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71966">
      <w:pPr>
        <w:pStyle w:val="2"/>
        <w:spacing w:line="252" w:lineRule="auto"/>
      </w:pPr>
    </w:p>
    <w:p w14:paraId="4ED04E5C">
      <w:pPr>
        <w:pStyle w:val="2"/>
        <w:spacing w:line="252" w:lineRule="auto"/>
      </w:pPr>
    </w:p>
    <w:p w14:paraId="031650BB">
      <w:pPr>
        <w:pStyle w:val="2"/>
        <w:spacing w:line="252" w:lineRule="auto"/>
      </w:pPr>
    </w:p>
    <w:p w14:paraId="7651AD22">
      <w:pPr>
        <w:pStyle w:val="2"/>
        <w:spacing w:line="252" w:lineRule="auto"/>
      </w:pPr>
    </w:p>
    <w:p w14:paraId="2B55A43B">
      <w:pPr>
        <w:pStyle w:val="2"/>
        <w:spacing w:line="252" w:lineRule="auto"/>
      </w:pPr>
    </w:p>
    <w:p w14:paraId="01D3879D">
      <w:pPr>
        <w:pStyle w:val="2"/>
        <w:spacing w:line="252" w:lineRule="auto"/>
      </w:pPr>
    </w:p>
    <w:p w14:paraId="17E8BEE8">
      <w:pPr>
        <w:pStyle w:val="2"/>
        <w:spacing w:line="252" w:lineRule="auto"/>
      </w:pPr>
    </w:p>
    <w:p w14:paraId="5716345D">
      <w:pPr>
        <w:pStyle w:val="2"/>
        <w:spacing w:line="252" w:lineRule="auto"/>
      </w:pPr>
    </w:p>
    <w:p w14:paraId="2CBDFF1F">
      <w:pPr>
        <w:pStyle w:val="2"/>
        <w:spacing w:line="252" w:lineRule="auto"/>
      </w:pPr>
    </w:p>
    <w:p w14:paraId="298B9525">
      <w:pPr>
        <w:pStyle w:val="2"/>
        <w:spacing w:line="252" w:lineRule="auto"/>
      </w:pPr>
    </w:p>
    <w:p w14:paraId="724D0CBB">
      <w:pPr>
        <w:pStyle w:val="2"/>
        <w:spacing w:line="252" w:lineRule="auto"/>
      </w:pPr>
    </w:p>
    <w:p w14:paraId="1BD6F928">
      <w:pPr>
        <w:pStyle w:val="2"/>
        <w:spacing w:line="252" w:lineRule="auto"/>
      </w:pPr>
    </w:p>
    <w:p w14:paraId="3F9B2270">
      <w:pPr>
        <w:pStyle w:val="2"/>
        <w:spacing w:line="253" w:lineRule="auto"/>
      </w:pPr>
    </w:p>
    <w:p w14:paraId="680522A8">
      <w:pPr>
        <w:pStyle w:val="2"/>
        <w:spacing w:line="253" w:lineRule="auto"/>
      </w:pPr>
    </w:p>
    <w:p w14:paraId="456D367C">
      <w:pPr>
        <w:pStyle w:val="2"/>
        <w:spacing w:line="253" w:lineRule="auto"/>
      </w:pPr>
    </w:p>
    <w:p w14:paraId="5B5D0424">
      <w:pPr>
        <w:pStyle w:val="2"/>
        <w:spacing w:line="253" w:lineRule="auto"/>
      </w:pPr>
    </w:p>
    <w:p w14:paraId="35A2468B">
      <w:pPr>
        <w:pStyle w:val="2"/>
        <w:spacing w:line="253" w:lineRule="auto"/>
      </w:pPr>
    </w:p>
    <w:p w14:paraId="6646F7FD">
      <w:pPr>
        <w:pStyle w:val="2"/>
        <w:spacing w:line="253" w:lineRule="auto"/>
      </w:pPr>
    </w:p>
    <w:p w14:paraId="52A088F9">
      <w:pPr>
        <w:pStyle w:val="2"/>
        <w:spacing w:line="253" w:lineRule="auto"/>
      </w:pPr>
    </w:p>
    <w:p w14:paraId="5BC5AB0C">
      <w:pPr>
        <w:spacing w:before="101" w:line="225" w:lineRule="auto"/>
        <w:ind w:left="451"/>
        <w:rPr>
          <w:rFonts w:ascii="宋体" w:hAnsi="宋体" w:eastAsia="宋体" w:cs="宋体"/>
          <w:sz w:val="31"/>
          <w:szCs w:val="31"/>
        </w:rPr>
      </w:pPr>
      <w:r>
        <w:rPr>
          <w:rFonts w:ascii="Times New Roman" w:hAnsi="Times New Roman" w:eastAsia="Times New Roman" w:cs="Times New Roman"/>
          <w:b/>
          <w:bCs/>
          <w:spacing w:val="7"/>
          <w:sz w:val="31"/>
          <w:szCs w:val="31"/>
        </w:rPr>
        <w:t xml:space="preserve">2024 </w:t>
      </w:r>
      <w:r>
        <w:rPr>
          <w:rFonts w:ascii="宋体" w:hAnsi="宋体" w:eastAsia="宋体" w:cs="宋体"/>
          <w:b/>
          <w:bCs/>
          <w:spacing w:val="7"/>
          <w:sz w:val="31"/>
          <w:szCs w:val="31"/>
        </w:rPr>
        <w:t>年度南京市文化和旅游局－南京市广播电视监</w:t>
      </w:r>
      <w:r>
        <w:rPr>
          <w:rFonts w:ascii="宋体" w:hAnsi="宋体" w:eastAsia="宋体" w:cs="宋体"/>
          <w:b/>
          <w:bCs/>
          <w:spacing w:val="6"/>
          <w:sz w:val="31"/>
          <w:szCs w:val="31"/>
        </w:rPr>
        <w:t>测站</w:t>
      </w:r>
    </w:p>
    <w:p w14:paraId="03677E52">
      <w:pPr>
        <w:spacing w:before="247" w:line="223" w:lineRule="auto"/>
        <w:ind w:left="2586"/>
        <w:rPr>
          <w:rFonts w:ascii="宋体" w:hAnsi="宋体" w:eastAsia="宋体" w:cs="宋体"/>
          <w:sz w:val="31"/>
          <w:szCs w:val="31"/>
        </w:rPr>
      </w:pPr>
      <w:r>
        <w:rPr>
          <w:rFonts w:ascii="宋体" w:hAnsi="宋体" w:eastAsia="宋体" w:cs="宋体"/>
          <w:b/>
          <w:bCs/>
          <w:spacing w:val="6"/>
          <w:sz w:val="31"/>
          <w:szCs w:val="31"/>
        </w:rPr>
        <w:t>部门整体绩效自评价报告</w:t>
      </w:r>
    </w:p>
    <w:p w14:paraId="18CB8E9F">
      <w:pPr>
        <w:spacing w:line="223" w:lineRule="auto"/>
        <w:rPr>
          <w:rFonts w:ascii="宋体" w:hAnsi="宋体" w:eastAsia="宋体" w:cs="宋体"/>
          <w:sz w:val="31"/>
          <w:szCs w:val="31"/>
        </w:rPr>
        <w:sectPr>
          <w:headerReference r:id="rId5" w:type="default"/>
          <w:pgSz w:w="11906" w:h="16839"/>
          <w:pgMar w:top="1297" w:right="1474" w:bottom="0" w:left="1785" w:header="1283" w:footer="0" w:gutter="0"/>
          <w:cols w:space="720" w:num="1"/>
        </w:sectPr>
      </w:pPr>
    </w:p>
    <w:p w14:paraId="7CDFAEAB">
      <w:pPr>
        <w:pStyle w:val="2"/>
        <w:spacing w:line="454" w:lineRule="auto"/>
      </w:pPr>
    </w:p>
    <w:sdt>
      <w:sdtPr>
        <w:rPr>
          <w:rFonts w:ascii="宋体" w:hAnsi="宋体" w:eastAsia="宋体" w:cs="宋体"/>
          <w:sz w:val="31"/>
          <w:szCs w:val="31"/>
        </w:rPr>
        <w:id w:val="147465451"/>
        <w:docPartObj>
          <w:docPartGallery w:val="Table of Contents"/>
          <w:docPartUnique/>
        </w:docPartObj>
      </w:sdtPr>
      <w:sdtEndPr>
        <w:rPr>
          <w:rFonts w:ascii="Times New Roman" w:hAnsi="Times New Roman" w:eastAsia="Times New Roman" w:cs="Times New Roman"/>
          <w:sz w:val="24"/>
          <w:szCs w:val="24"/>
        </w:rPr>
      </w:sdtEndPr>
      <w:sdtContent>
        <w:p w14:paraId="66C66E74">
          <w:pPr>
            <w:spacing w:before="101" w:line="227" w:lineRule="auto"/>
            <w:ind w:left="3848"/>
            <w:rPr>
              <w:rFonts w:ascii="宋体" w:hAnsi="宋体" w:eastAsia="宋体" w:cs="宋体"/>
              <w:sz w:val="31"/>
              <w:szCs w:val="31"/>
            </w:rPr>
          </w:pPr>
          <w:bookmarkStart w:id="0" w:name="bookmark1"/>
          <w:bookmarkEnd w:id="0"/>
          <w:r>
            <w:rPr>
              <w:rFonts w:ascii="宋体" w:hAnsi="宋体" w:eastAsia="宋体" w:cs="宋体"/>
              <w:b/>
              <w:bCs/>
              <w:spacing w:val="-36"/>
              <w:sz w:val="31"/>
              <w:szCs w:val="31"/>
            </w:rPr>
            <w:t>目</w:t>
          </w:r>
          <w:r>
            <w:rPr>
              <w:rFonts w:ascii="宋体" w:hAnsi="宋体" w:eastAsia="宋体" w:cs="宋体"/>
              <w:spacing w:val="11"/>
              <w:sz w:val="31"/>
              <w:szCs w:val="31"/>
            </w:rPr>
            <w:t xml:space="preserve">   </w:t>
          </w:r>
          <w:r>
            <w:rPr>
              <w:rFonts w:ascii="宋体" w:hAnsi="宋体" w:eastAsia="宋体" w:cs="宋体"/>
              <w:b/>
              <w:bCs/>
              <w:spacing w:val="-36"/>
              <w:sz w:val="31"/>
              <w:szCs w:val="31"/>
            </w:rPr>
            <w:t>录</w:t>
          </w:r>
        </w:p>
        <w:p w14:paraId="5C7D4073">
          <w:pPr>
            <w:tabs>
              <w:tab w:val="right" w:leader="dot" w:pos="8645"/>
            </w:tabs>
            <w:spacing w:before="203" w:line="184" w:lineRule="auto"/>
            <w:ind w:left="41"/>
            <w:rPr>
              <w:rFonts w:ascii="Times New Roman" w:hAnsi="Times New Roman" w:eastAsia="Times New Roman" w:cs="Times New Roman"/>
              <w:sz w:val="24"/>
              <w:szCs w:val="24"/>
            </w:rPr>
          </w:pPr>
          <w:r>
            <w:fldChar w:fldCharType="begin"/>
          </w:r>
          <w:r>
            <w:instrText xml:space="preserve"> HYPERLINK \l "bookmark2" </w:instrText>
          </w:r>
          <w:r>
            <w:fldChar w:fldCharType="separate"/>
          </w:r>
          <w:r>
            <w:rPr>
              <w:rFonts w:ascii="宋体" w:hAnsi="宋体" w:eastAsia="宋体" w:cs="宋体"/>
              <w:b/>
              <w:bCs/>
              <w:spacing w:val="-4"/>
              <w:sz w:val="24"/>
              <w:szCs w:val="24"/>
            </w:rPr>
            <w:t>一、部门概况</w:t>
          </w:r>
          <w:r>
            <w:rPr>
              <w:rFonts w:ascii="宋体" w:hAnsi="宋体" w:eastAsia="宋体" w:cs="宋体"/>
              <w:b/>
              <w:bCs/>
              <w:sz w:val="24"/>
              <w:szCs w:val="24"/>
            </w:rPr>
            <w:tab/>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4"/>
              <w:sz w:val="24"/>
              <w:szCs w:val="24"/>
            </w:rPr>
            <w:fldChar w:fldCharType="end"/>
          </w:r>
        </w:p>
        <w:p w14:paraId="3938D7B1">
          <w:pPr>
            <w:tabs>
              <w:tab w:val="right" w:leader="dot" w:pos="8645"/>
            </w:tabs>
            <w:spacing w:before="228" w:line="184" w:lineRule="auto"/>
            <w:ind w:left="469"/>
            <w:rPr>
              <w:rFonts w:ascii="Times New Roman" w:hAnsi="Times New Roman" w:eastAsia="Times New Roman" w:cs="Times New Roman"/>
              <w:sz w:val="24"/>
              <w:szCs w:val="24"/>
            </w:rPr>
          </w:pPr>
          <w:r>
            <w:fldChar w:fldCharType="begin"/>
          </w:r>
          <w:r>
            <w:instrText xml:space="preserve"> HYPERLINK \l "bookmark3" </w:instrText>
          </w:r>
          <w:r>
            <w:fldChar w:fldCharType="separate"/>
          </w:r>
          <w:r>
            <w:rPr>
              <w:rFonts w:ascii="宋体" w:hAnsi="宋体" w:eastAsia="宋体" w:cs="宋体"/>
              <w:spacing w:val="-3"/>
              <w:sz w:val="24"/>
              <w:szCs w:val="24"/>
            </w:rPr>
            <w:t>（一）部门基本情况</w:t>
          </w:r>
          <w:r>
            <w:rPr>
              <w:rFonts w:ascii="宋体" w:hAnsi="宋体" w:eastAsia="宋体" w:cs="宋体"/>
              <w:sz w:val="24"/>
              <w:szCs w:val="24"/>
            </w:rPr>
            <w:tab/>
          </w:r>
          <w:r>
            <w:rPr>
              <w:rFonts w:ascii="Times New Roman" w:hAnsi="Times New Roman" w:eastAsia="Times New Roman" w:cs="Times New Roman"/>
              <w:spacing w:val="9"/>
              <w:sz w:val="24"/>
              <w:szCs w:val="24"/>
            </w:rPr>
            <w:t>1</w:t>
          </w:r>
          <w:r>
            <w:rPr>
              <w:rFonts w:ascii="Times New Roman" w:hAnsi="Times New Roman" w:eastAsia="Times New Roman" w:cs="Times New Roman"/>
              <w:spacing w:val="9"/>
              <w:sz w:val="24"/>
              <w:szCs w:val="24"/>
            </w:rPr>
            <w:fldChar w:fldCharType="end"/>
          </w:r>
        </w:p>
        <w:p w14:paraId="632EF3E1">
          <w:pPr>
            <w:tabs>
              <w:tab w:val="right" w:leader="dot" w:pos="8645"/>
            </w:tabs>
            <w:spacing w:before="228" w:line="184" w:lineRule="auto"/>
            <w:ind w:left="469"/>
            <w:rPr>
              <w:rFonts w:ascii="Times New Roman" w:hAnsi="Times New Roman" w:eastAsia="Times New Roman" w:cs="Times New Roman"/>
              <w:sz w:val="24"/>
              <w:szCs w:val="24"/>
            </w:rPr>
          </w:pPr>
          <w:r>
            <w:fldChar w:fldCharType="begin"/>
          </w:r>
          <w:r>
            <w:instrText xml:space="preserve"> HYPERLINK \l "bookmark4" </w:instrText>
          </w:r>
          <w:r>
            <w:fldChar w:fldCharType="separate"/>
          </w:r>
          <w:r>
            <w:rPr>
              <w:rFonts w:ascii="宋体" w:hAnsi="宋体" w:eastAsia="宋体" w:cs="宋体"/>
              <w:spacing w:val="-3"/>
              <w:sz w:val="24"/>
              <w:szCs w:val="24"/>
            </w:rPr>
            <w:t>（二）部门收支情况</w:t>
          </w:r>
          <w:r>
            <w:rPr>
              <w:rFonts w:ascii="宋体" w:hAnsi="宋体" w:eastAsia="宋体" w:cs="宋体"/>
              <w:sz w:val="24"/>
              <w:szCs w:val="24"/>
            </w:rPr>
            <w:tab/>
          </w:r>
          <w:r>
            <w:rPr>
              <w:rFonts w:ascii="Times New Roman" w:hAnsi="Times New Roman" w:eastAsia="Times New Roman" w:cs="Times New Roman"/>
              <w:spacing w:val="9"/>
              <w:sz w:val="24"/>
              <w:szCs w:val="24"/>
            </w:rPr>
            <w:t>2</w:t>
          </w:r>
          <w:r>
            <w:rPr>
              <w:rFonts w:ascii="Times New Roman" w:hAnsi="Times New Roman" w:eastAsia="Times New Roman" w:cs="Times New Roman"/>
              <w:spacing w:val="9"/>
              <w:sz w:val="24"/>
              <w:szCs w:val="24"/>
            </w:rPr>
            <w:fldChar w:fldCharType="end"/>
          </w:r>
        </w:p>
        <w:p w14:paraId="07EDA822">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"bookmark5" </w:instrText>
          </w:r>
          <w:r>
            <w:fldChar w:fldCharType="separate"/>
          </w:r>
          <w:r>
            <w:rPr>
              <w:rFonts w:ascii="宋体" w:hAnsi="宋体" w:eastAsia="宋体" w:cs="宋体"/>
              <w:spacing w:val="-3"/>
              <w:sz w:val="24"/>
              <w:szCs w:val="24"/>
            </w:rPr>
            <w:t>（三）部门绩效目标</w:t>
          </w:r>
          <w:r>
            <w:rPr>
              <w:rFonts w:ascii="宋体" w:hAnsi="宋体" w:eastAsia="宋体" w:cs="宋体"/>
              <w:sz w:val="24"/>
              <w:szCs w:val="24"/>
            </w:rPr>
            <w:tab/>
          </w:r>
          <w:r>
            <w:rPr>
              <w:rFonts w:ascii="Times New Roman" w:hAnsi="Times New Roman" w:eastAsia="Times New Roman" w:cs="Times New Roman"/>
              <w:spacing w:val="9"/>
              <w:sz w:val="24"/>
              <w:szCs w:val="24"/>
            </w:rPr>
            <w:t>2</w:t>
          </w:r>
          <w:r>
            <w:rPr>
              <w:rFonts w:ascii="Times New Roman" w:hAnsi="Times New Roman" w:eastAsia="Times New Roman" w:cs="Times New Roman"/>
              <w:spacing w:val="9"/>
              <w:sz w:val="24"/>
              <w:szCs w:val="24"/>
            </w:rPr>
            <w:fldChar w:fldCharType="end"/>
          </w:r>
        </w:p>
        <w:p w14:paraId="43842025">
          <w:pPr>
            <w:tabs>
              <w:tab w:val="right" w:leader="dot" w:pos="8645"/>
            </w:tabs>
            <w:spacing w:before="229" w:line="184" w:lineRule="auto"/>
            <w:ind w:left="41"/>
            <w:rPr>
              <w:rFonts w:ascii="Times New Roman" w:hAnsi="Times New Roman" w:eastAsia="Times New Roman" w:cs="Times New Roman"/>
              <w:sz w:val="24"/>
              <w:szCs w:val="24"/>
            </w:rPr>
          </w:pPr>
          <w:r>
            <w:fldChar w:fldCharType="begin"/>
          </w:r>
          <w:r>
            <w:instrText xml:space="preserve"> HYPERLINK \l "bookmark6" </w:instrText>
          </w:r>
          <w:r>
            <w:fldChar w:fldCharType="separate"/>
          </w:r>
          <w:r>
            <w:rPr>
              <w:rFonts w:ascii="宋体" w:hAnsi="宋体" w:eastAsia="宋体" w:cs="宋体"/>
              <w:b/>
              <w:bCs/>
              <w:spacing w:val="-4"/>
              <w:sz w:val="24"/>
              <w:szCs w:val="24"/>
            </w:rPr>
            <w:t>二、评价结论</w:t>
          </w:r>
          <w:r>
            <w:rPr>
              <w:rFonts w:ascii="宋体" w:hAnsi="宋体" w:eastAsia="宋体" w:cs="宋体"/>
              <w:b/>
              <w:bCs/>
              <w:sz w:val="24"/>
              <w:szCs w:val="24"/>
            </w:rPr>
            <w:tab/>
          </w: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4"/>
              <w:sz w:val="24"/>
              <w:szCs w:val="24"/>
            </w:rPr>
            <w:fldChar w:fldCharType="end"/>
          </w:r>
        </w:p>
        <w:p w14:paraId="48B0AA37">
          <w:pPr>
            <w:tabs>
              <w:tab w:val="right" w:leader="dot" w:pos="8645"/>
            </w:tabs>
            <w:spacing w:before="228" w:line="184" w:lineRule="auto"/>
            <w:ind w:left="469"/>
            <w:rPr>
              <w:rFonts w:ascii="Times New Roman" w:hAnsi="Times New Roman" w:eastAsia="Times New Roman" w:cs="Times New Roman"/>
              <w:sz w:val="24"/>
              <w:szCs w:val="24"/>
            </w:rPr>
          </w:pPr>
          <w:r>
            <w:fldChar w:fldCharType="begin"/>
          </w:r>
          <w:r>
            <w:instrText xml:space="preserve"> HYPERLINK \l "bookmark7" </w:instrText>
          </w:r>
          <w:r>
            <w:fldChar w:fldCharType="separate"/>
          </w:r>
          <w:r>
            <w:rPr>
              <w:rFonts w:ascii="宋体" w:hAnsi="宋体" w:eastAsia="宋体" w:cs="宋体"/>
              <w:spacing w:val="-3"/>
              <w:sz w:val="24"/>
              <w:szCs w:val="24"/>
            </w:rPr>
            <w:t>（一）评价对象及范围</w:t>
          </w:r>
          <w:r>
            <w:rPr>
              <w:rFonts w:ascii="宋体" w:hAnsi="宋体" w:eastAsia="宋体" w:cs="宋体"/>
              <w:sz w:val="24"/>
              <w:szCs w:val="24"/>
            </w:rPr>
            <w:tab/>
          </w:r>
          <w:r>
            <w:rPr>
              <w:rFonts w:ascii="Times New Roman" w:hAnsi="Times New Roman" w:eastAsia="Times New Roman" w:cs="Times New Roman"/>
              <w:spacing w:val="9"/>
              <w:sz w:val="24"/>
              <w:szCs w:val="24"/>
            </w:rPr>
            <w:t>3</w:t>
          </w:r>
          <w:r>
            <w:rPr>
              <w:rFonts w:ascii="Times New Roman" w:hAnsi="Times New Roman" w:eastAsia="Times New Roman" w:cs="Times New Roman"/>
              <w:spacing w:val="9"/>
              <w:sz w:val="24"/>
              <w:szCs w:val="24"/>
            </w:rPr>
            <w:fldChar w:fldCharType="end"/>
          </w:r>
        </w:p>
        <w:p w14:paraId="0BD1E64F">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"bookmark8" </w:instrText>
          </w:r>
          <w:r>
            <w:fldChar w:fldCharType="separate"/>
          </w:r>
          <w:r>
            <w:rPr>
              <w:rFonts w:ascii="宋体" w:hAnsi="宋体" w:eastAsia="宋体" w:cs="宋体"/>
              <w:spacing w:val="-3"/>
              <w:sz w:val="24"/>
              <w:szCs w:val="24"/>
            </w:rPr>
            <w:t>（二）评价结论</w:t>
          </w:r>
          <w:r>
            <w:rPr>
              <w:rFonts w:ascii="宋体" w:hAnsi="宋体" w:eastAsia="宋体" w:cs="宋体"/>
              <w:sz w:val="24"/>
              <w:szCs w:val="24"/>
            </w:rPr>
            <w:tab/>
          </w:r>
          <w:r>
            <w:rPr>
              <w:rFonts w:ascii="Times New Roman" w:hAnsi="Times New Roman" w:eastAsia="Times New Roman" w:cs="Times New Roman"/>
              <w:spacing w:val="9"/>
              <w:sz w:val="24"/>
              <w:szCs w:val="24"/>
            </w:rPr>
            <w:t>3</w:t>
          </w:r>
          <w:r>
            <w:rPr>
              <w:rFonts w:ascii="Times New Roman" w:hAnsi="Times New Roman" w:eastAsia="Times New Roman" w:cs="Times New Roman"/>
              <w:spacing w:val="9"/>
              <w:sz w:val="24"/>
              <w:szCs w:val="24"/>
            </w:rPr>
            <w:fldChar w:fldCharType="end"/>
          </w:r>
        </w:p>
        <w:p w14:paraId="71C660B1">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"bookmark9" </w:instrText>
          </w:r>
          <w:r>
            <w:fldChar w:fldCharType="separate"/>
          </w:r>
          <w:r>
            <w:rPr>
              <w:rFonts w:ascii="宋体" w:hAnsi="宋体" w:eastAsia="宋体" w:cs="宋体"/>
              <w:spacing w:val="-3"/>
              <w:sz w:val="24"/>
              <w:szCs w:val="24"/>
            </w:rPr>
            <w:t>（三）评分结果</w:t>
          </w:r>
          <w:r>
            <w:rPr>
              <w:rFonts w:ascii="宋体" w:hAnsi="宋体" w:eastAsia="宋体" w:cs="宋体"/>
              <w:sz w:val="24"/>
              <w:szCs w:val="24"/>
            </w:rPr>
            <w:tab/>
          </w:r>
          <w:r>
            <w:rPr>
              <w:rFonts w:ascii="Times New Roman" w:hAnsi="Times New Roman" w:eastAsia="Times New Roman" w:cs="Times New Roman"/>
              <w:spacing w:val="9"/>
              <w:sz w:val="24"/>
              <w:szCs w:val="24"/>
            </w:rPr>
            <w:t>3</w:t>
          </w:r>
          <w:r>
            <w:rPr>
              <w:rFonts w:ascii="Times New Roman" w:hAnsi="Times New Roman" w:eastAsia="Times New Roman" w:cs="Times New Roman"/>
              <w:spacing w:val="9"/>
              <w:sz w:val="24"/>
              <w:szCs w:val="24"/>
            </w:rPr>
            <w:fldChar w:fldCharType="end"/>
          </w:r>
        </w:p>
        <w:p w14:paraId="7D3A0AFA">
          <w:pPr>
            <w:tabs>
              <w:tab w:val="right" w:leader="dot" w:pos="8645"/>
            </w:tabs>
            <w:spacing w:before="229" w:line="184" w:lineRule="auto"/>
            <w:ind w:left="37"/>
            <w:rPr>
              <w:rFonts w:ascii="Times New Roman" w:hAnsi="Times New Roman" w:eastAsia="Times New Roman" w:cs="Times New Roman"/>
              <w:sz w:val="24"/>
              <w:szCs w:val="24"/>
            </w:rPr>
          </w:pPr>
          <w:r>
            <w:fldChar w:fldCharType="begin"/>
          </w:r>
          <w:r>
            <w:instrText xml:space="preserve"> HYPERLINK \l "bookmark10" </w:instrText>
          </w:r>
          <w:r>
            <w:fldChar w:fldCharType="separate"/>
          </w:r>
          <w:r>
            <w:rPr>
              <w:rFonts w:ascii="宋体" w:hAnsi="宋体" w:eastAsia="宋体" w:cs="宋体"/>
              <w:b/>
              <w:bCs/>
              <w:spacing w:val="-3"/>
              <w:sz w:val="24"/>
              <w:szCs w:val="24"/>
            </w:rPr>
            <w:t>三、部门履职成效</w:t>
          </w:r>
          <w:r>
            <w:rPr>
              <w:rFonts w:ascii="宋体" w:hAnsi="宋体" w:eastAsia="宋体" w:cs="宋体"/>
              <w:b/>
              <w:bCs/>
              <w:sz w:val="24"/>
              <w:szCs w:val="24"/>
            </w:rPr>
            <w:tab/>
          </w:r>
          <w:r>
            <w:rPr>
              <w:rFonts w:ascii="Times New Roman" w:hAnsi="Times New Roman" w:eastAsia="Times New Roman" w:cs="Times New Roman"/>
              <w:b/>
              <w:bCs/>
              <w:spacing w:val="2"/>
              <w:sz w:val="24"/>
              <w:szCs w:val="24"/>
            </w:rPr>
            <w:t>4</w:t>
          </w:r>
          <w:r>
            <w:rPr>
              <w:rFonts w:ascii="Times New Roman" w:hAnsi="Times New Roman" w:eastAsia="Times New Roman" w:cs="Times New Roman"/>
              <w:b/>
              <w:bCs/>
              <w:spacing w:val="2"/>
              <w:sz w:val="24"/>
              <w:szCs w:val="24"/>
            </w:rPr>
            <w:fldChar w:fldCharType="end"/>
          </w:r>
        </w:p>
        <w:p w14:paraId="2D62DDE8">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"bookmark11" </w:instrText>
          </w:r>
          <w:r>
            <w:fldChar w:fldCharType="separate"/>
          </w:r>
          <w:r>
            <w:rPr>
              <w:rFonts w:ascii="宋体" w:hAnsi="宋体" w:eastAsia="宋体" w:cs="宋体"/>
              <w:spacing w:val="-2"/>
              <w:sz w:val="24"/>
              <w:szCs w:val="24"/>
            </w:rPr>
            <w:t>（一）监测手段不断创新</w:t>
          </w:r>
          <w:r>
            <w:rPr>
              <w:rFonts w:ascii="宋体" w:hAnsi="宋体" w:eastAsia="宋体" w:cs="宋体"/>
              <w:sz w:val="24"/>
              <w:szCs w:val="24"/>
            </w:rPr>
            <w:tab/>
          </w:r>
          <w:r>
            <w:rPr>
              <w:rFonts w:ascii="Times New Roman" w:hAnsi="Times New Roman" w:eastAsia="Times New Roman" w:cs="Times New Roman"/>
              <w:spacing w:val="9"/>
              <w:sz w:val="24"/>
              <w:szCs w:val="24"/>
            </w:rPr>
            <w:t>4</w:t>
          </w:r>
          <w:r>
            <w:rPr>
              <w:rFonts w:ascii="Times New Roman" w:hAnsi="Times New Roman" w:eastAsia="Times New Roman" w:cs="Times New Roman"/>
              <w:spacing w:val="9"/>
              <w:sz w:val="24"/>
              <w:szCs w:val="24"/>
            </w:rPr>
            <w:fldChar w:fldCharType="end"/>
          </w:r>
        </w:p>
        <w:p w14:paraId="258233CC">
          <w:pPr>
            <w:tabs>
              <w:tab w:val="right" w:leader="dot" w:pos="8645"/>
            </w:tabs>
            <w:spacing w:before="228" w:line="184" w:lineRule="auto"/>
            <w:ind w:left="469"/>
            <w:rPr>
              <w:rFonts w:ascii="Times New Roman" w:hAnsi="Times New Roman" w:eastAsia="Times New Roman" w:cs="Times New Roman"/>
              <w:sz w:val="24"/>
              <w:szCs w:val="24"/>
            </w:rPr>
          </w:pPr>
          <w:r>
            <w:fldChar w:fldCharType="begin"/>
          </w:r>
          <w:r>
            <w:instrText xml:space="preserve"> HYPERLINK \l "bookmark12" </w:instrText>
          </w:r>
          <w:r>
            <w:fldChar w:fldCharType="separate"/>
          </w:r>
          <w:r>
            <w:rPr>
              <w:rFonts w:ascii="宋体" w:hAnsi="宋体" w:eastAsia="宋体" w:cs="宋体"/>
              <w:spacing w:val="-2"/>
              <w:sz w:val="24"/>
              <w:szCs w:val="24"/>
            </w:rPr>
            <w:t>（二）安全播出保障到位</w:t>
          </w:r>
          <w:r>
            <w:rPr>
              <w:rFonts w:ascii="宋体" w:hAnsi="宋体" w:eastAsia="宋体" w:cs="宋体"/>
              <w:sz w:val="24"/>
              <w:szCs w:val="24"/>
            </w:rPr>
            <w:tab/>
          </w:r>
          <w:r>
            <w:rPr>
              <w:rFonts w:ascii="Times New Roman" w:hAnsi="Times New Roman" w:eastAsia="Times New Roman" w:cs="Times New Roman"/>
              <w:spacing w:val="9"/>
              <w:sz w:val="24"/>
              <w:szCs w:val="24"/>
            </w:rPr>
            <w:t>5</w:t>
          </w:r>
          <w:r>
            <w:rPr>
              <w:rFonts w:ascii="Times New Roman" w:hAnsi="Times New Roman" w:eastAsia="Times New Roman" w:cs="Times New Roman"/>
              <w:spacing w:val="9"/>
              <w:sz w:val="24"/>
              <w:szCs w:val="24"/>
            </w:rPr>
            <w:fldChar w:fldCharType="end"/>
          </w:r>
        </w:p>
        <w:p w14:paraId="76439048">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"bookmark13" </w:instrText>
          </w:r>
          <w:r>
            <w:fldChar w:fldCharType="separate"/>
          </w:r>
          <w:r>
            <w:rPr>
              <w:rFonts w:ascii="宋体" w:hAnsi="宋体" w:eastAsia="宋体" w:cs="宋体"/>
              <w:spacing w:val="-7"/>
              <w:sz w:val="24"/>
              <w:szCs w:val="24"/>
            </w:rPr>
            <w:t>（三）</w:t>
          </w:r>
          <w:r>
            <w:rPr>
              <w:rFonts w:ascii="宋体" w:hAnsi="宋体" w:eastAsia="宋体" w:cs="宋体"/>
              <w:spacing w:val="-65"/>
              <w:sz w:val="24"/>
              <w:szCs w:val="24"/>
            </w:rPr>
            <w:t xml:space="preserve"> </w:t>
          </w:r>
          <w:r>
            <w:rPr>
              <w:rFonts w:ascii="宋体" w:hAnsi="宋体" w:eastAsia="宋体" w:cs="宋体"/>
              <w:spacing w:val="-7"/>
              <w:sz w:val="24"/>
              <w:szCs w:val="24"/>
            </w:rPr>
            <w:t>日常监测持续推进</w:t>
          </w:r>
          <w:r>
            <w:rPr>
              <w:rFonts w:ascii="宋体" w:hAnsi="宋体" w:eastAsia="宋体" w:cs="宋体"/>
              <w:sz w:val="24"/>
              <w:szCs w:val="24"/>
            </w:rPr>
            <w:tab/>
          </w:r>
          <w:r>
            <w:rPr>
              <w:rFonts w:ascii="Times New Roman" w:hAnsi="Times New Roman" w:eastAsia="Times New Roman" w:cs="Times New Roman"/>
              <w:spacing w:val="9"/>
              <w:sz w:val="24"/>
              <w:szCs w:val="24"/>
            </w:rPr>
            <w:t>5</w:t>
          </w:r>
          <w:r>
            <w:rPr>
              <w:rFonts w:ascii="Times New Roman" w:hAnsi="Times New Roman" w:eastAsia="Times New Roman" w:cs="Times New Roman"/>
              <w:spacing w:val="9"/>
              <w:sz w:val="24"/>
              <w:szCs w:val="24"/>
            </w:rPr>
            <w:fldChar w:fldCharType="end"/>
          </w:r>
        </w:p>
        <w:p w14:paraId="47F6C88E">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"bookmark14" </w:instrText>
          </w:r>
          <w:r>
            <w:fldChar w:fldCharType="separate"/>
          </w:r>
          <w:r>
            <w:rPr>
              <w:rFonts w:ascii="宋体" w:hAnsi="宋体" w:eastAsia="宋体" w:cs="宋体"/>
              <w:spacing w:val="-2"/>
              <w:sz w:val="24"/>
              <w:szCs w:val="24"/>
            </w:rPr>
            <w:t>（四）安全生产形势稳定</w:t>
          </w:r>
          <w:r>
            <w:rPr>
              <w:rFonts w:ascii="宋体" w:hAnsi="宋体" w:eastAsia="宋体" w:cs="宋体"/>
              <w:sz w:val="24"/>
              <w:szCs w:val="24"/>
            </w:rPr>
            <w:tab/>
          </w:r>
          <w:r>
            <w:rPr>
              <w:rFonts w:ascii="Times New Roman" w:hAnsi="Times New Roman" w:eastAsia="Times New Roman" w:cs="Times New Roman"/>
              <w:spacing w:val="9"/>
              <w:sz w:val="24"/>
              <w:szCs w:val="24"/>
            </w:rPr>
            <w:t>6</w:t>
          </w:r>
          <w:r>
            <w:rPr>
              <w:rFonts w:ascii="Times New Roman" w:hAnsi="Times New Roman" w:eastAsia="Times New Roman" w:cs="Times New Roman"/>
              <w:spacing w:val="9"/>
              <w:sz w:val="24"/>
              <w:szCs w:val="24"/>
            </w:rPr>
            <w:fldChar w:fldCharType="end"/>
          </w:r>
        </w:p>
        <w:p w14:paraId="6B12BC54">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"bookmark15" </w:instrText>
          </w:r>
          <w:r>
            <w:fldChar w:fldCharType="separate"/>
          </w:r>
          <w:r>
            <w:rPr>
              <w:rFonts w:ascii="宋体" w:hAnsi="宋体" w:eastAsia="宋体" w:cs="宋体"/>
              <w:spacing w:val="-2"/>
              <w:sz w:val="24"/>
              <w:szCs w:val="24"/>
            </w:rPr>
            <w:t>（五）人才队伍不断成长</w:t>
          </w:r>
          <w:r>
            <w:rPr>
              <w:rFonts w:ascii="宋体" w:hAnsi="宋体" w:eastAsia="宋体" w:cs="宋体"/>
              <w:sz w:val="24"/>
              <w:szCs w:val="24"/>
            </w:rPr>
            <w:tab/>
          </w:r>
          <w:r>
            <w:rPr>
              <w:rFonts w:ascii="Times New Roman" w:hAnsi="Times New Roman" w:eastAsia="Times New Roman" w:cs="Times New Roman"/>
              <w:spacing w:val="9"/>
              <w:sz w:val="24"/>
              <w:szCs w:val="24"/>
            </w:rPr>
            <w:t>7</w:t>
          </w:r>
          <w:r>
            <w:rPr>
              <w:rFonts w:ascii="Times New Roman" w:hAnsi="Times New Roman" w:eastAsia="Times New Roman" w:cs="Times New Roman"/>
              <w:spacing w:val="9"/>
              <w:sz w:val="24"/>
              <w:szCs w:val="24"/>
            </w:rPr>
            <w:fldChar w:fldCharType="end"/>
          </w:r>
        </w:p>
        <w:p w14:paraId="0ACE64D9">
          <w:pPr>
            <w:tabs>
              <w:tab w:val="right" w:leader="dot" w:pos="8645"/>
            </w:tabs>
            <w:spacing w:before="229" w:line="184" w:lineRule="auto"/>
            <w:ind w:left="60"/>
            <w:rPr>
              <w:rFonts w:ascii="Times New Roman" w:hAnsi="Times New Roman" w:eastAsia="Times New Roman" w:cs="Times New Roman"/>
              <w:sz w:val="24"/>
              <w:szCs w:val="24"/>
            </w:rPr>
          </w:pPr>
          <w:r>
            <w:fldChar w:fldCharType="begin"/>
          </w:r>
          <w:r>
            <w:instrText xml:space="preserve"> HYPERLINK \l "bookmark16" </w:instrText>
          </w:r>
          <w:r>
            <w:fldChar w:fldCharType="separate"/>
          </w:r>
          <w:r>
            <w:rPr>
              <w:rFonts w:ascii="宋体" w:hAnsi="宋体" w:eastAsia="宋体" w:cs="宋体"/>
              <w:b/>
              <w:bCs/>
              <w:spacing w:val="-5"/>
              <w:sz w:val="24"/>
              <w:szCs w:val="24"/>
            </w:rPr>
            <w:t>四、存在问题及原因分析</w:t>
          </w:r>
          <w:r>
            <w:rPr>
              <w:rFonts w:ascii="宋体" w:hAnsi="宋体" w:eastAsia="宋体" w:cs="宋体"/>
              <w:b/>
              <w:bCs/>
              <w:sz w:val="24"/>
              <w:szCs w:val="24"/>
            </w:rPr>
            <w:tab/>
          </w:r>
          <w:r>
            <w:rPr>
              <w:rFonts w:ascii="宋体" w:hAnsi="宋体" w:eastAsia="宋体" w:cs="宋体"/>
              <w:spacing w:val="-51"/>
              <w:sz w:val="24"/>
              <w:szCs w:val="24"/>
            </w:rPr>
            <w:t xml:space="preserve"> </w:t>
          </w:r>
          <w:r>
            <w:rPr>
              <w:rFonts w:ascii="Times New Roman" w:hAnsi="Times New Roman" w:eastAsia="Times New Roman" w:cs="Times New Roman"/>
              <w:b/>
              <w:bCs/>
              <w:spacing w:val="-9"/>
              <w:sz w:val="24"/>
              <w:szCs w:val="24"/>
            </w:rPr>
            <w:t>7</w:t>
          </w:r>
          <w:r>
            <w:rPr>
              <w:rFonts w:ascii="Times New Roman" w:hAnsi="Times New Roman" w:eastAsia="Times New Roman" w:cs="Times New Roman"/>
              <w:b/>
              <w:bCs/>
              <w:spacing w:val="-9"/>
              <w:sz w:val="24"/>
              <w:szCs w:val="24"/>
            </w:rPr>
            <w:fldChar w:fldCharType="end"/>
          </w:r>
        </w:p>
        <w:p w14:paraId="65ABEE85">
          <w:pPr>
            <w:tabs>
              <w:tab w:val="right" w:leader="dot" w:pos="8645"/>
            </w:tabs>
            <w:spacing w:before="228" w:line="184" w:lineRule="auto"/>
            <w:ind w:left="469"/>
            <w:rPr>
              <w:rFonts w:ascii="Times New Roman" w:hAnsi="Times New Roman" w:eastAsia="Times New Roman" w:cs="Times New Roman"/>
              <w:sz w:val="24"/>
              <w:szCs w:val="24"/>
            </w:rPr>
          </w:pPr>
          <w:r>
            <w:fldChar w:fldCharType="begin"/>
          </w:r>
          <w:r>
            <w:instrText xml:space="preserve"> HYPERLINK \l "bookmark17" </w:instrText>
          </w:r>
          <w:r>
            <w:fldChar w:fldCharType="separate"/>
          </w:r>
          <w:r>
            <w:rPr>
              <w:rFonts w:ascii="宋体" w:hAnsi="宋体" w:eastAsia="宋体" w:cs="宋体"/>
              <w:spacing w:val="-1"/>
              <w:sz w:val="24"/>
              <w:szCs w:val="24"/>
            </w:rPr>
            <w:t>（一）应急广播调度控制平台国产化程度有待提高</w:t>
          </w:r>
          <w:r>
            <w:rPr>
              <w:rFonts w:ascii="宋体" w:hAnsi="宋体" w:eastAsia="宋体" w:cs="宋体"/>
              <w:sz w:val="24"/>
              <w:szCs w:val="24"/>
            </w:rPr>
            <w:tab/>
          </w:r>
          <w:r>
            <w:rPr>
              <w:rFonts w:ascii="Times New Roman" w:hAnsi="Times New Roman" w:eastAsia="Times New Roman" w:cs="Times New Roman"/>
              <w:spacing w:val="9"/>
              <w:sz w:val="24"/>
              <w:szCs w:val="24"/>
            </w:rPr>
            <w:t>7</w:t>
          </w:r>
          <w:r>
            <w:rPr>
              <w:rFonts w:ascii="Times New Roman" w:hAnsi="Times New Roman" w:eastAsia="Times New Roman" w:cs="Times New Roman"/>
              <w:spacing w:val="9"/>
              <w:sz w:val="24"/>
              <w:szCs w:val="24"/>
            </w:rPr>
            <w:fldChar w:fldCharType="end"/>
          </w:r>
        </w:p>
        <w:p w14:paraId="493C5D9D">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"bookmark18" </w:instrText>
          </w:r>
          <w:r>
            <w:fldChar w:fldCharType="separate"/>
          </w:r>
          <w:r>
            <w:rPr>
              <w:rFonts w:ascii="宋体" w:hAnsi="宋体" w:eastAsia="宋体" w:cs="宋体"/>
              <w:spacing w:val="-1"/>
              <w:sz w:val="24"/>
              <w:szCs w:val="24"/>
            </w:rPr>
            <w:t>（二）音频视频文件上传下载工作效率有待提高</w:t>
          </w:r>
          <w:r>
            <w:rPr>
              <w:rFonts w:ascii="宋体" w:hAnsi="宋体" w:eastAsia="宋体" w:cs="宋体"/>
              <w:sz w:val="24"/>
              <w:szCs w:val="24"/>
            </w:rPr>
            <w:tab/>
          </w:r>
          <w:r>
            <w:rPr>
              <w:rFonts w:ascii="Times New Roman" w:hAnsi="Times New Roman" w:eastAsia="Times New Roman" w:cs="Times New Roman"/>
              <w:spacing w:val="9"/>
              <w:sz w:val="24"/>
              <w:szCs w:val="24"/>
            </w:rPr>
            <w:t>7</w:t>
          </w:r>
          <w:r>
            <w:rPr>
              <w:rFonts w:ascii="Times New Roman" w:hAnsi="Times New Roman" w:eastAsia="Times New Roman" w:cs="Times New Roman"/>
              <w:spacing w:val="9"/>
              <w:sz w:val="24"/>
              <w:szCs w:val="24"/>
            </w:rPr>
            <w:fldChar w:fldCharType="end"/>
          </w:r>
        </w:p>
        <w:p w14:paraId="4506172D">
          <w:pPr>
            <w:tabs>
              <w:tab w:val="right" w:leader="dot" w:pos="8645"/>
            </w:tabs>
            <w:spacing w:before="229" w:line="184" w:lineRule="auto"/>
            <w:ind w:left="41"/>
            <w:rPr>
              <w:rFonts w:ascii="Times New Roman" w:hAnsi="Times New Roman" w:eastAsia="Times New Roman" w:cs="Times New Roman"/>
              <w:sz w:val="24"/>
              <w:szCs w:val="24"/>
            </w:rPr>
          </w:pPr>
          <w:r>
            <w:fldChar w:fldCharType="begin"/>
          </w:r>
          <w:r>
            <w:instrText xml:space="preserve"> HYPERLINK \l "bookmark19" </w:instrText>
          </w:r>
          <w:r>
            <w:fldChar w:fldCharType="separate"/>
          </w:r>
          <w:r>
            <w:rPr>
              <w:rFonts w:ascii="宋体" w:hAnsi="宋体" w:eastAsia="宋体" w:cs="宋体"/>
              <w:b/>
              <w:bCs/>
              <w:spacing w:val="-4"/>
              <w:sz w:val="24"/>
              <w:szCs w:val="24"/>
            </w:rPr>
            <w:t>五、有关建议</w:t>
          </w:r>
          <w:r>
            <w:rPr>
              <w:rFonts w:ascii="宋体" w:hAnsi="宋体" w:eastAsia="宋体" w:cs="宋体"/>
              <w:b/>
              <w:bCs/>
              <w:sz w:val="24"/>
              <w:szCs w:val="24"/>
            </w:rPr>
            <w:tab/>
          </w:r>
          <w:r>
            <w:rPr>
              <w:rFonts w:ascii="Times New Roman" w:hAnsi="Times New Roman" w:eastAsia="Times New Roman" w:cs="Times New Roman"/>
              <w:b/>
              <w:bCs/>
              <w:spacing w:val="4"/>
              <w:sz w:val="24"/>
              <w:szCs w:val="24"/>
            </w:rPr>
            <w:t>8</w:t>
          </w:r>
          <w:r>
            <w:rPr>
              <w:rFonts w:ascii="Times New Roman" w:hAnsi="Times New Roman" w:eastAsia="Times New Roman" w:cs="Times New Roman"/>
              <w:b/>
              <w:bCs/>
              <w:spacing w:val="4"/>
              <w:sz w:val="24"/>
              <w:szCs w:val="24"/>
            </w:rPr>
            <w:fldChar w:fldCharType="end"/>
          </w:r>
        </w:p>
        <w:p w14:paraId="0C7DA587">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"bookmark20" </w:instrText>
          </w:r>
          <w:r>
            <w:fldChar w:fldCharType="separate"/>
          </w:r>
          <w:r>
            <w:rPr>
              <w:rFonts w:ascii="宋体" w:hAnsi="宋体" w:eastAsia="宋体" w:cs="宋体"/>
              <w:spacing w:val="-2"/>
              <w:sz w:val="24"/>
              <w:szCs w:val="24"/>
            </w:rPr>
            <w:t>（一）分阶段实施国产化替代</w:t>
          </w:r>
          <w:r>
            <w:rPr>
              <w:rFonts w:ascii="宋体" w:hAnsi="宋体" w:eastAsia="宋体" w:cs="宋体"/>
              <w:sz w:val="24"/>
              <w:szCs w:val="24"/>
            </w:rPr>
            <w:tab/>
          </w:r>
          <w:r>
            <w:rPr>
              <w:rFonts w:ascii="Times New Roman" w:hAnsi="Times New Roman" w:eastAsia="Times New Roman" w:cs="Times New Roman"/>
              <w:spacing w:val="9"/>
              <w:sz w:val="24"/>
              <w:szCs w:val="24"/>
            </w:rPr>
            <w:t>8</w:t>
          </w:r>
          <w:r>
            <w:rPr>
              <w:rFonts w:ascii="Times New Roman" w:hAnsi="Times New Roman" w:eastAsia="Times New Roman" w:cs="Times New Roman"/>
              <w:spacing w:val="9"/>
              <w:sz w:val="24"/>
              <w:szCs w:val="24"/>
            </w:rPr>
            <w:fldChar w:fldCharType="end"/>
          </w:r>
        </w:p>
        <w:p w14:paraId="26FADC44">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"bookmark21" </w:instrText>
          </w:r>
          <w:r>
            <w:fldChar w:fldCharType="separate"/>
          </w:r>
          <w:r>
            <w:rPr>
              <w:rFonts w:ascii="宋体" w:hAnsi="宋体" w:eastAsia="宋体" w:cs="宋体"/>
              <w:spacing w:val="-2"/>
              <w:sz w:val="24"/>
              <w:szCs w:val="24"/>
            </w:rPr>
            <w:t>（二）创新技术应用，部署文件服务器机器人</w:t>
          </w:r>
          <w:r>
            <w:rPr>
              <w:rFonts w:ascii="宋体" w:hAnsi="宋体" w:eastAsia="宋体" w:cs="宋体"/>
              <w:sz w:val="24"/>
              <w:szCs w:val="24"/>
            </w:rPr>
            <w:tab/>
          </w:r>
          <w:r>
            <w:rPr>
              <w:rFonts w:ascii="Times New Roman" w:hAnsi="Times New Roman" w:eastAsia="Times New Roman" w:cs="Times New Roman"/>
              <w:spacing w:val="9"/>
              <w:sz w:val="24"/>
              <w:szCs w:val="24"/>
            </w:rPr>
            <w:t>8</w:t>
          </w:r>
          <w:r>
            <w:rPr>
              <w:rFonts w:ascii="Times New Roman" w:hAnsi="Times New Roman" w:eastAsia="Times New Roman" w:cs="Times New Roman"/>
              <w:spacing w:val="9"/>
              <w:sz w:val="24"/>
              <w:szCs w:val="24"/>
            </w:rPr>
            <w:fldChar w:fldCharType="end"/>
          </w:r>
        </w:p>
        <w:p w14:paraId="0E0ED5EB">
          <w:pPr>
            <w:tabs>
              <w:tab w:val="right" w:leader="dot" w:pos="8645"/>
            </w:tabs>
            <w:spacing w:before="228" w:line="184" w:lineRule="auto"/>
            <w:ind w:left="39"/>
            <w:rPr>
              <w:rFonts w:ascii="Times New Roman" w:hAnsi="Times New Roman" w:eastAsia="Times New Roman" w:cs="Times New Roman"/>
              <w:sz w:val="24"/>
              <w:szCs w:val="24"/>
            </w:rPr>
          </w:pPr>
          <w:r>
            <w:fldChar w:fldCharType="begin"/>
          </w:r>
          <w:r>
            <w:instrText xml:space="preserve"> HYPERLINK \l "bookmark22" </w:instrText>
          </w:r>
          <w:r>
            <w:fldChar w:fldCharType="separate"/>
          </w:r>
          <w:r>
            <w:rPr>
              <w:rFonts w:ascii="宋体" w:hAnsi="宋体" w:eastAsia="宋体" w:cs="宋体"/>
              <w:b/>
              <w:bCs/>
              <w:spacing w:val="-3"/>
              <w:sz w:val="24"/>
              <w:szCs w:val="24"/>
            </w:rPr>
            <w:t>六、评价工作开展情况</w:t>
          </w:r>
          <w:r>
            <w:rPr>
              <w:rFonts w:ascii="宋体" w:hAnsi="宋体" w:eastAsia="宋体" w:cs="宋体"/>
              <w:b/>
              <w:bCs/>
              <w:sz w:val="24"/>
              <w:szCs w:val="24"/>
            </w:rPr>
            <w:tab/>
          </w:r>
          <w:r>
            <w:rPr>
              <w:rFonts w:ascii="宋体" w:hAnsi="宋体" w:eastAsia="宋体" w:cs="宋体"/>
              <w:spacing w:val="-51"/>
              <w:sz w:val="24"/>
              <w:szCs w:val="24"/>
            </w:rPr>
            <w:t xml:space="preserve"> </w:t>
          </w:r>
          <w:r>
            <w:rPr>
              <w:rFonts w:ascii="Times New Roman" w:hAnsi="Times New Roman" w:eastAsia="Times New Roman" w:cs="Times New Roman"/>
              <w:b/>
              <w:bCs/>
              <w:spacing w:val="-9"/>
              <w:sz w:val="24"/>
              <w:szCs w:val="24"/>
            </w:rPr>
            <w:t>8</w:t>
          </w:r>
          <w:r>
            <w:rPr>
              <w:rFonts w:ascii="Times New Roman" w:hAnsi="Times New Roman" w:eastAsia="Times New Roman" w:cs="Times New Roman"/>
              <w:b/>
              <w:bCs/>
              <w:spacing w:val="-9"/>
              <w:sz w:val="24"/>
              <w:szCs w:val="24"/>
            </w:rPr>
            <w:fldChar w:fldCharType="end"/>
          </w:r>
        </w:p>
        <w:p w14:paraId="2C3E11F6">
          <w:pPr>
            <w:tabs>
              <w:tab w:val="right" w:leader="dot" w:pos="8645"/>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"bookmark23" </w:instrText>
          </w:r>
          <w:r>
            <w:fldChar w:fldCharType="separate"/>
          </w:r>
          <w:r>
            <w:rPr>
              <w:rFonts w:ascii="宋体" w:hAnsi="宋体" w:eastAsia="宋体" w:cs="宋体"/>
              <w:spacing w:val="-3"/>
              <w:sz w:val="24"/>
              <w:szCs w:val="24"/>
            </w:rPr>
            <w:t>（一）基本情况</w:t>
          </w:r>
          <w:r>
            <w:rPr>
              <w:rFonts w:ascii="宋体" w:hAnsi="宋体" w:eastAsia="宋体" w:cs="宋体"/>
              <w:sz w:val="24"/>
              <w:szCs w:val="24"/>
            </w:rPr>
            <w:tab/>
          </w:r>
          <w:r>
            <w:rPr>
              <w:rFonts w:ascii="Times New Roman" w:hAnsi="Times New Roman" w:eastAsia="Times New Roman" w:cs="Times New Roman"/>
              <w:spacing w:val="9"/>
              <w:sz w:val="24"/>
              <w:szCs w:val="24"/>
            </w:rPr>
            <w:t>8</w:t>
          </w:r>
          <w:r>
            <w:rPr>
              <w:rFonts w:ascii="Times New Roman" w:hAnsi="Times New Roman" w:eastAsia="Times New Roman" w:cs="Times New Roman"/>
              <w:spacing w:val="9"/>
              <w:sz w:val="24"/>
              <w:szCs w:val="24"/>
            </w:rPr>
            <w:fldChar w:fldCharType="end"/>
          </w:r>
        </w:p>
        <w:p w14:paraId="790D6733">
          <w:pPr>
            <w:tabs>
              <w:tab w:val="right" w:leader="dot" w:pos="8649"/>
            </w:tabs>
            <w:spacing w:before="229" w:line="184" w:lineRule="auto"/>
            <w:ind w:left="469"/>
            <w:rPr>
              <w:rFonts w:ascii="Times New Roman" w:hAnsi="Times New Roman" w:eastAsia="Times New Roman" w:cs="Times New Roman"/>
              <w:sz w:val="24"/>
              <w:szCs w:val="24"/>
            </w:rPr>
          </w:pPr>
          <w:r>
            <w:fldChar w:fldCharType="begin"/>
          </w:r>
          <w:r>
            <w:instrText xml:space="preserve"> HYPERLINK \l "bookmark24" </w:instrText>
          </w:r>
          <w:r>
            <w:fldChar w:fldCharType="separate"/>
          </w:r>
          <w:r>
            <w:rPr>
              <w:rFonts w:ascii="宋体" w:hAnsi="宋体" w:eastAsia="宋体" w:cs="宋体"/>
              <w:spacing w:val="-3"/>
              <w:sz w:val="24"/>
              <w:szCs w:val="24"/>
            </w:rPr>
            <w:t>（二）评价组织实施</w:t>
          </w:r>
          <w:r>
            <w:rPr>
              <w:rFonts w:ascii="宋体" w:hAnsi="宋体" w:eastAsia="宋体" w:cs="宋体"/>
              <w:sz w:val="24"/>
              <w:szCs w:val="24"/>
            </w:rPr>
            <w:tab/>
          </w:r>
          <w:r>
            <w:rPr>
              <w:rFonts w:ascii="Times New Roman" w:hAnsi="Times New Roman" w:eastAsia="Times New Roman" w:cs="Times New Roman"/>
              <w:spacing w:val="6"/>
              <w:sz w:val="24"/>
              <w:szCs w:val="24"/>
            </w:rPr>
            <w:t>11</w:t>
          </w:r>
          <w:r>
            <w:rPr>
              <w:rFonts w:ascii="Times New Roman" w:hAnsi="Times New Roman" w:eastAsia="Times New Roman" w:cs="Times New Roman"/>
              <w:spacing w:val="6"/>
              <w:sz w:val="24"/>
              <w:szCs w:val="24"/>
            </w:rPr>
            <w:fldChar w:fldCharType="end"/>
          </w:r>
        </w:p>
        <w:p w14:paraId="6F382317">
          <w:pPr>
            <w:tabs>
              <w:tab w:val="right" w:leader="dot" w:pos="8645"/>
            </w:tabs>
            <w:spacing w:before="228" w:line="218" w:lineRule="auto"/>
            <w:ind w:left="56"/>
            <w:rPr>
              <w:rFonts w:ascii="Times New Roman" w:hAnsi="Times New Roman" w:eastAsia="Times New Roman" w:cs="Times New Roman"/>
              <w:sz w:val="24"/>
              <w:szCs w:val="24"/>
            </w:rPr>
          </w:pPr>
          <w:r>
            <w:fldChar w:fldCharType="begin"/>
          </w:r>
          <w:r>
            <w:instrText xml:space="preserve"> HYPERLINK \l "bookmark25" </w:instrText>
          </w:r>
          <w:r>
            <w:fldChar w:fldCharType="separate"/>
          </w:r>
          <w:r>
            <w:rPr>
              <w:rFonts w:ascii="宋体" w:hAnsi="宋体" w:eastAsia="宋体" w:cs="宋体"/>
              <w:b/>
              <w:bCs/>
              <w:spacing w:val="-4"/>
              <w:sz w:val="24"/>
              <w:szCs w:val="24"/>
            </w:rPr>
            <w:t>附件：绩效评价指标体系得分情况表</w:t>
          </w:r>
          <w:r>
            <w:rPr>
              <w:rFonts w:ascii="宋体" w:hAnsi="宋体" w:eastAsia="宋体" w:cs="宋体"/>
              <w:spacing w:val="-70"/>
              <w:sz w:val="24"/>
              <w:szCs w:val="24"/>
            </w:rPr>
            <w:t xml:space="preserve"> </w:t>
          </w:r>
          <w:r>
            <w:rPr>
              <w:rFonts w:ascii="宋体" w:hAnsi="宋体" w:eastAsia="宋体" w:cs="宋体"/>
              <w:sz w:val="24"/>
              <w:szCs w:val="24"/>
            </w:rPr>
            <w:tab/>
          </w:r>
          <w:r>
            <w:rPr>
              <w:rFonts w:ascii="宋体" w:hAnsi="宋体" w:eastAsia="宋体" w:cs="宋体"/>
              <w:spacing w:val="-52"/>
              <w:sz w:val="24"/>
              <w:szCs w:val="24"/>
            </w:rPr>
            <w:t xml:space="preserve"> </w:t>
          </w:r>
          <w:r>
            <w:rPr>
              <w:rFonts w:ascii="Times New Roman" w:hAnsi="Times New Roman" w:eastAsia="Times New Roman" w:cs="Times New Roman"/>
              <w:b/>
              <w:bCs/>
              <w:spacing w:val="-8"/>
              <w:sz w:val="24"/>
              <w:szCs w:val="24"/>
            </w:rPr>
            <w:t>12</w:t>
          </w:r>
          <w:r>
            <w:rPr>
              <w:rFonts w:ascii="Times New Roman" w:hAnsi="Times New Roman" w:eastAsia="Times New Roman" w:cs="Times New Roman"/>
              <w:b/>
              <w:bCs/>
              <w:spacing w:val="-8"/>
              <w:sz w:val="24"/>
              <w:szCs w:val="24"/>
            </w:rPr>
            <w:fldChar w:fldCharType="end"/>
          </w:r>
        </w:p>
      </w:sdtContent>
    </w:sdt>
    <w:p w14:paraId="6131640D">
      <w:pPr>
        <w:spacing w:line="218" w:lineRule="auto"/>
        <w:rPr>
          <w:rFonts w:ascii="Times New Roman" w:hAnsi="Times New Roman" w:eastAsia="Times New Roman" w:cs="Times New Roman"/>
          <w:sz w:val="24"/>
          <w:szCs w:val="24"/>
        </w:rPr>
        <w:sectPr>
          <w:headerReference r:id="rId6" w:type="default"/>
          <w:footerReference r:id="rId7" w:type="default"/>
          <w:pgSz w:w="11906" w:h="16839"/>
          <w:pgMar w:top="1297" w:right="1470" w:bottom="1216" w:left="1785" w:header="1283" w:footer="1054" w:gutter="0"/>
          <w:cols w:space="720" w:num="1"/>
        </w:sectPr>
      </w:pPr>
    </w:p>
    <w:p w14:paraId="7C527F5F">
      <w:pPr>
        <w:pStyle w:val="2"/>
        <w:spacing w:line="454" w:lineRule="auto"/>
      </w:pPr>
    </w:p>
    <w:p w14:paraId="718BD65C">
      <w:pPr>
        <w:spacing w:before="101" w:line="225" w:lineRule="auto"/>
        <w:ind w:left="451"/>
        <w:rPr>
          <w:rFonts w:ascii="宋体" w:hAnsi="宋体" w:eastAsia="宋体" w:cs="宋体"/>
          <w:sz w:val="31"/>
          <w:szCs w:val="31"/>
        </w:rPr>
      </w:pPr>
      <w:r>
        <w:rPr>
          <w:rFonts w:ascii="Times New Roman" w:hAnsi="Times New Roman" w:eastAsia="Times New Roman" w:cs="Times New Roman"/>
          <w:b/>
          <w:bCs/>
          <w:spacing w:val="7"/>
          <w:sz w:val="31"/>
          <w:szCs w:val="31"/>
        </w:rPr>
        <w:t xml:space="preserve">2024 </w:t>
      </w:r>
      <w:r>
        <w:rPr>
          <w:rFonts w:ascii="宋体" w:hAnsi="宋体" w:eastAsia="宋体" w:cs="宋体"/>
          <w:b/>
          <w:bCs/>
          <w:spacing w:val="7"/>
          <w:sz w:val="31"/>
          <w:szCs w:val="31"/>
        </w:rPr>
        <w:t>年度南京市文化和旅游局－南京市广播电视监</w:t>
      </w:r>
      <w:r>
        <w:rPr>
          <w:rFonts w:ascii="宋体" w:hAnsi="宋体" w:eastAsia="宋体" w:cs="宋体"/>
          <w:b/>
          <w:bCs/>
          <w:spacing w:val="6"/>
          <w:sz w:val="31"/>
          <w:szCs w:val="31"/>
        </w:rPr>
        <w:t>测站</w:t>
      </w:r>
    </w:p>
    <w:p w14:paraId="5C6FC9C5">
      <w:pPr>
        <w:spacing w:before="247" w:line="223" w:lineRule="auto"/>
        <w:ind w:left="2586"/>
        <w:rPr>
          <w:rFonts w:ascii="宋体" w:hAnsi="宋体" w:eastAsia="宋体" w:cs="宋体"/>
          <w:sz w:val="31"/>
          <w:szCs w:val="31"/>
        </w:rPr>
      </w:pPr>
      <w:r>
        <w:rPr>
          <w:rFonts w:ascii="宋体" w:hAnsi="宋体" w:eastAsia="宋体" w:cs="宋体"/>
          <w:b/>
          <w:bCs/>
          <w:spacing w:val="6"/>
          <w:sz w:val="31"/>
          <w:szCs w:val="31"/>
        </w:rPr>
        <w:t>部门整体绩效自评价报告</w:t>
      </w:r>
    </w:p>
    <w:p w14:paraId="67CC402E">
      <w:pPr>
        <w:pStyle w:val="2"/>
        <w:spacing w:line="353" w:lineRule="auto"/>
      </w:pPr>
    </w:p>
    <w:p w14:paraId="16608203">
      <w:pPr>
        <w:pStyle w:val="2"/>
        <w:spacing w:line="353" w:lineRule="auto"/>
      </w:pPr>
    </w:p>
    <w:p w14:paraId="12391135">
      <w:pPr>
        <w:spacing w:before="78" w:line="361" w:lineRule="auto"/>
        <w:ind w:left="37" w:firstLine="482"/>
        <w:jc w:val="both"/>
        <w:rPr>
          <w:rFonts w:ascii="宋体" w:hAnsi="宋体" w:eastAsia="宋体" w:cs="宋体"/>
          <w:sz w:val="24"/>
          <w:szCs w:val="24"/>
        </w:rPr>
      </w:pPr>
      <w:r>
        <w:rPr>
          <w:rFonts w:ascii="宋体" w:hAnsi="宋体" w:eastAsia="宋体" w:cs="宋体"/>
          <w:spacing w:val="-1"/>
          <w:sz w:val="24"/>
          <w:szCs w:val="24"/>
        </w:rPr>
        <w:t>为了强化部门预算绩效管理水平，更好地规范部门预算编制、执行的程序性和</w:t>
      </w:r>
      <w:r>
        <w:rPr>
          <w:rFonts w:ascii="宋体" w:hAnsi="宋体" w:eastAsia="宋体" w:cs="宋体"/>
          <w:sz w:val="24"/>
          <w:szCs w:val="24"/>
        </w:rPr>
        <w:t xml:space="preserve"> </w:t>
      </w:r>
      <w:r>
        <w:rPr>
          <w:rFonts w:ascii="宋体" w:hAnsi="宋体" w:eastAsia="宋体" w:cs="宋体"/>
          <w:spacing w:val="-5"/>
          <w:sz w:val="24"/>
          <w:szCs w:val="24"/>
        </w:rPr>
        <w:t>合理性、合规性，提升部门支出的经济性、效率性和效益性，更好地</w:t>
      </w:r>
      <w:r>
        <w:rPr>
          <w:rFonts w:ascii="宋体" w:hAnsi="宋体" w:eastAsia="宋体" w:cs="宋体"/>
          <w:spacing w:val="-6"/>
          <w:sz w:val="24"/>
          <w:szCs w:val="24"/>
        </w:rPr>
        <w:t>促进部门履职、</w:t>
      </w:r>
      <w:r>
        <w:rPr>
          <w:rFonts w:ascii="宋体" w:hAnsi="宋体" w:eastAsia="宋体" w:cs="宋体"/>
          <w:sz w:val="24"/>
          <w:szCs w:val="24"/>
        </w:rPr>
        <w:t xml:space="preserve"> </w:t>
      </w:r>
      <w:r>
        <w:rPr>
          <w:rFonts w:ascii="宋体" w:hAnsi="宋体" w:eastAsia="宋体" w:cs="宋体"/>
          <w:spacing w:val="-1"/>
          <w:sz w:val="24"/>
          <w:szCs w:val="24"/>
        </w:rPr>
        <w:t>部门管理和事业发展。根据《中华人民共和国预算法》及其实施条例，我们对南京</w:t>
      </w:r>
      <w:r>
        <w:rPr>
          <w:rFonts w:ascii="宋体" w:hAnsi="宋体" w:eastAsia="宋体" w:cs="宋体"/>
          <w:spacing w:val="4"/>
          <w:sz w:val="24"/>
          <w:szCs w:val="24"/>
        </w:rPr>
        <w:t xml:space="preserve"> </w:t>
      </w:r>
      <w:r>
        <w:rPr>
          <w:rFonts w:ascii="宋体" w:hAnsi="宋体" w:eastAsia="宋体" w:cs="宋体"/>
          <w:spacing w:val="2"/>
          <w:sz w:val="24"/>
          <w:szCs w:val="24"/>
        </w:rPr>
        <w:t>市文化和旅游局——南京市广播电视监测站</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年度预算绩效管理情况进行了整</w:t>
      </w:r>
      <w:r>
        <w:rPr>
          <w:rFonts w:ascii="宋体" w:hAnsi="宋体" w:eastAsia="宋体" w:cs="宋体"/>
          <w:sz w:val="24"/>
          <w:szCs w:val="24"/>
        </w:rPr>
        <w:t xml:space="preserve"> </w:t>
      </w:r>
      <w:r>
        <w:rPr>
          <w:rFonts w:ascii="宋体" w:hAnsi="宋体" w:eastAsia="宋体" w:cs="宋体"/>
          <w:spacing w:val="-3"/>
          <w:sz w:val="24"/>
          <w:szCs w:val="24"/>
        </w:rPr>
        <w:t>体评价。</w:t>
      </w:r>
    </w:p>
    <w:p w14:paraId="6CA6787C">
      <w:pPr>
        <w:spacing w:before="316" w:line="219" w:lineRule="auto"/>
        <w:ind w:left="521"/>
        <w:outlineLvl w:val="0"/>
        <w:rPr>
          <w:rFonts w:ascii="宋体" w:hAnsi="宋体" w:eastAsia="宋体" w:cs="宋体"/>
          <w:sz w:val="24"/>
          <w:szCs w:val="24"/>
        </w:rPr>
      </w:pPr>
      <w:bookmarkStart w:id="1" w:name="bookmark2"/>
      <w:bookmarkEnd w:id="1"/>
      <w:r>
        <w:rPr>
          <w:rFonts w:ascii="宋体" w:hAnsi="宋体" w:eastAsia="宋体" w:cs="宋体"/>
          <w:b/>
          <w:bCs/>
          <w:spacing w:val="-5"/>
          <w:sz w:val="24"/>
          <w:szCs w:val="24"/>
        </w:rPr>
        <w:t>一、部门概况</w:t>
      </w:r>
    </w:p>
    <w:p w14:paraId="08234A9A">
      <w:pPr>
        <w:pStyle w:val="2"/>
        <w:spacing w:line="423" w:lineRule="auto"/>
      </w:pPr>
    </w:p>
    <w:p w14:paraId="065356F9">
      <w:pPr>
        <w:spacing w:before="78" w:line="219" w:lineRule="auto"/>
        <w:ind w:left="529"/>
        <w:outlineLvl w:val="1"/>
        <w:rPr>
          <w:rFonts w:ascii="宋体" w:hAnsi="宋体" w:eastAsia="宋体" w:cs="宋体"/>
          <w:sz w:val="24"/>
          <w:szCs w:val="24"/>
        </w:rPr>
      </w:pPr>
      <w:bookmarkStart w:id="2" w:name="bookmark3"/>
      <w:bookmarkEnd w:id="2"/>
      <w:r>
        <w:rPr>
          <w:rFonts w:ascii="宋体" w:hAnsi="宋体" w:eastAsia="宋体" w:cs="宋体"/>
          <w:b/>
          <w:bCs/>
          <w:spacing w:val="-5"/>
          <w:sz w:val="24"/>
          <w:szCs w:val="24"/>
        </w:rPr>
        <w:t>（一）部门基本情况</w:t>
      </w:r>
    </w:p>
    <w:p w14:paraId="2A38C920">
      <w:pPr>
        <w:spacing w:before="183"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7"/>
          <w:sz w:val="24"/>
          <w:szCs w:val="24"/>
        </w:rPr>
        <w:t>、部门基本情况</w:t>
      </w:r>
    </w:p>
    <w:p w14:paraId="33DBDBE7">
      <w:pPr>
        <w:spacing w:before="183" w:line="360" w:lineRule="auto"/>
        <w:ind w:left="37" w:right="80" w:firstLine="482"/>
        <w:rPr>
          <w:rFonts w:ascii="宋体" w:hAnsi="宋体" w:eastAsia="宋体" w:cs="宋体"/>
          <w:sz w:val="24"/>
          <w:szCs w:val="24"/>
        </w:rPr>
      </w:pPr>
      <w:r>
        <w:rPr>
          <w:rFonts w:ascii="宋体" w:hAnsi="宋体" w:eastAsia="宋体" w:cs="宋体"/>
          <w:spacing w:val="-4"/>
          <w:sz w:val="24"/>
          <w:szCs w:val="24"/>
        </w:rPr>
        <w:t>南京市广播电视监测站于</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2007 </w:t>
      </w:r>
      <w:r>
        <w:rPr>
          <w:rFonts w:ascii="宋体" w:hAnsi="宋体" w:eastAsia="宋体" w:cs="宋体"/>
          <w:spacing w:val="-4"/>
          <w:sz w:val="24"/>
          <w:szCs w:val="24"/>
        </w:rPr>
        <w:t>年</w:t>
      </w:r>
      <w:r>
        <w:rPr>
          <w:rFonts w:ascii="宋体" w:hAnsi="宋体" w:eastAsia="宋体" w:cs="宋体"/>
          <w:spacing w:val="-46"/>
          <w:sz w:val="24"/>
          <w:szCs w:val="24"/>
        </w:rPr>
        <w:t xml:space="preserve"> </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13  </w:t>
      </w:r>
      <w:r>
        <w:rPr>
          <w:rFonts w:ascii="宋体" w:hAnsi="宋体" w:eastAsia="宋体" w:cs="宋体"/>
          <w:spacing w:val="-4"/>
          <w:sz w:val="24"/>
          <w:szCs w:val="24"/>
        </w:rPr>
        <w:t>日成立，南京市文化和旅游局所</w:t>
      </w:r>
      <w:r>
        <w:rPr>
          <w:rFonts w:ascii="宋体" w:hAnsi="宋体" w:eastAsia="宋体" w:cs="宋体"/>
          <w:spacing w:val="-5"/>
          <w:sz w:val="24"/>
          <w:szCs w:val="24"/>
        </w:rPr>
        <w:t>属全</w:t>
      </w:r>
      <w:r>
        <w:rPr>
          <w:rFonts w:ascii="宋体" w:hAnsi="宋体" w:eastAsia="宋体" w:cs="宋体"/>
          <w:sz w:val="24"/>
          <w:szCs w:val="24"/>
        </w:rPr>
        <w:t xml:space="preserve"> </w:t>
      </w:r>
      <w:r>
        <w:rPr>
          <w:rFonts w:ascii="宋体" w:hAnsi="宋体" w:eastAsia="宋体" w:cs="宋体"/>
          <w:spacing w:val="-1"/>
          <w:sz w:val="24"/>
          <w:szCs w:val="24"/>
        </w:rPr>
        <w:t>额拨款事业单位，公益一类，相当于正处级。</w:t>
      </w:r>
    </w:p>
    <w:p w14:paraId="67466EDC">
      <w:pPr>
        <w:spacing w:before="1"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、部门主要职能</w:t>
      </w:r>
    </w:p>
    <w:p w14:paraId="7D9DC317">
      <w:pPr>
        <w:spacing w:before="182" w:line="360" w:lineRule="auto"/>
        <w:ind w:left="37" w:right="80" w:firstLine="482"/>
        <w:jc w:val="both"/>
        <w:rPr>
          <w:rFonts w:ascii="宋体" w:hAnsi="宋体" w:eastAsia="宋体" w:cs="宋体"/>
          <w:sz w:val="24"/>
          <w:szCs w:val="24"/>
        </w:rPr>
      </w:pPr>
      <w:r>
        <w:rPr>
          <w:rFonts w:ascii="宋体" w:hAnsi="宋体" w:eastAsia="宋体" w:cs="宋体"/>
          <w:spacing w:val="-1"/>
          <w:sz w:val="24"/>
          <w:szCs w:val="24"/>
        </w:rPr>
        <w:t>南京市广播电视监测站承担全市广播电视安全播出工作，参与制定广播电视安</w:t>
      </w:r>
      <w:r>
        <w:rPr>
          <w:rFonts w:ascii="宋体" w:hAnsi="宋体" w:eastAsia="宋体" w:cs="宋体"/>
          <w:sz w:val="24"/>
          <w:szCs w:val="24"/>
        </w:rPr>
        <w:t xml:space="preserve"> </w:t>
      </w:r>
      <w:r>
        <w:rPr>
          <w:rFonts w:ascii="宋体" w:hAnsi="宋体" w:eastAsia="宋体" w:cs="宋体"/>
          <w:spacing w:val="-1"/>
          <w:sz w:val="24"/>
          <w:szCs w:val="24"/>
        </w:rPr>
        <w:t>全应急预案；开展全市广播电视节目播出技术和内容的监控；承担全市广播电视节</w:t>
      </w:r>
      <w:r>
        <w:rPr>
          <w:rFonts w:ascii="宋体" w:hAnsi="宋体" w:eastAsia="宋体" w:cs="宋体"/>
          <w:spacing w:val="4"/>
          <w:sz w:val="24"/>
          <w:szCs w:val="24"/>
        </w:rPr>
        <w:t xml:space="preserve"> </w:t>
      </w:r>
      <w:r>
        <w:rPr>
          <w:rFonts w:ascii="宋体" w:hAnsi="宋体" w:eastAsia="宋体" w:cs="宋体"/>
          <w:spacing w:val="-1"/>
          <w:sz w:val="24"/>
          <w:szCs w:val="24"/>
        </w:rPr>
        <w:t>目传送、信息网络传播视听节目、广播电视视频点播等业务的监测工作；承担各区</w:t>
      </w:r>
      <w:r>
        <w:rPr>
          <w:rFonts w:ascii="宋体" w:hAnsi="宋体" w:eastAsia="宋体" w:cs="宋体"/>
          <w:spacing w:val="4"/>
          <w:sz w:val="24"/>
          <w:szCs w:val="24"/>
        </w:rPr>
        <w:t xml:space="preserve"> </w:t>
      </w:r>
      <w:r>
        <w:rPr>
          <w:rFonts w:ascii="宋体" w:hAnsi="宋体" w:eastAsia="宋体" w:cs="宋体"/>
          <w:spacing w:val="-1"/>
          <w:sz w:val="24"/>
          <w:szCs w:val="24"/>
        </w:rPr>
        <w:t>广播电视监测的指导培训工作。</w:t>
      </w:r>
    </w:p>
    <w:p w14:paraId="267FD120">
      <w:pPr>
        <w:spacing w:before="1" w:line="218" w:lineRule="auto"/>
        <w:ind w:left="512"/>
        <w:outlineLvl w:val="2"/>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8"/>
          <w:sz w:val="24"/>
          <w:szCs w:val="24"/>
        </w:rPr>
        <w:t xml:space="preserve"> </w:t>
      </w:r>
      <w:r>
        <w:rPr>
          <w:rFonts w:ascii="宋体" w:hAnsi="宋体" w:eastAsia="宋体" w:cs="宋体"/>
          <w:b/>
          <w:bCs/>
          <w:spacing w:val="-5"/>
          <w:sz w:val="24"/>
          <w:szCs w:val="24"/>
        </w:rPr>
        <w:t>、内设机构及人员情况</w:t>
      </w:r>
    </w:p>
    <w:p w14:paraId="22FFEB0F">
      <w:pPr>
        <w:spacing w:before="183" w:line="290" w:lineRule="auto"/>
        <w:ind w:left="42" w:right="80" w:firstLine="477"/>
        <w:outlineLvl w:val="2"/>
        <w:rPr>
          <w:rFonts w:ascii="宋体" w:hAnsi="宋体" w:eastAsia="宋体" w:cs="宋体"/>
          <w:sz w:val="24"/>
          <w:szCs w:val="24"/>
        </w:rPr>
      </w:pPr>
      <w:r>
        <w:rPr>
          <w:rFonts w:ascii="宋体" w:hAnsi="宋体" w:eastAsia="宋体" w:cs="宋体"/>
          <w:spacing w:val="-2"/>
          <w:sz w:val="24"/>
          <w:szCs w:val="24"/>
        </w:rPr>
        <w:t>单位为正处级全额拨款事业单位，核定事业编制</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名，其中领导职数</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名，编</w:t>
      </w:r>
      <w:r>
        <w:rPr>
          <w:rFonts w:ascii="宋体" w:hAnsi="宋体" w:eastAsia="宋体" w:cs="宋体"/>
          <w:sz w:val="24"/>
          <w:szCs w:val="24"/>
        </w:rPr>
        <w:t xml:space="preserve"> </w:t>
      </w:r>
      <w:r>
        <w:rPr>
          <w:rFonts w:ascii="宋体" w:hAnsi="宋体" w:eastAsia="宋体" w:cs="宋体"/>
          <w:spacing w:val="-5"/>
          <w:sz w:val="24"/>
          <w:szCs w:val="24"/>
        </w:rPr>
        <w:t>外辅助人员</w:t>
      </w:r>
      <w:r>
        <w:rPr>
          <w:rFonts w:ascii="宋体" w:hAnsi="宋体" w:eastAsia="宋体" w:cs="宋体"/>
          <w:spacing w:val="-46"/>
          <w:sz w:val="24"/>
          <w:szCs w:val="24"/>
        </w:rPr>
        <w:t xml:space="preserve"> </w:t>
      </w:r>
      <w:r>
        <w:rPr>
          <w:rFonts w:ascii="Times New Roman" w:hAnsi="Times New Roman" w:eastAsia="Times New Roman" w:cs="Times New Roman"/>
          <w:spacing w:val="-5"/>
          <w:sz w:val="24"/>
          <w:szCs w:val="24"/>
        </w:rPr>
        <w:t xml:space="preserve">8 </w:t>
      </w:r>
      <w:r>
        <w:rPr>
          <w:rFonts w:ascii="宋体" w:hAnsi="宋体" w:eastAsia="宋体" w:cs="宋体"/>
          <w:spacing w:val="-5"/>
          <w:sz w:val="24"/>
          <w:szCs w:val="24"/>
        </w:rPr>
        <w:t>人，共</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12</w:t>
      </w:r>
      <w:r>
        <w:rPr>
          <w:rFonts w:ascii="Times New Roman" w:hAnsi="Times New Roman" w:eastAsia="Times New Roman" w:cs="Times New Roman"/>
          <w:spacing w:val="12"/>
          <w:sz w:val="24"/>
          <w:szCs w:val="24"/>
        </w:rPr>
        <w:t xml:space="preserve"> </w:t>
      </w:r>
      <w:r>
        <w:rPr>
          <w:rFonts w:ascii="宋体" w:hAnsi="宋体" w:eastAsia="宋体" w:cs="宋体"/>
          <w:spacing w:val="-5"/>
          <w:sz w:val="24"/>
          <w:szCs w:val="24"/>
        </w:rPr>
        <w:t>名。</w:t>
      </w:r>
    </w:p>
    <w:p w14:paraId="002DBD57">
      <w:pPr>
        <w:spacing w:before="183"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33"/>
          <w:sz w:val="24"/>
          <w:szCs w:val="24"/>
        </w:rPr>
        <w:t xml:space="preserve"> </w:t>
      </w:r>
      <w:r>
        <w:rPr>
          <w:rFonts w:ascii="宋体" w:hAnsi="宋体" w:eastAsia="宋体" w:cs="宋体"/>
          <w:b/>
          <w:bCs/>
          <w:spacing w:val="-7"/>
          <w:sz w:val="24"/>
          <w:szCs w:val="24"/>
        </w:rPr>
        <w:t>、资产情况</w:t>
      </w:r>
    </w:p>
    <w:p w14:paraId="6D292709">
      <w:pPr>
        <w:spacing w:before="183" w:line="360" w:lineRule="auto"/>
        <w:ind w:left="40" w:right="80" w:firstLine="476"/>
        <w:jc w:val="both"/>
        <w:rPr>
          <w:rFonts w:ascii="宋体" w:hAnsi="宋体" w:eastAsia="宋体" w:cs="宋体"/>
          <w:sz w:val="24"/>
          <w:szCs w:val="24"/>
        </w:rPr>
      </w:pPr>
      <w:r>
        <w:rPr>
          <w:rFonts w:ascii="宋体" w:hAnsi="宋体" w:eastAsia="宋体" w:cs="宋体"/>
          <w:spacing w:val="-6"/>
          <w:sz w:val="24"/>
          <w:szCs w:val="24"/>
        </w:rPr>
        <w:t>截至</w:t>
      </w:r>
      <w:r>
        <w:rPr>
          <w:rFonts w:ascii="宋体" w:hAnsi="宋体" w:eastAsia="宋体" w:cs="宋体"/>
          <w:spacing w:val="-38"/>
          <w:sz w:val="24"/>
          <w:szCs w:val="24"/>
        </w:rPr>
        <w:t xml:space="preserve"> </w:t>
      </w:r>
      <w:r>
        <w:rPr>
          <w:rFonts w:ascii="Times New Roman" w:hAnsi="Times New Roman" w:eastAsia="Times New Roman" w:cs="Times New Roman"/>
          <w:spacing w:val="-6"/>
          <w:sz w:val="24"/>
          <w:szCs w:val="24"/>
        </w:rPr>
        <w:t xml:space="preserve">2024 </w:t>
      </w:r>
      <w:r>
        <w:rPr>
          <w:rFonts w:ascii="宋体" w:hAnsi="宋体" w:eastAsia="宋体" w:cs="宋体"/>
          <w:spacing w:val="-6"/>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12</w:t>
      </w:r>
      <w:r>
        <w:rPr>
          <w:rFonts w:ascii="Times New Roman" w:hAnsi="Times New Roman" w:eastAsia="Times New Roman" w:cs="Times New Roman"/>
          <w:spacing w:val="15"/>
          <w:w w:val="101"/>
          <w:sz w:val="24"/>
          <w:szCs w:val="24"/>
        </w:rPr>
        <w:t xml:space="preserve"> </w:t>
      </w:r>
      <w:r>
        <w:rPr>
          <w:rFonts w:ascii="宋体" w:hAnsi="宋体" w:eastAsia="宋体" w:cs="宋体"/>
          <w:spacing w:val="-6"/>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6"/>
          <w:sz w:val="24"/>
          <w:szCs w:val="24"/>
        </w:rPr>
        <w:t xml:space="preserve">31  </w:t>
      </w:r>
      <w:r>
        <w:rPr>
          <w:rFonts w:ascii="宋体" w:hAnsi="宋体" w:eastAsia="宋体" w:cs="宋体"/>
          <w:spacing w:val="-6"/>
          <w:sz w:val="24"/>
          <w:szCs w:val="24"/>
        </w:rPr>
        <w:t>日，南京市广播电视监测站资产总额共计</w:t>
      </w:r>
      <w:r>
        <w:rPr>
          <w:rFonts w:ascii="宋体" w:hAnsi="宋体" w:eastAsia="宋体" w:cs="宋体"/>
          <w:spacing w:val="-49"/>
          <w:sz w:val="24"/>
          <w:szCs w:val="24"/>
        </w:rPr>
        <w:t xml:space="preserve"> </w:t>
      </w:r>
      <w:r>
        <w:rPr>
          <w:rFonts w:ascii="Times New Roman" w:hAnsi="Times New Roman" w:eastAsia="Times New Roman" w:cs="Times New Roman"/>
          <w:spacing w:val="-6"/>
          <w:sz w:val="24"/>
          <w:szCs w:val="24"/>
        </w:rPr>
        <w:t>62.17</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万元，其</w:t>
      </w:r>
      <w:r>
        <w:rPr>
          <w:rFonts w:ascii="宋体" w:hAnsi="宋体" w:eastAsia="宋体" w:cs="宋体"/>
          <w:sz w:val="24"/>
          <w:szCs w:val="24"/>
        </w:rPr>
        <w:t xml:space="preserve"> </w:t>
      </w:r>
      <w:r>
        <w:rPr>
          <w:rFonts w:ascii="宋体" w:hAnsi="宋体" w:eastAsia="宋体" w:cs="宋体"/>
          <w:spacing w:val="-4"/>
          <w:sz w:val="24"/>
          <w:szCs w:val="24"/>
        </w:rPr>
        <w:t>中：流动资产</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3.62</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万元，非流动资产</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58.55</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万元。固定资产原值</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338.50</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万元，净值</w:t>
      </w:r>
      <w:r>
        <w:rPr>
          <w:rFonts w:ascii="宋体" w:hAnsi="宋体" w:eastAsia="宋体" w:cs="宋体"/>
          <w:sz w:val="24"/>
          <w:szCs w:val="24"/>
        </w:rPr>
        <w:t xml:space="preserve"> </w:t>
      </w:r>
      <w:r>
        <w:rPr>
          <w:rFonts w:ascii="Times New Roman" w:hAnsi="Times New Roman" w:eastAsia="Times New Roman" w:cs="Times New Roman"/>
          <w:spacing w:val="-4"/>
          <w:sz w:val="24"/>
          <w:szCs w:val="24"/>
        </w:rPr>
        <w:t>58.55</w:t>
      </w:r>
      <w:r>
        <w:rPr>
          <w:rFonts w:ascii="Times New Roman" w:hAnsi="Times New Roman" w:eastAsia="Times New Roman" w:cs="Times New Roman"/>
          <w:spacing w:val="19"/>
          <w:sz w:val="24"/>
          <w:szCs w:val="24"/>
        </w:rPr>
        <w:t xml:space="preserve"> </w:t>
      </w:r>
      <w:r>
        <w:rPr>
          <w:rFonts w:ascii="宋体" w:hAnsi="宋体" w:eastAsia="宋体" w:cs="宋体"/>
          <w:spacing w:val="-4"/>
          <w:sz w:val="24"/>
          <w:szCs w:val="24"/>
        </w:rPr>
        <w:t>万元。</w:t>
      </w:r>
    </w:p>
    <w:p w14:paraId="3EDD9AA4">
      <w:pPr>
        <w:spacing w:before="1" w:line="218" w:lineRule="auto"/>
        <w:ind w:left="513"/>
        <w:rPr>
          <w:rFonts w:ascii="宋体" w:hAnsi="宋体" w:eastAsia="宋体" w:cs="宋体"/>
          <w:sz w:val="24"/>
          <w:szCs w:val="24"/>
        </w:rPr>
      </w:pP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年度本单位共有车辆</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 xml:space="preserve">0 </w:t>
      </w:r>
      <w:r>
        <w:rPr>
          <w:rFonts w:ascii="宋体" w:hAnsi="宋体" w:eastAsia="宋体" w:cs="宋体"/>
          <w:spacing w:val="-1"/>
          <w:sz w:val="24"/>
          <w:szCs w:val="24"/>
        </w:rPr>
        <w:t>辆。</w:t>
      </w:r>
    </w:p>
    <w:p w14:paraId="30743CFF">
      <w:pPr>
        <w:spacing w:line="218" w:lineRule="auto"/>
        <w:rPr>
          <w:rFonts w:ascii="宋体" w:hAnsi="宋体" w:eastAsia="宋体" w:cs="宋体"/>
          <w:sz w:val="24"/>
          <w:szCs w:val="24"/>
        </w:rPr>
        <w:sectPr>
          <w:headerReference r:id="rId8" w:type="default"/>
          <w:footerReference r:id="rId9" w:type="default"/>
          <w:pgSz w:w="11906" w:h="16839"/>
          <w:pgMar w:top="1297" w:right="1393" w:bottom="1216" w:left="1785" w:header="1283" w:footer="1054" w:gutter="0"/>
          <w:cols w:space="720" w:num="1"/>
        </w:sectPr>
      </w:pPr>
    </w:p>
    <w:p w14:paraId="4582C9C1">
      <w:pPr>
        <w:spacing w:before="53"/>
      </w:pPr>
    </w:p>
    <w:p w14:paraId="0AC48683">
      <w:pPr>
        <w:spacing w:before="53"/>
      </w:pPr>
    </w:p>
    <w:p w14:paraId="625F4840">
      <w:pPr>
        <w:spacing w:before="52"/>
      </w:pPr>
    </w:p>
    <w:tbl>
      <w:tblPr>
        <w:tblStyle w:val="5"/>
        <w:tblW w:w="882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868"/>
        <w:gridCol w:w="3024"/>
        <w:gridCol w:w="1936"/>
      </w:tblGrid>
      <w:tr w14:paraId="5CF254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20" w:hRule="atLeast"/>
        </w:trPr>
        <w:tc>
          <w:tcPr>
            <w:tcW w:w="8828" w:type="dxa"/>
            <w:gridSpan w:val="3"/>
            <w:tcBorders>
              <w:top w:val="single" w:color="000000" w:sz="4" w:space="0"/>
              <w:bottom w:val="single" w:color="000000" w:sz="2" w:space="0"/>
            </w:tcBorders>
            <w:vAlign w:val="top"/>
          </w:tcPr>
          <w:p w14:paraId="2C3654FE">
            <w:pPr>
              <w:spacing w:line="442" w:lineRule="auto"/>
              <w:rPr>
                <w:rFonts w:ascii="Arial"/>
                <w:sz w:val="21"/>
              </w:rPr>
            </w:pPr>
          </w:p>
          <w:p w14:paraId="17AEA820">
            <w:pPr>
              <w:pStyle w:val="6"/>
              <w:spacing w:before="78" w:line="219" w:lineRule="auto"/>
              <w:ind w:left="588"/>
              <w:outlineLvl w:val="2"/>
            </w:pPr>
            <w:bookmarkStart w:id="3" w:name="bookmark4"/>
            <w:bookmarkEnd w:id="3"/>
            <w:r>
              <w:rPr>
                <w:rFonts w:ascii="Times New Roman" w:hAnsi="Times New Roman" w:eastAsia="Times New Roman" w:cs="Times New Roman"/>
                <w:b/>
                <w:bCs/>
                <w:spacing w:val="-6"/>
              </w:rPr>
              <w:t>5</w:t>
            </w:r>
            <w:r>
              <w:rPr>
                <w:rFonts w:ascii="Times New Roman" w:hAnsi="Times New Roman" w:eastAsia="Times New Roman" w:cs="Times New Roman"/>
                <w:b/>
                <w:bCs/>
                <w:spacing w:val="-34"/>
              </w:rPr>
              <w:t xml:space="preserve"> </w:t>
            </w:r>
            <w:r>
              <w:rPr>
                <w:b/>
                <w:bCs/>
                <w:spacing w:val="-6"/>
              </w:rPr>
              <w:t>、重点工作任务</w:t>
            </w:r>
          </w:p>
          <w:p w14:paraId="3DDC9145">
            <w:pPr>
              <w:pStyle w:val="6"/>
              <w:spacing w:before="183" w:line="219" w:lineRule="auto"/>
              <w:ind w:left="585"/>
              <w:outlineLvl w:val="1"/>
            </w:pPr>
            <w:r>
              <w:rPr>
                <w:rFonts w:ascii="Times New Roman" w:hAnsi="Times New Roman" w:eastAsia="Times New Roman" w:cs="Times New Roman"/>
                <w:spacing w:val="-1"/>
              </w:rPr>
              <w:t xml:space="preserve">2024 </w:t>
            </w:r>
            <w:r>
              <w:rPr>
                <w:spacing w:val="-1"/>
              </w:rPr>
              <w:t>年南京市广播电视监测站的重点工作任务如下：</w:t>
            </w:r>
            <w:r>
              <w:rPr>
                <w:rFonts w:ascii="Times New Roman" w:hAnsi="Times New Roman" w:eastAsia="Times New Roman" w:cs="Times New Roman"/>
                <w:spacing w:val="-1"/>
              </w:rPr>
              <w:t>1.</w:t>
            </w:r>
            <w:r>
              <w:rPr>
                <w:spacing w:val="-1"/>
              </w:rPr>
              <w:t>做好广播频率、电视频</w:t>
            </w:r>
          </w:p>
          <w:p w14:paraId="4903CECA">
            <w:pPr>
              <w:pStyle w:val="6"/>
              <w:spacing w:before="182" w:line="360" w:lineRule="auto"/>
              <w:ind w:left="108" w:right="109"/>
            </w:pPr>
            <w:r>
              <w:rPr>
                <w:spacing w:val="1"/>
              </w:rPr>
              <w:t>道的监测。</w:t>
            </w:r>
            <w:r>
              <w:rPr>
                <w:rFonts w:ascii="Times New Roman" w:hAnsi="Times New Roman" w:eastAsia="Times New Roman" w:cs="Times New Roman"/>
                <w:spacing w:val="1"/>
              </w:rPr>
              <w:t>2.</w:t>
            </w:r>
            <w:r>
              <w:rPr>
                <w:spacing w:val="1"/>
              </w:rPr>
              <w:t xml:space="preserve">做好广播、电视广告监测 </w:t>
            </w:r>
            <w:r>
              <w:rPr>
                <w:rFonts w:ascii="Times New Roman" w:hAnsi="Times New Roman" w:eastAsia="Times New Roman" w:cs="Times New Roman"/>
                <w:spacing w:val="1"/>
              </w:rPr>
              <w:t>3.</w:t>
            </w:r>
            <w:r>
              <w:rPr>
                <w:spacing w:val="1"/>
              </w:rPr>
              <w:t>做好互联网视听</w:t>
            </w:r>
            <w:r>
              <w:t>节目监测。</w:t>
            </w:r>
            <w:r>
              <w:rPr>
                <w:rFonts w:ascii="Times New Roman" w:hAnsi="Times New Roman" w:eastAsia="Times New Roman" w:cs="Times New Roman"/>
              </w:rPr>
              <w:t>4.</w:t>
            </w:r>
            <w:r>
              <w:t>做好宾馆酒 店视频开办点播业务监测。</w:t>
            </w:r>
            <w:r>
              <w:rPr>
                <w:rFonts w:ascii="Times New Roman" w:hAnsi="Times New Roman" w:eastAsia="Times New Roman" w:cs="Times New Roman"/>
              </w:rPr>
              <w:t>5.</w:t>
            </w:r>
            <w:r>
              <w:t>持之以恒做好日常</w:t>
            </w:r>
            <w:r>
              <w:rPr>
                <w:spacing w:val="-1"/>
              </w:rPr>
              <w:t>各项系统设备维护工作。</w:t>
            </w:r>
          </w:p>
          <w:p w14:paraId="53EBCD88">
            <w:pPr>
              <w:pStyle w:val="6"/>
              <w:spacing w:line="219" w:lineRule="auto"/>
              <w:ind w:left="601"/>
              <w:outlineLvl w:val="1"/>
            </w:pPr>
            <w:bookmarkStart w:id="4" w:name="bookmark1"/>
            <w:bookmarkEnd w:id="4"/>
            <w:r>
              <w:rPr>
                <w:b/>
                <w:bCs/>
                <w:spacing w:val="-5"/>
              </w:rPr>
              <w:t>（二）部门收支情况</w:t>
            </w:r>
          </w:p>
          <w:p w14:paraId="10A6AADA">
            <w:pPr>
              <w:pStyle w:val="6"/>
              <w:spacing w:before="183" w:line="219" w:lineRule="auto"/>
              <w:ind w:left="596"/>
              <w:outlineLvl w:val="2"/>
            </w:pPr>
            <w:r>
              <w:rPr>
                <w:rFonts w:ascii="Times New Roman" w:hAnsi="Times New Roman" w:eastAsia="Times New Roman" w:cs="Times New Roman"/>
                <w:b/>
                <w:bCs/>
                <w:spacing w:val="-6"/>
              </w:rPr>
              <w:t>1</w:t>
            </w:r>
            <w:r>
              <w:rPr>
                <w:rFonts w:ascii="Times New Roman" w:hAnsi="Times New Roman" w:eastAsia="Times New Roman" w:cs="Times New Roman"/>
                <w:b/>
                <w:bCs/>
                <w:spacing w:val="-33"/>
              </w:rPr>
              <w:t xml:space="preserve"> </w:t>
            </w:r>
            <w:r>
              <w:rPr>
                <w:b/>
                <w:bCs/>
                <w:spacing w:val="-6"/>
              </w:rPr>
              <w:t>、部门预算收支情况</w:t>
            </w:r>
          </w:p>
          <w:p w14:paraId="21866288">
            <w:pPr>
              <w:pStyle w:val="6"/>
              <w:spacing w:before="183" w:line="360" w:lineRule="auto"/>
              <w:ind w:left="110" w:right="109" w:firstLine="474"/>
              <w:jc w:val="both"/>
            </w:pPr>
            <w:r>
              <w:rPr>
                <w:rFonts w:ascii="Times New Roman" w:hAnsi="Times New Roman" w:eastAsia="Times New Roman" w:cs="Times New Roman"/>
                <w:spacing w:val="2"/>
              </w:rPr>
              <w:t xml:space="preserve">2024 </w:t>
            </w:r>
            <w:r>
              <w:rPr>
                <w:spacing w:val="2"/>
              </w:rPr>
              <w:t>年度，南京市广播电视监测站年初预算收入</w:t>
            </w:r>
            <w:r>
              <w:rPr>
                <w:spacing w:val="-50"/>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1"/>
              </w:rPr>
              <w:t>15.08</w:t>
            </w:r>
            <w:r>
              <w:rPr>
                <w:rFonts w:ascii="Times New Roman" w:hAnsi="Times New Roman" w:eastAsia="Times New Roman" w:cs="Times New Roman"/>
                <w:spacing w:val="18"/>
              </w:rPr>
              <w:t xml:space="preserve"> </w:t>
            </w:r>
            <w:r>
              <w:rPr>
                <w:spacing w:val="1"/>
              </w:rPr>
              <w:t>万元。调整后全年预</w:t>
            </w:r>
            <w:r>
              <w:t xml:space="preserve"> 算收入</w:t>
            </w:r>
            <w:r>
              <w:rPr>
                <w:spacing w:val="-44"/>
              </w:rPr>
              <w:t xml:space="preserve"> </w:t>
            </w:r>
            <w:r>
              <w:rPr>
                <w:rFonts w:ascii="Times New Roman" w:hAnsi="Times New Roman" w:eastAsia="Times New Roman" w:cs="Times New Roman"/>
              </w:rPr>
              <w:t>322.09</w:t>
            </w:r>
            <w:r>
              <w:rPr>
                <w:rFonts w:ascii="Times New Roman" w:hAnsi="Times New Roman" w:eastAsia="Times New Roman" w:cs="Times New Roman"/>
                <w:spacing w:val="18"/>
              </w:rPr>
              <w:t xml:space="preserve"> </w:t>
            </w:r>
            <w:r>
              <w:t>万元，较年初调增</w:t>
            </w:r>
            <w:r>
              <w:rPr>
                <w:spacing w:val="-27"/>
              </w:rPr>
              <w:t xml:space="preserve"> </w:t>
            </w:r>
            <w:r>
              <w:rPr>
                <w:rFonts w:ascii="Times New Roman" w:hAnsi="Times New Roman" w:eastAsia="Times New Roman" w:cs="Times New Roman"/>
              </w:rPr>
              <w:t>107.01</w:t>
            </w:r>
            <w:r>
              <w:rPr>
                <w:rFonts w:ascii="Times New Roman" w:hAnsi="Times New Roman" w:eastAsia="Times New Roman" w:cs="Times New Roman"/>
                <w:spacing w:val="17"/>
              </w:rPr>
              <w:t xml:space="preserve"> </w:t>
            </w:r>
            <w:r>
              <w:t xml:space="preserve">万元，调增的主要原因为追加了其他文化 </w:t>
            </w:r>
            <w:r>
              <w:rPr>
                <w:spacing w:val="-1"/>
              </w:rPr>
              <w:t>和旅游支出以及监测监管支出。</w:t>
            </w:r>
          </w:p>
          <w:p w14:paraId="4510E323">
            <w:pPr>
              <w:pStyle w:val="6"/>
              <w:spacing w:before="2" w:line="359" w:lineRule="auto"/>
              <w:ind w:left="115" w:right="109" w:firstLine="469"/>
            </w:pPr>
            <w:r>
              <w:rPr>
                <w:rFonts w:ascii="Times New Roman" w:hAnsi="Times New Roman" w:eastAsia="Times New Roman" w:cs="Times New Roman"/>
                <w:spacing w:val="-9"/>
              </w:rPr>
              <w:t xml:space="preserve">2024 </w:t>
            </w:r>
            <w:r>
              <w:rPr>
                <w:spacing w:val="-9"/>
              </w:rPr>
              <w:t>年度，南京市广播电视监测站决算支出</w:t>
            </w:r>
            <w:r>
              <w:rPr>
                <w:spacing w:val="-55"/>
              </w:rPr>
              <w:t xml:space="preserve"> </w:t>
            </w:r>
            <w:r>
              <w:rPr>
                <w:rFonts w:ascii="Times New Roman" w:hAnsi="Times New Roman" w:eastAsia="Times New Roman" w:cs="Times New Roman"/>
                <w:spacing w:val="-9"/>
              </w:rPr>
              <w:t xml:space="preserve">302.46 </w:t>
            </w:r>
            <w:r>
              <w:rPr>
                <w:spacing w:val="-9"/>
              </w:rPr>
              <w:t>万元，其中</w:t>
            </w:r>
            <w:r>
              <w:rPr>
                <w:spacing w:val="-10"/>
              </w:rPr>
              <w:t>：基本支出</w:t>
            </w:r>
            <w:r>
              <w:rPr>
                <w:spacing w:val="-37"/>
              </w:rPr>
              <w:t xml:space="preserve"> </w:t>
            </w:r>
            <w:r>
              <w:rPr>
                <w:rFonts w:ascii="Times New Roman" w:hAnsi="Times New Roman" w:eastAsia="Times New Roman" w:cs="Times New Roman"/>
                <w:spacing w:val="-10"/>
              </w:rPr>
              <w:t>180.42</w:t>
            </w:r>
            <w:r>
              <w:rPr>
                <w:rFonts w:ascii="Times New Roman" w:hAnsi="Times New Roman" w:eastAsia="Times New Roman" w:cs="Times New Roman"/>
              </w:rPr>
              <w:t xml:space="preserve"> </w:t>
            </w:r>
            <w:r>
              <w:rPr>
                <w:spacing w:val="-2"/>
              </w:rPr>
              <w:t>万元，项目支出</w:t>
            </w:r>
            <w:r>
              <w:rPr>
                <w:spacing w:val="-25"/>
              </w:rPr>
              <w:t xml:space="preserve"> </w:t>
            </w:r>
            <w:r>
              <w:rPr>
                <w:rFonts w:ascii="Times New Roman" w:hAnsi="Times New Roman" w:eastAsia="Times New Roman" w:cs="Times New Roman"/>
                <w:spacing w:val="-2"/>
              </w:rPr>
              <w:t>122.04</w:t>
            </w:r>
            <w:r>
              <w:rPr>
                <w:rFonts w:ascii="Times New Roman" w:hAnsi="Times New Roman" w:eastAsia="Times New Roman" w:cs="Times New Roman"/>
                <w:spacing w:val="15"/>
              </w:rPr>
              <w:t xml:space="preserve"> </w:t>
            </w:r>
            <w:r>
              <w:rPr>
                <w:spacing w:val="-2"/>
              </w:rPr>
              <w:t>万元。南京市文化和旅游局预算执行完成率</w:t>
            </w:r>
            <w:r>
              <w:rPr>
                <w:spacing w:val="-51"/>
              </w:rPr>
              <w:t xml:space="preserve"> </w:t>
            </w:r>
            <w:r>
              <w:rPr>
                <w:rFonts w:ascii="Times New Roman" w:hAnsi="Times New Roman" w:eastAsia="Times New Roman" w:cs="Times New Roman"/>
                <w:spacing w:val="-2"/>
              </w:rPr>
              <w:t>93.9%</w:t>
            </w:r>
            <w:r>
              <w:rPr>
                <w:spacing w:val="-2"/>
              </w:rPr>
              <w:t>。</w:t>
            </w:r>
          </w:p>
          <w:p w14:paraId="34377263">
            <w:pPr>
              <w:pStyle w:val="6"/>
              <w:spacing w:before="1" w:line="219" w:lineRule="auto"/>
              <w:ind w:left="584"/>
              <w:outlineLvl w:val="2"/>
            </w:pPr>
            <w:r>
              <w:rPr>
                <w:rFonts w:ascii="Times New Roman" w:hAnsi="Times New Roman" w:eastAsia="Times New Roman" w:cs="Times New Roman"/>
                <w:b/>
                <w:bCs/>
                <w:spacing w:val="-8"/>
              </w:rPr>
              <w:t>3</w:t>
            </w:r>
            <w:r>
              <w:rPr>
                <w:rFonts w:ascii="Times New Roman" w:hAnsi="Times New Roman" w:eastAsia="Times New Roman" w:cs="Times New Roman"/>
                <w:b/>
                <w:bCs/>
                <w:spacing w:val="-24"/>
              </w:rPr>
              <w:t xml:space="preserve"> </w:t>
            </w:r>
            <w:r>
              <w:rPr>
                <w:b/>
                <w:bCs/>
                <w:spacing w:val="-8"/>
              </w:rPr>
              <w:t>、“三公两费</w:t>
            </w:r>
            <w:r>
              <w:rPr>
                <w:spacing w:val="-86"/>
              </w:rPr>
              <w:t xml:space="preserve"> </w:t>
            </w:r>
            <w:r>
              <w:rPr>
                <w:b/>
                <w:bCs/>
                <w:spacing w:val="-8"/>
              </w:rPr>
              <w:t>”使用情况</w:t>
            </w:r>
          </w:p>
          <w:p w14:paraId="1359604E">
            <w:pPr>
              <w:pStyle w:val="6"/>
              <w:spacing w:before="183" w:line="362" w:lineRule="auto"/>
              <w:ind w:left="130" w:right="111" w:firstLine="455"/>
            </w:pPr>
            <w:r>
              <w:rPr>
                <w:rFonts w:ascii="Times New Roman" w:hAnsi="Times New Roman" w:eastAsia="Times New Roman" w:cs="Times New Roman"/>
                <w:spacing w:val="1"/>
              </w:rPr>
              <w:t xml:space="preserve">2024 </w:t>
            </w:r>
            <w:r>
              <w:rPr>
                <w:spacing w:val="1"/>
              </w:rPr>
              <w:t>年度，南京市广播电视监测站“三公两</w:t>
            </w:r>
            <w:r>
              <w:t>费</w:t>
            </w:r>
            <w:r>
              <w:rPr>
                <w:spacing w:val="-84"/>
              </w:rPr>
              <w:t xml:space="preserve"> </w:t>
            </w:r>
            <w:r>
              <w:t>”预算支出</w:t>
            </w:r>
            <w:r>
              <w:rPr>
                <w:spacing w:val="-49"/>
              </w:rPr>
              <w:t xml:space="preserve"> </w:t>
            </w:r>
            <w:r>
              <w:rPr>
                <w:rFonts w:ascii="Times New Roman" w:hAnsi="Times New Roman" w:eastAsia="Times New Roman" w:cs="Times New Roman"/>
              </w:rPr>
              <w:t>0.52</w:t>
            </w:r>
            <w:r>
              <w:rPr>
                <w:rFonts w:ascii="Times New Roman" w:hAnsi="Times New Roman" w:eastAsia="Times New Roman" w:cs="Times New Roman"/>
                <w:spacing w:val="20"/>
                <w:w w:val="101"/>
              </w:rPr>
              <w:t xml:space="preserve"> </w:t>
            </w:r>
            <w:r>
              <w:t xml:space="preserve">万元，决算支 </w:t>
            </w:r>
            <w:r>
              <w:rPr>
                <w:spacing w:val="-4"/>
              </w:rPr>
              <w:t>出</w:t>
            </w:r>
            <w:r>
              <w:rPr>
                <w:spacing w:val="-39"/>
              </w:rPr>
              <w:t xml:space="preserve"> </w:t>
            </w:r>
            <w:r>
              <w:rPr>
                <w:rFonts w:ascii="Times New Roman" w:hAnsi="Times New Roman" w:eastAsia="Times New Roman" w:cs="Times New Roman"/>
                <w:spacing w:val="-4"/>
              </w:rPr>
              <w:t xml:space="preserve">0 </w:t>
            </w:r>
            <w:r>
              <w:rPr>
                <w:spacing w:val="-4"/>
              </w:rPr>
              <w:t>元。“三公两费</w:t>
            </w:r>
            <w:r>
              <w:rPr>
                <w:spacing w:val="-88"/>
              </w:rPr>
              <w:t xml:space="preserve"> </w:t>
            </w:r>
            <w:r>
              <w:rPr>
                <w:spacing w:val="-4"/>
              </w:rPr>
              <w:t>”预算与执行情况如表：</w:t>
            </w:r>
          </w:p>
        </w:tc>
      </w:tr>
      <w:tr w14:paraId="388368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40E25A6E">
            <w:pPr>
              <w:pStyle w:val="6"/>
              <w:spacing w:before="71" w:line="220" w:lineRule="auto"/>
              <w:ind w:left="1974"/>
              <w:rPr>
                <w:sz w:val="18"/>
                <w:szCs w:val="18"/>
              </w:rPr>
            </w:pPr>
            <w:r>
              <w:rPr>
                <w:b/>
                <w:bCs/>
                <w:spacing w:val="-6"/>
                <w:sz w:val="18"/>
                <w:szCs w:val="18"/>
              </w:rPr>
              <w:t>费用名称</w:t>
            </w:r>
          </w:p>
        </w:tc>
        <w:tc>
          <w:tcPr>
            <w:tcW w:w="3024" w:type="dxa"/>
            <w:tcBorders>
              <w:top w:val="single" w:color="000000" w:sz="2" w:space="0"/>
              <w:bottom w:val="single" w:color="000000" w:sz="2" w:space="0"/>
            </w:tcBorders>
            <w:vAlign w:val="top"/>
          </w:tcPr>
          <w:p w14:paraId="5FEE1444">
            <w:pPr>
              <w:pStyle w:val="6"/>
              <w:spacing w:before="112" w:line="219" w:lineRule="auto"/>
              <w:ind w:left="1196"/>
              <w:rPr>
                <w:sz w:val="18"/>
                <w:szCs w:val="18"/>
              </w:rPr>
            </w:pPr>
            <w:r>
              <w:rPr>
                <w:b/>
                <w:bCs/>
                <w:spacing w:val="-3"/>
                <w:sz w:val="18"/>
                <w:szCs w:val="18"/>
              </w:rPr>
              <w:t>预算数（万元）</w:t>
            </w:r>
          </w:p>
        </w:tc>
        <w:tc>
          <w:tcPr>
            <w:tcW w:w="1936" w:type="dxa"/>
            <w:tcBorders>
              <w:top w:val="single" w:color="000000" w:sz="2" w:space="0"/>
              <w:bottom w:val="single" w:color="000000" w:sz="2" w:space="0"/>
            </w:tcBorders>
            <w:vAlign w:val="top"/>
          </w:tcPr>
          <w:p w14:paraId="62992095">
            <w:pPr>
              <w:pStyle w:val="6"/>
              <w:spacing w:before="112" w:line="219" w:lineRule="auto"/>
              <w:ind w:left="269"/>
              <w:rPr>
                <w:sz w:val="18"/>
                <w:szCs w:val="18"/>
              </w:rPr>
            </w:pPr>
            <w:r>
              <w:rPr>
                <w:b/>
                <w:bCs/>
                <w:spacing w:val="-4"/>
                <w:sz w:val="18"/>
                <w:szCs w:val="18"/>
              </w:rPr>
              <w:t>决算数（万元）</w:t>
            </w:r>
          </w:p>
        </w:tc>
      </w:tr>
      <w:tr w14:paraId="397EF4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70186E92">
            <w:pPr>
              <w:pStyle w:val="6"/>
              <w:spacing w:before="113" w:line="220" w:lineRule="auto"/>
              <w:ind w:left="128"/>
              <w:rPr>
                <w:sz w:val="18"/>
                <w:szCs w:val="18"/>
              </w:rPr>
            </w:pPr>
            <w:r>
              <w:rPr>
                <w:spacing w:val="-1"/>
                <w:sz w:val="18"/>
                <w:szCs w:val="18"/>
              </w:rPr>
              <w:t>因公出国（境）费</w:t>
            </w:r>
          </w:p>
        </w:tc>
        <w:tc>
          <w:tcPr>
            <w:tcW w:w="3024" w:type="dxa"/>
            <w:tcBorders>
              <w:top w:val="single" w:color="000000" w:sz="2" w:space="0"/>
              <w:bottom w:val="single" w:color="000000" w:sz="2" w:space="0"/>
            </w:tcBorders>
            <w:vAlign w:val="top"/>
          </w:tcPr>
          <w:p w14:paraId="367AA419">
            <w:pPr>
              <w:pStyle w:val="6"/>
              <w:spacing w:before="112"/>
              <w:ind w:left="2677"/>
              <w:rPr>
                <w:sz w:val="18"/>
                <w:szCs w:val="18"/>
              </w:rPr>
            </w:pPr>
            <w:r>
              <w:rPr>
                <w:sz w:val="18"/>
                <w:szCs w:val="18"/>
              </w:rPr>
              <w:t>0</w:t>
            </w:r>
          </w:p>
        </w:tc>
        <w:tc>
          <w:tcPr>
            <w:tcW w:w="1936" w:type="dxa"/>
            <w:tcBorders>
              <w:top w:val="single" w:color="000000" w:sz="2" w:space="0"/>
              <w:bottom w:val="single" w:color="000000" w:sz="2" w:space="0"/>
            </w:tcBorders>
            <w:vAlign w:val="top"/>
          </w:tcPr>
          <w:p w14:paraId="1186D86A">
            <w:pPr>
              <w:pStyle w:val="6"/>
              <w:spacing w:before="112"/>
              <w:ind w:left="1746"/>
              <w:rPr>
                <w:sz w:val="18"/>
                <w:szCs w:val="18"/>
              </w:rPr>
            </w:pPr>
            <w:r>
              <w:rPr>
                <w:sz w:val="18"/>
                <w:szCs w:val="18"/>
              </w:rPr>
              <w:t>0</w:t>
            </w:r>
          </w:p>
        </w:tc>
      </w:tr>
      <w:tr w14:paraId="39F60A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1" w:hRule="atLeast"/>
        </w:trPr>
        <w:tc>
          <w:tcPr>
            <w:tcW w:w="3868" w:type="dxa"/>
            <w:tcBorders>
              <w:top w:val="single" w:color="000000" w:sz="2" w:space="0"/>
              <w:bottom w:val="single" w:color="000000" w:sz="2" w:space="0"/>
            </w:tcBorders>
            <w:vAlign w:val="top"/>
          </w:tcPr>
          <w:p w14:paraId="6E8B8CDE">
            <w:pPr>
              <w:pStyle w:val="6"/>
              <w:spacing w:before="114" w:line="219" w:lineRule="auto"/>
              <w:ind w:left="120"/>
              <w:rPr>
                <w:sz w:val="18"/>
                <w:szCs w:val="18"/>
              </w:rPr>
            </w:pPr>
            <w:r>
              <w:rPr>
                <w:spacing w:val="-2"/>
                <w:sz w:val="18"/>
                <w:szCs w:val="18"/>
              </w:rPr>
              <w:t>公务用车购置及运行维护费</w:t>
            </w:r>
          </w:p>
        </w:tc>
        <w:tc>
          <w:tcPr>
            <w:tcW w:w="3024" w:type="dxa"/>
            <w:tcBorders>
              <w:top w:val="single" w:color="000000" w:sz="2" w:space="0"/>
              <w:bottom w:val="single" w:color="000000" w:sz="2" w:space="0"/>
            </w:tcBorders>
            <w:vAlign w:val="top"/>
          </w:tcPr>
          <w:p w14:paraId="0E18965A">
            <w:pPr>
              <w:pStyle w:val="6"/>
              <w:spacing w:before="113"/>
              <w:ind w:left="2677"/>
              <w:rPr>
                <w:sz w:val="18"/>
                <w:szCs w:val="18"/>
              </w:rPr>
            </w:pPr>
            <w:r>
              <w:rPr>
                <w:sz w:val="18"/>
                <w:szCs w:val="18"/>
              </w:rPr>
              <w:t>0</w:t>
            </w:r>
          </w:p>
        </w:tc>
        <w:tc>
          <w:tcPr>
            <w:tcW w:w="1936" w:type="dxa"/>
            <w:tcBorders>
              <w:top w:val="single" w:color="000000" w:sz="2" w:space="0"/>
              <w:bottom w:val="single" w:color="000000" w:sz="2" w:space="0"/>
            </w:tcBorders>
            <w:vAlign w:val="top"/>
          </w:tcPr>
          <w:p w14:paraId="228B4C4C">
            <w:pPr>
              <w:pStyle w:val="6"/>
              <w:spacing w:before="113"/>
              <w:ind w:left="1746"/>
              <w:rPr>
                <w:sz w:val="18"/>
                <w:szCs w:val="18"/>
              </w:rPr>
            </w:pPr>
            <w:r>
              <w:rPr>
                <w:sz w:val="18"/>
                <w:szCs w:val="18"/>
              </w:rPr>
              <w:t>0</w:t>
            </w:r>
          </w:p>
        </w:tc>
      </w:tr>
      <w:tr w14:paraId="0BADF2C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1B0C74EE">
            <w:pPr>
              <w:pStyle w:val="6"/>
              <w:spacing w:before="114" w:line="219" w:lineRule="auto"/>
              <w:ind w:left="120"/>
              <w:rPr>
                <w:sz w:val="18"/>
                <w:szCs w:val="18"/>
              </w:rPr>
            </w:pPr>
            <w:r>
              <w:rPr>
                <w:spacing w:val="-3"/>
                <w:sz w:val="18"/>
                <w:szCs w:val="18"/>
              </w:rPr>
              <w:t>公务接待费</w:t>
            </w:r>
          </w:p>
        </w:tc>
        <w:tc>
          <w:tcPr>
            <w:tcW w:w="3024" w:type="dxa"/>
            <w:tcBorders>
              <w:top w:val="single" w:color="000000" w:sz="2" w:space="0"/>
              <w:bottom w:val="single" w:color="000000" w:sz="2" w:space="0"/>
            </w:tcBorders>
            <w:vAlign w:val="top"/>
          </w:tcPr>
          <w:p w14:paraId="37751E82">
            <w:pPr>
              <w:pStyle w:val="6"/>
              <w:spacing w:before="113" w:line="239" w:lineRule="auto"/>
              <w:ind w:left="2497"/>
              <w:rPr>
                <w:sz w:val="18"/>
                <w:szCs w:val="18"/>
              </w:rPr>
            </w:pPr>
            <w:r>
              <w:rPr>
                <w:spacing w:val="-3"/>
                <w:sz w:val="18"/>
                <w:szCs w:val="18"/>
              </w:rPr>
              <w:t>0.1</w:t>
            </w:r>
          </w:p>
        </w:tc>
        <w:tc>
          <w:tcPr>
            <w:tcW w:w="1936" w:type="dxa"/>
            <w:tcBorders>
              <w:top w:val="single" w:color="000000" w:sz="2" w:space="0"/>
              <w:bottom w:val="single" w:color="000000" w:sz="2" w:space="0"/>
            </w:tcBorders>
            <w:vAlign w:val="top"/>
          </w:tcPr>
          <w:p w14:paraId="11963A24">
            <w:pPr>
              <w:pStyle w:val="6"/>
              <w:spacing w:before="113"/>
              <w:ind w:left="1746"/>
              <w:rPr>
                <w:sz w:val="18"/>
                <w:szCs w:val="18"/>
              </w:rPr>
            </w:pPr>
            <w:r>
              <w:rPr>
                <w:sz w:val="18"/>
                <w:szCs w:val="18"/>
              </w:rPr>
              <w:t>0</w:t>
            </w:r>
          </w:p>
        </w:tc>
      </w:tr>
      <w:tr w14:paraId="3A922A8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7DED0F06">
            <w:pPr>
              <w:pStyle w:val="6"/>
              <w:spacing w:before="114" w:line="219" w:lineRule="auto"/>
              <w:ind w:left="113"/>
              <w:rPr>
                <w:sz w:val="18"/>
                <w:szCs w:val="18"/>
              </w:rPr>
            </w:pPr>
            <w:r>
              <w:rPr>
                <w:spacing w:val="-3"/>
                <w:sz w:val="18"/>
                <w:szCs w:val="18"/>
              </w:rPr>
              <w:t>会议费</w:t>
            </w:r>
          </w:p>
        </w:tc>
        <w:tc>
          <w:tcPr>
            <w:tcW w:w="3024" w:type="dxa"/>
            <w:tcBorders>
              <w:top w:val="single" w:color="000000" w:sz="2" w:space="0"/>
              <w:bottom w:val="single" w:color="000000" w:sz="2" w:space="0"/>
            </w:tcBorders>
            <w:vAlign w:val="top"/>
          </w:tcPr>
          <w:p w14:paraId="45220AB1">
            <w:pPr>
              <w:pStyle w:val="6"/>
              <w:spacing w:before="114" w:line="239" w:lineRule="auto"/>
              <w:ind w:left="2408"/>
              <w:rPr>
                <w:sz w:val="18"/>
                <w:szCs w:val="18"/>
              </w:rPr>
            </w:pPr>
            <w:r>
              <w:rPr>
                <w:spacing w:val="-2"/>
                <w:sz w:val="18"/>
                <w:szCs w:val="18"/>
              </w:rPr>
              <w:t>0.24</w:t>
            </w:r>
          </w:p>
        </w:tc>
        <w:tc>
          <w:tcPr>
            <w:tcW w:w="1936" w:type="dxa"/>
            <w:tcBorders>
              <w:top w:val="single" w:color="000000" w:sz="2" w:space="0"/>
              <w:bottom w:val="single" w:color="000000" w:sz="2" w:space="0"/>
            </w:tcBorders>
            <w:vAlign w:val="top"/>
          </w:tcPr>
          <w:p w14:paraId="37626DF2">
            <w:pPr>
              <w:pStyle w:val="6"/>
              <w:spacing w:before="114"/>
              <w:ind w:left="1746"/>
              <w:rPr>
                <w:sz w:val="18"/>
                <w:szCs w:val="18"/>
              </w:rPr>
            </w:pPr>
            <w:r>
              <w:rPr>
                <w:sz w:val="18"/>
                <w:szCs w:val="18"/>
              </w:rPr>
              <w:t>0</w:t>
            </w:r>
          </w:p>
        </w:tc>
      </w:tr>
      <w:tr w14:paraId="37CB4D5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2" w:hRule="atLeast"/>
        </w:trPr>
        <w:tc>
          <w:tcPr>
            <w:tcW w:w="3868" w:type="dxa"/>
            <w:tcBorders>
              <w:top w:val="single" w:color="000000" w:sz="2" w:space="0"/>
              <w:bottom w:val="single" w:color="000000" w:sz="2" w:space="0"/>
            </w:tcBorders>
            <w:vAlign w:val="top"/>
          </w:tcPr>
          <w:p w14:paraId="736B2CA8">
            <w:pPr>
              <w:pStyle w:val="6"/>
              <w:spacing w:before="113" w:line="220" w:lineRule="auto"/>
              <w:ind w:left="115"/>
              <w:rPr>
                <w:sz w:val="18"/>
                <w:szCs w:val="18"/>
              </w:rPr>
            </w:pPr>
            <w:r>
              <w:rPr>
                <w:spacing w:val="-3"/>
                <w:sz w:val="18"/>
                <w:szCs w:val="18"/>
              </w:rPr>
              <w:t>培训费</w:t>
            </w:r>
          </w:p>
        </w:tc>
        <w:tc>
          <w:tcPr>
            <w:tcW w:w="3024" w:type="dxa"/>
            <w:tcBorders>
              <w:top w:val="single" w:color="000000" w:sz="2" w:space="0"/>
              <w:bottom w:val="single" w:color="000000" w:sz="2" w:space="0"/>
            </w:tcBorders>
            <w:vAlign w:val="top"/>
          </w:tcPr>
          <w:p w14:paraId="7765E89C">
            <w:pPr>
              <w:pStyle w:val="6"/>
              <w:spacing w:before="113" w:line="239" w:lineRule="auto"/>
              <w:ind w:left="2408"/>
              <w:rPr>
                <w:sz w:val="18"/>
                <w:szCs w:val="18"/>
              </w:rPr>
            </w:pPr>
            <w:r>
              <w:rPr>
                <w:spacing w:val="-2"/>
                <w:sz w:val="18"/>
                <w:szCs w:val="18"/>
              </w:rPr>
              <w:t>0.18</w:t>
            </w:r>
          </w:p>
        </w:tc>
        <w:tc>
          <w:tcPr>
            <w:tcW w:w="1936" w:type="dxa"/>
            <w:tcBorders>
              <w:top w:val="single" w:color="000000" w:sz="2" w:space="0"/>
              <w:bottom w:val="single" w:color="000000" w:sz="2" w:space="0"/>
            </w:tcBorders>
            <w:vAlign w:val="top"/>
          </w:tcPr>
          <w:p w14:paraId="6276B2A5">
            <w:pPr>
              <w:pStyle w:val="6"/>
              <w:spacing w:before="113"/>
              <w:ind w:left="1746"/>
              <w:rPr>
                <w:sz w:val="18"/>
                <w:szCs w:val="18"/>
              </w:rPr>
            </w:pPr>
            <w:r>
              <w:rPr>
                <w:sz w:val="18"/>
                <w:szCs w:val="18"/>
              </w:rPr>
              <w:t>0</w:t>
            </w:r>
          </w:p>
        </w:tc>
      </w:tr>
      <w:tr w14:paraId="17F758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6" w:hRule="atLeast"/>
        </w:trPr>
        <w:tc>
          <w:tcPr>
            <w:tcW w:w="3868" w:type="dxa"/>
            <w:tcBorders>
              <w:top w:val="single" w:color="000000" w:sz="2" w:space="0"/>
              <w:bottom w:val="single" w:color="000000" w:sz="2" w:space="0"/>
            </w:tcBorders>
            <w:vAlign w:val="top"/>
          </w:tcPr>
          <w:p w14:paraId="6418507D">
            <w:pPr>
              <w:pStyle w:val="6"/>
              <w:spacing w:before="114" w:line="221" w:lineRule="auto"/>
              <w:ind w:left="115"/>
              <w:rPr>
                <w:sz w:val="18"/>
                <w:szCs w:val="18"/>
              </w:rPr>
            </w:pPr>
            <w:r>
              <w:rPr>
                <w:b/>
                <w:bCs/>
                <w:spacing w:val="-6"/>
                <w:sz w:val="18"/>
                <w:szCs w:val="18"/>
              </w:rPr>
              <w:t>合计</w:t>
            </w:r>
          </w:p>
        </w:tc>
        <w:tc>
          <w:tcPr>
            <w:tcW w:w="3024" w:type="dxa"/>
            <w:tcBorders>
              <w:top w:val="single" w:color="000000" w:sz="2" w:space="0"/>
              <w:bottom w:val="single" w:color="000000" w:sz="2" w:space="0"/>
            </w:tcBorders>
            <w:vAlign w:val="top"/>
          </w:tcPr>
          <w:p w14:paraId="3A9E14B9">
            <w:pPr>
              <w:pStyle w:val="6"/>
              <w:spacing w:before="114" w:line="239" w:lineRule="auto"/>
              <w:ind w:left="2406"/>
              <w:rPr>
                <w:sz w:val="18"/>
                <w:szCs w:val="18"/>
              </w:rPr>
            </w:pPr>
            <w:r>
              <w:rPr>
                <w:b/>
                <w:bCs/>
                <w:spacing w:val="-4"/>
                <w:sz w:val="18"/>
                <w:szCs w:val="18"/>
              </w:rPr>
              <w:t>0.52</w:t>
            </w:r>
          </w:p>
        </w:tc>
        <w:tc>
          <w:tcPr>
            <w:tcW w:w="1936" w:type="dxa"/>
            <w:tcBorders>
              <w:top w:val="single" w:color="000000" w:sz="2" w:space="0"/>
              <w:bottom w:val="single" w:color="000000" w:sz="2" w:space="0"/>
            </w:tcBorders>
            <w:vAlign w:val="top"/>
          </w:tcPr>
          <w:p w14:paraId="5CEE3FC4">
            <w:pPr>
              <w:pStyle w:val="6"/>
              <w:spacing w:before="114"/>
              <w:ind w:left="1746"/>
              <w:rPr>
                <w:sz w:val="18"/>
                <w:szCs w:val="18"/>
              </w:rPr>
            </w:pPr>
            <w:r>
              <w:rPr>
                <w:b/>
                <w:bCs/>
                <w:spacing w:val="-2"/>
                <w:sz w:val="18"/>
                <w:szCs w:val="18"/>
              </w:rPr>
              <w:t>0</w:t>
            </w:r>
          </w:p>
        </w:tc>
      </w:tr>
    </w:tbl>
    <w:p w14:paraId="27DC4C23">
      <w:pPr>
        <w:spacing w:before="296" w:line="219" w:lineRule="auto"/>
        <w:ind w:left="2855"/>
        <w:rPr>
          <w:rFonts w:ascii="宋体" w:hAnsi="宋体" w:eastAsia="宋体" w:cs="宋体"/>
          <w:sz w:val="18"/>
          <w:szCs w:val="18"/>
        </w:rPr>
      </w:pPr>
      <w:r>
        <w:rPr>
          <w:rFonts w:ascii="Times New Roman" w:hAnsi="Times New Roman" w:eastAsia="Times New Roman" w:cs="Times New Roman"/>
          <w:b/>
          <w:bCs/>
          <w:spacing w:val="-3"/>
          <w:sz w:val="18"/>
          <w:szCs w:val="18"/>
        </w:rPr>
        <w:t xml:space="preserve">2024 </w:t>
      </w:r>
      <w:r>
        <w:rPr>
          <w:rFonts w:ascii="宋体" w:hAnsi="宋体" w:eastAsia="宋体" w:cs="宋体"/>
          <w:b/>
          <w:bCs/>
          <w:spacing w:val="-3"/>
          <w:sz w:val="18"/>
          <w:szCs w:val="18"/>
        </w:rPr>
        <w:t>年“三公两费</w:t>
      </w:r>
      <w:r>
        <w:rPr>
          <w:rFonts w:ascii="宋体" w:hAnsi="宋体" w:eastAsia="宋体" w:cs="宋体"/>
          <w:spacing w:val="-56"/>
          <w:sz w:val="18"/>
          <w:szCs w:val="18"/>
        </w:rPr>
        <w:t xml:space="preserve"> </w:t>
      </w:r>
      <w:r>
        <w:rPr>
          <w:rFonts w:ascii="宋体" w:hAnsi="宋体" w:eastAsia="宋体" w:cs="宋体"/>
          <w:b/>
          <w:bCs/>
          <w:spacing w:val="-3"/>
          <w:sz w:val="18"/>
          <w:szCs w:val="18"/>
        </w:rPr>
        <w:t>”预算与执行情况表</w:t>
      </w:r>
    </w:p>
    <w:p w14:paraId="4309E3C4">
      <w:pPr>
        <w:spacing w:before="242" w:line="219" w:lineRule="auto"/>
        <w:ind w:left="107"/>
        <w:rPr>
          <w:rFonts w:ascii="宋体" w:hAnsi="宋体" w:eastAsia="宋体" w:cs="宋体"/>
          <w:sz w:val="18"/>
          <w:szCs w:val="18"/>
        </w:rPr>
      </w:pPr>
      <w:r>
        <w:rPr>
          <w:rFonts w:ascii="宋体" w:hAnsi="宋体" w:eastAsia="宋体" w:cs="宋体"/>
          <w:sz w:val="18"/>
          <w:szCs w:val="18"/>
        </w:rPr>
        <w:t>注：因公出国（境）费预算实行财政集中管理，不</w:t>
      </w:r>
      <w:r>
        <w:rPr>
          <w:rFonts w:ascii="宋体" w:hAnsi="宋体" w:eastAsia="宋体" w:cs="宋体"/>
          <w:spacing w:val="-1"/>
          <w:sz w:val="18"/>
          <w:szCs w:val="18"/>
        </w:rPr>
        <w:t>在部门预算中编制。</w:t>
      </w:r>
    </w:p>
    <w:p w14:paraId="11538C56">
      <w:pPr>
        <w:spacing w:before="270" w:line="219" w:lineRule="auto"/>
        <w:ind w:left="601"/>
        <w:outlineLvl w:val="1"/>
        <w:rPr>
          <w:rFonts w:ascii="宋体" w:hAnsi="宋体" w:eastAsia="宋体" w:cs="宋体"/>
          <w:sz w:val="24"/>
          <w:szCs w:val="24"/>
        </w:rPr>
      </w:pPr>
      <w:bookmarkStart w:id="5" w:name="bookmark5"/>
      <w:bookmarkEnd w:id="5"/>
      <w:bookmarkStart w:id="6" w:name="bookmark1"/>
      <w:bookmarkEnd w:id="6"/>
      <w:r>
        <w:rPr>
          <w:rFonts w:ascii="宋体" w:hAnsi="宋体" w:eastAsia="宋体" w:cs="宋体"/>
          <w:b/>
          <w:bCs/>
          <w:spacing w:val="-5"/>
          <w:sz w:val="24"/>
          <w:szCs w:val="24"/>
        </w:rPr>
        <w:t>（三）部门绩效目标</w:t>
      </w:r>
    </w:p>
    <w:p w14:paraId="79E21D4E">
      <w:pPr>
        <w:spacing w:before="183" w:line="219" w:lineRule="auto"/>
        <w:ind w:left="596"/>
        <w:outlineLvl w:val="2"/>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7"/>
          <w:sz w:val="24"/>
          <w:szCs w:val="24"/>
        </w:rPr>
        <w:t>、部门中长期目标</w:t>
      </w:r>
    </w:p>
    <w:p w14:paraId="0172BD80">
      <w:pPr>
        <w:spacing w:before="184" w:line="361" w:lineRule="auto"/>
        <w:ind w:left="111" w:right="110" w:firstLine="478"/>
        <w:rPr>
          <w:rFonts w:ascii="宋体" w:hAnsi="宋体" w:eastAsia="宋体" w:cs="宋体"/>
          <w:sz w:val="24"/>
          <w:szCs w:val="24"/>
        </w:rPr>
      </w:pPr>
      <w:r>
        <w:rPr>
          <w:rFonts w:ascii="宋体" w:hAnsi="宋体" w:eastAsia="宋体" w:cs="宋体"/>
          <w:spacing w:val="-1"/>
          <w:sz w:val="24"/>
          <w:szCs w:val="24"/>
        </w:rPr>
        <w:t>根据总局监测监管要求和新形势、新业态的发展，结合单位实际情况，健全、</w:t>
      </w:r>
      <w:r>
        <w:rPr>
          <w:rFonts w:ascii="宋体" w:hAnsi="宋体" w:eastAsia="宋体" w:cs="宋体"/>
          <w:spacing w:val="2"/>
          <w:sz w:val="24"/>
          <w:szCs w:val="24"/>
        </w:rPr>
        <w:t xml:space="preserve"> </w:t>
      </w:r>
      <w:r>
        <w:rPr>
          <w:rFonts w:ascii="宋体" w:hAnsi="宋体" w:eastAsia="宋体" w:cs="宋体"/>
          <w:spacing w:val="-1"/>
          <w:sz w:val="24"/>
          <w:szCs w:val="24"/>
        </w:rPr>
        <w:t>完善监测能力和体系建设。根据安全播出要求，探索研发广播和电视信号源比对系</w:t>
      </w:r>
      <w:r>
        <w:rPr>
          <w:rFonts w:ascii="宋体" w:hAnsi="宋体" w:eastAsia="宋体" w:cs="宋体"/>
          <w:spacing w:val="2"/>
          <w:sz w:val="24"/>
          <w:szCs w:val="24"/>
        </w:rPr>
        <w:t xml:space="preserve"> </w:t>
      </w:r>
      <w:r>
        <w:rPr>
          <w:rFonts w:ascii="宋体" w:hAnsi="宋体" w:eastAsia="宋体" w:cs="宋体"/>
          <w:spacing w:val="-1"/>
          <w:sz w:val="24"/>
          <w:szCs w:val="24"/>
        </w:rPr>
        <w:t>统，对中央台、市台、各区台广播电视同步转播工作进行全程监测，保障重要时段</w:t>
      </w:r>
    </w:p>
    <w:p w14:paraId="7FA296E4">
      <w:pPr>
        <w:spacing w:line="361" w:lineRule="auto"/>
        <w:rPr>
          <w:rFonts w:ascii="宋体" w:hAnsi="宋体" w:eastAsia="宋体" w:cs="宋体"/>
          <w:sz w:val="24"/>
          <w:szCs w:val="24"/>
        </w:rPr>
        <w:sectPr>
          <w:headerReference r:id="rId10" w:type="default"/>
          <w:footerReference r:id="rId11" w:type="default"/>
          <w:pgSz w:w="11906" w:h="16839"/>
          <w:pgMar w:top="400" w:right="1363" w:bottom="1216" w:left="1713" w:header="0" w:footer="1054" w:gutter="0"/>
          <w:cols w:space="720" w:num="1"/>
        </w:sectPr>
      </w:pPr>
    </w:p>
    <w:p w14:paraId="6DC97E49">
      <w:pPr>
        <w:pStyle w:val="2"/>
        <w:spacing w:line="437" w:lineRule="auto"/>
      </w:pPr>
    </w:p>
    <w:p w14:paraId="5E2A7526">
      <w:pPr>
        <w:spacing w:before="78" w:line="360" w:lineRule="auto"/>
        <w:ind w:left="38" w:right="61" w:hanging="1"/>
        <w:jc w:val="both"/>
        <w:rPr>
          <w:rFonts w:ascii="宋体" w:hAnsi="宋体" w:eastAsia="宋体" w:cs="宋体"/>
          <w:sz w:val="24"/>
          <w:szCs w:val="24"/>
        </w:rPr>
      </w:pPr>
      <w:r>
        <w:rPr>
          <w:rFonts w:ascii="宋体" w:hAnsi="宋体" w:eastAsia="宋体" w:cs="宋体"/>
          <w:spacing w:val="-1"/>
          <w:sz w:val="24"/>
          <w:szCs w:val="24"/>
        </w:rPr>
        <w:t>广播和电视节目完整转播，对现有广播和电视内容分析系统维护升级，推动语音识</w:t>
      </w:r>
      <w:r>
        <w:rPr>
          <w:rFonts w:ascii="宋体" w:hAnsi="宋体" w:eastAsia="宋体" w:cs="宋体"/>
          <w:spacing w:val="4"/>
          <w:sz w:val="24"/>
          <w:szCs w:val="24"/>
        </w:rPr>
        <w:t xml:space="preserve"> </w:t>
      </w:r>
      <w:r>
        <w:rPr>
          <w:rFonts w:ascii="宋体" w:hAnsi="宋体" w:eastAsia="宋体" w:cs="宋体"/>
          <w:spacing w:val="-1"/>
          <w:sz w:val="24"/>
          <w:szCs w:val="24"/>
        </w:rPr>
        <w:t>别、数据分析、人工智能等在系统中的应用，提高监测效率和准确性，降低人工干</w:t>
      </w:r>
      <w:r>
        <w:rPr>
          <w:rFonts w:ascii="宋体" w:hAnsi="宋体" w:eastAsia="宋体" w:cs="宋体"/>
          <w:spacing w:val="2"/>
          <w:sz w:val="24"/>
          <w:szCs w:val="24"/>
        </w:rPr>
        <w:t xml:space="preserve"> </w:t>
      </w:r>
      <w:r>
        <w:rPr>
          <w:rFonts w:ascii="宋体" w:hAnsi="宋体" w:eastAsia="宋体" w:cs="宋体"/>
          <w:sz w:val="24"/>
          <w:szCs w:val="24"/>
        </w:rPr>
        <w:t>预度，为广电相关业务处室的管理提供更全面、</w:t>
      </w:r>
      <w:r>
        <w:rPr>
          <w:rFonts w:ascii="宋体" w:hAnsi="宋体" w:eastAsia="宋体" w:cs="宋体"/>
          <w:spacing w:val="-1"/>
          <w:sz w:val="24"/>
          <w:szCs w:val="24"/>
        </w:rPr>
        <w:t>精准的数据支撑和技术保障。</w:t>
      </w:r>
    </w:p>
    <w:p w14:paraId="3562893A">
      <w:pPr>
        <w:spacing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、部门年度目标</w:t>
      </w:r>
    </w:p>
    <w:p w14:paraId="1F23E3DE">
      <w:pPr>
        <w:spacing w:before="184" w:line="361" w:lineRule="auto"/>
        <w:ind w:left="36" w:right="61" w:firstLine="476"/>
        <w:jc w:val="both"/>
        <w:rPr>
          <w:rFonts w:ascii="宋体" w:hAnsi="宋体" w:eastAsia="宋体" w:cs="宋体"/>
          <w:sz w:val="24"/>
          <w:szCs w:val="24"/>
        </w:rPr>
      </w:pPr>
      <w:r>
        <w:rPr>
          <w:rFonts w:ascii="Times New Roman" w:hAnsi="Times New Roman" w:eastAsia="Times New Roman" w:cs="Times New Roman"/>
          <w:sz w:val="24"/>
          <w:szCs w:val="24"/>
        </w:rPr>
        <w:t xml:space="preserve">2024 </w:t>
      </w:r>
      <w:r>
        <w:rPr>
          <w:rFonts w:ascii="宋体" w:hAnsi="宋体" w:eastAsia="宋体" w:cs="宋体"/>
          <w:sz w:val="24"/>
          <w:szCs w:val="24"/>
        </w:rPr>
        <w:t>年度，根据部门职责与预算安排，</w:t>
      </w:r>
      <w:r>
        <w:rPr>
          <w:rFonts w:ascii="Times New Roman" w:hAnsi="Times New Roman" w:eastAsia="Times New Roman" w:cs="Times New Roman"/>
          <w:sz w:val="24"/>
          <w:szCs w:val="24"/>
        </w:rPr>
        <w:t xml:space="preserve">2024 </w:t>
      </w:r>
      <w:r>
        <w:rPr>
          <w:rFonts w:ascii="宋体" w:hAnsi="宋体" w:eastAsia="宋体" w:cs="宋体"/>
          <w:sz w:val="24"/>
          <w:szCs w:val="24"/>
        </w:rPr>
        <w:t>年主要完成绩效目标为</w:t>
      </w:r>
      <w:r>
        <w:rPr>
          <w:rFonts w:ascii="宋体" w:hAnsi="宋体" w:eastAsia="宋体" w:cs="宋体"/>
          <w:spacing w:val="-16"/>
          <w:sz w:val="24"/>
          <w:szCs w:val="24"/>
        </w:rPr>
        <w:t>：（</w:t>
      </w:r>
      <w:r>
        <w:rPr>
          <w:rFonts w:ascii="Times New Roman" w:hAnsi="Times New Roman" w:eastAsia="Times New Roman" w:cs="Times New Roman"/>
          <w:sz w:val="24"/>
          <w:szCs w:val="24"/>
        </w:rPr>
        <w:t>1</w:t>
      </w:r>
      <w:r>
        <w:rPr>
          <w:rFonts w:ascii="宋体" w:hAnsi="宋体" w:eastAsia="宋体" w:cs="宋体"/>
          <w:sz w:val="24"/>
          <w:szCs w:val="24"/>
        </w:rPr>
        <w:t>）做</w:t>
      </w:r>
      <w:r>
        <w:rPr>
          <w:rFonts w:ascii="宋体" w:hAnsi="宋体" w:eastAsia="宋体" w:cs="宋体"/>
          <w:spacing w:val="1"/>
          <w:sz w:val="24"/>
          <w:szCs w:val="24"/>
        </w:rPr>
        <w:t xml:space="preserve"> </w:t>
      </w:r>
      <w:r>
        <w:rPr>
          <w:rFonts w:ascii="宋体" w:hAnsi="宋体" w:eastAsia="宋体" w:cs="宋体"/>
          <w:spacing w:val="-1"/>
          <w:sz w:val="24"/>
          <w:szCs w:val="24"/>
        </w:rPr>
        <w:t>好广播频率、电视频道的监测。（</w:t>
      </w:r>
      <w:r>
        <w:rPr>
          <w:rFonts w:ascii="Times New Roman" w:hAnsi="Times New Roman" w:eastAsia="Times New Roman" w:cs="Times New Roman"/>
          <w:spacing w:val="-1"/>
          <w:sz w:val="24"/>
          <w:szCs w:val="24"/>
        </w:rPr>
        <w:t>2</w:t>
      </w:r>
      <w:r>
        <w:rPr>
          <w:rFonts w:ascii="宋体" w:hAnsi="宋体" w:eastAsia="宋体" w:cs="宋体"/>
          <w:spacing w:val="-1"/>
          <w:sz w:val="24"/>
          <w:szCs w:val="24"/>
        </w:rPr>
        <w:t>）做好广播、电视广告监测。（</w:t>
      </w:r>
      <w:r>
        <w:rPr>
          <w:rFonts w:ascii="Times New Roman" w:hAnsi="Times New Roman" w:eastAsia="Times New Roman" w:cs="Times New Roman"/>
          <w:spacing w:val="-1"/>
          <w:sz w:val="24"/>
          <w:szCs w:val="24"/>
        </w:rPr>
        <w:t>3</w:t>
      </w:r>
      <w:r>
        <w:rPr>
          <w:rFonts w:ascii="宋体" w:hAnsi="宋体" w:eastAsia="宋体" w:cs="宋体"/>
          <w:spacing w:val="-1"/>
          <w:sz w:val="24"/>
          <w:szCs w:val="24"/>
        </w:rPr>
        <w:t>）做好互联网</w:t>
      </w:r>
      <w:r>
        <w:rPr>
          <w:rFonts w:ascii="宋体" w:hAnsi="宋体" w:eastAsia="宋体" w:cs="宋体"/>
          <w:spacing w:val="6"/>
          <w:sz w:val="24"/>
          <w:szCs w:val="24"/>
        </w:rPr>
        <w:t xml:space="preserve"> </w:t>
      </w:r>
      <w:r>
        <w:rPr>
          <w:rFonts w:ascii="宋体" w:hAnsi="宋体" w:eastAsia="宋体" w:cs="宋体"/>
          <w:spacing w:val="-1"/>
          <w:sz w:val="24"/>
          <w:szCs w:val="24"/>
        </w:rPr>
        <w:t>视听节目监测。（</w:t>
      </w:r>
      <w:r>
        <w:rPr>
          <w:rFonts w:ascii="Times New Roman" w:hAnsi="Times New Roman" w:eastAsia="Times New Roman" w:cs="Times New Roman"/>
          <w:spacing w:val="-1"/>
          <w:sz w:val="24"/>
          <w:szCs w:val="24"/>
        </w:rPr>
        <w:t>4</w:t>
      </w:r>
      <w:r>
        <w:rPr>
          <w:rFonts w:ascii="宋体" w:hAnsi="宋体" w:eastAsia="宋体" w:cs="宋体"/>
          <w:spacing w:val="-1"/>
          <w:sz w:val="24"/>
          <w:szCs w:val="24"/>
        </w:rPr>
        <w:t>）做好宾馆酒店视频开办点播业务监测。（</w:t>
      </w:r>
      <w:r>
        <w:rPr>
          <w:rFonts w:ascii="Times New Roman" w:hAnsi="Times New Roman" w:eastAsia="Times New Roman" w:cs="Times New Roman"/>
          <w:spacing w:val="-1"/>
          <w:sz w:val="24"/>
          <w:szCs w:val="24"/>
        </w:rPr>
        <w:t>5</w:t>
      </w:r>
      <w:r>
        <w:rPr>
          <w:rFonts w:ascii="宋体" w:hAnsi="宋体" w:eastAsia="宋体" w:cs="宋体"/>
          <w:spacing w:val="-1"/>
          <w:sz w:val="24"/>
          <w:szCs w:val="24"/>
        </w:rPr>
        <w:t>）持之以恒做好日</w:t>
      </w:r>
      <w:r>
        <w:rPr>
          <w:rFonts w:ascii="宋体" w:hAnsi="宋体" w:eastAsia="宋体" w:cs="宋体"/>
          <w:spacing w:val="6"/>
          <w:sz w:val="24"/>
          <w:szCs w:val="24"/>
        </w:rPr>
        <w:t xml:space="preserve"> </w:t>
      </w:r>
      <w:r>
        <w:rPr>
          <w:rFonts w:ascii="宋体" w:hAnsi="宋体" w:eastAsia="宋体" w:cs="宋体"/>
          <w:spacing w:val="-1"/>
          <w:sz w:val="24"/>
          <w:szCs w:val="24"/>
        </w:rPr>
        <w:t>常各项系统设备维护工作。</w:t>
      </w:r>
    </w:p>
    <w:p w14:paraId="24DFB9E6">
      <w:pPr>
        <w:spacing w:before="312" w:line="218" w:lineRule="auto"/>
        <w:ind w:left="521"/>
        <w:outlineLvl w:val="0"/>
        <w:rPr>
          <w:rFonts w:ascii="宋体" w:hAnsi="宋体" w:eastAsia="宋体" w:cs="宋体"/>
          <w:sz w:val="24"/>
          <w:szCs w:val="24"/>
        </w:rPr>
      </w:pPr>
      <w:bookmarkStart w:id="7" w:name="bookmark6"/>
      <w:bookmarkEnd w:id="7"/>
      <w:r>
        <w:rPr>
          <w:rFonts w:ascii="宋体" w:hAnsi="宋体" w:eastAsia="宋体" w:cs="宋体"/>
          <w:b/>
          <w:bCs/>
          <w:spacing w:val="-4"/>
          <w:sz w:val="24"/>
          <w:szCs w:val="24"/>
        </w:rPr>
        <w:t>二、评价结论</w:t>
      </w:r>
    </w:p>
    <w:p w14:paraId="3DD79869">
      <w:pPr>
        <w:pStyle w:val="2"/>
        <w:spacing w:line="425" w:lineRule="auto"/>
      </w:pPr>
    </w:p>
    <w:p w14:paraId="273B16D6">
      <w:pPr>
        <w:spacing w:before="78" w:line="218" w:lineRule="auto"/>
        <w:ind w:left="529"/>
        <w:outlineLvl w:val="1"/>
        <w:rPr>
          <w:rFonts w:ascii="宋体" w:hAnsi="宋体" w:eastAsia="宋体" w:cs="宋体"/>
          <w:sz w:val="24"/>
          <w:szCs w:val="24"/>
        </w:rPr>
      </w:pPr>
      <w:bookmarkStart w:id="8" w:name="bookmark7"/>
      <w:bookmarkEnd w:id="8"/>
      <w:r>
        <w:rPr>
          <w:rFonts w:ascii="宋体" w:hAnsi="宋体" w:eastAsia="宋体" w:cs="宋体"/>
          <w:b/>
          <w:bCs/>
          <w:spacing w:val="-4"/>
          <w:sz w:val="24"/>
          <w:szCs w:val="24"/>
        </w:rPr>
        <w:t>（一）评价对象及范围</w:t>
      </w:r>
    </w:p>
    <w:p w14:paraId="3DCEC65F">
      <w:pPr>
        <w:spacing w:before="185" w:line="360" w:lineRule="auto"/>
        <w:ind w:left="37" w:right="61" w:firstLine="480"/>
        <w:jc w:val="both"/>
        <w:rPr>
          <w:rFonts w:ascii="宋体" w:hAnsi="宋体" w:eastAsia="宋体" w:cs="宋体"/>
          <w:sz w:val="24"/>
          <w:szCs w:val="24"/>
        </w:rPr>
      </w:pPr>
      <w:r>
        <w:rPr>
          <w:rFonts w:ascii="宋体" w:hAnsi="宋体" w:eastAsia="宋体" w:cs="宋体"/>
          <w:spacing w:val="-4"/>
          <w:sz w:val="24"/>
          <w:szCs w:val="24"/>
        </w:rPr>
        <w:t>本次整体预算评价的对象为南京市广播电视监测站</w:t>
      </w:r>
      <w:r>
        <w:rPr>
          <w:rFonts w:ascii="宋体" w:hAnsi="宋体" w:eastAsia="宋体" w:cs="宋体"/>
          <w:spacing w:val="-65"/>
          <w:sz w:val="24"/>
          <w:szCs w:val="24"/>
        </w:rPr>
        <w:t xml:space="preserve"> </w:t>
      </w:r>
      <w:r>
        <w:rPr>
          <w:rFonts w:ascii="Times New Roman" w:hAnsi="Times New Roman" w:eastAsia="Times New Roman" w:cs="Times New Roman"/>
          <w:spacing w:val="-4"/>
          <w:sz w:val="24"/>
          <w:szCs w:val="24"/>
        </w:rPr>
        <w:t xml:space="preserve">2024 </w:t>
      </w:r>
      <w:r>
        <w:rPr>
          <w:rFonts w:ascii="宋体" w:hAnsi="宋体" w:eastAsia="宋体" w:cs="宋体"/>
          <w:spacing w:val="-4"/>
          <w:sz w:val="24"/>
          <w:szCs w:val="24"/>
        </w:rPr>
        <w:t>年度单位整体预算（包</w:t>
      </w:r>
      <w:r>
        <w:rPr>
          <w:rFonts w:ascii="宋体" w:hAnsi="宋体" w:eastAsia="宋体" w:cs="宋体"/>
          <w:sz w:val="24"/>
          <w:szCs w:val="24"/>
        </w:rPr>
        <w:t xml:space="preserve"> </w:t>
      </w:r>
      <w:r>
        <w:rPr>
          <w:rFonts w:ascii="宋体" w:hAnsi="宋体" w:eastAsia="宋体" w:cs="宋体"/>
          <w:spacing w:val="-2"/>
          <w:sz w:val="24"/>
          <w:szCs w:val="24"/>
        </w:rPr>
        <w:t>括基本经费支出和项目经费支出）。绩效评价时段为</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202</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年</w:t>
      </w:r>
      <w:r>
        <w:rPr>
          <w:rFonts w:ascii="宋体" w:hAnsi="宋体" w:eastAsia="宋体" w:cs="宋体"/>
          <w:spacing w:val="-28"/>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20"/>
          <w:w w:val="101"/>
          <w:sz w:val="24"/>
          <w:szCs w:val="24"/>
        </w:rPr>
        <w:t xml:space="preserve"> </w:t>
      </w:r>
      <w:r>
        <w:rPr>
          <w:rFonts w:ascii="宋体" w:hAnsi="宋体" w:eastAsia="宋体" w:cs="宋体"/>
          <w:spacing w:val="-3"/>
          <w:sz w:val="24"/>
          <w:szCs w:val="24"/>
        </w:rPr>
        <w:t>月</w:t>
      </w:r>
      <w:r>
        <w:rPr>
          <w:rFonts w:ascii="宋体" w:hAnsi="宋体" w:eastAsia="宋体" w:cs="宋体"/>
          <w:spacing w:val="-27"/>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55"/>
          <w:sz w:val="24"/>
          <w:szCs w:val="24"/>
        </w:rPr>
        <w:t xml:space="preserve"> </w:t>
      </w:r>
      <w:r>
        <w:rPr>
          <w:rFonts w:ascii="宋体" w:hAnsi="宋体" w:eastAsia="宋体" w:cs="宋体"/>
          <w:spacing w:val="-3"/>
          <w:sz w:val="24"/>
          <w:szCs w:val="24"/>
        </w:rPr>
        <w:t>日至</w:t>
      </w:r>
      <w:r>
        <w:rPr>
          <w:rFonts w:ascii="宋体" w:hAnsi="宋体" w:eastAsia="宋体" w:cs="宋体"/>
          <w:spacing w:val="-27"/>
          <w:sz w:val="24"/>
          <w:szCs w:val="24"/>
        </w:rPr>
        <w:t xml:space="preserve"> </w:t>
      </w:r>
      <w:r>
        <w:rPr>
          <w:rFonts w:ascii="Times New Roman" w:hAnsi="Times New Roman" w:eastAsia="Times New Roman" w:cs="Times New Roman"/>
          <w:spacing w:val="-3"/>
          <w:sz w:val="24"/>
          <w:szCs w:val="24"/>
        </w:rPr>
        <w:t>12</w:t>
      </w:r>
      <w:r>
        <w:rPr>
          <w:rFonts w:ascii="Times New Roman" w:hAnsi="Times New Roman" w:eastAsia="Times New Roman" w:cs="Times New Roman"/>
          <w:spacing w:val="22"/>
          <w:w w:val="101"/>
          <w:sz w:val="24"/>
          <w:szCs w:val="24"/>
        </w:rPr>
        <w:t xml:space="preserve"> </w:t>
      </w:r>
      <w:r>
        <w:rPr>
          <w:rFonts w:ascii="宋体" w:hAnsi="宋体" w:eastAsia="宋体" w:cs="宋体"/>
          <w:spacing w:val="-3"/>
          <w:sz w:val="24"/>
          <w:szCs w:val="24"/>
        </w:rPr>
        <w:t>月</w:t>
      </w:r>
      <w:r>
        <w:rPr>
          <w:rFonts w:ascii="宋体" w:hAnsi="宋体" w:eastAsia="宋体" w:cs="宋体"/>
          <w:spacing w:val="-46"/>
          <w:sz w:val="24"/>
          <w:szCs w:val="24"/>
        </w:rPr>
        <w:t xml:space="preserve"> </w:t>
      </w:r>
      <w:r>
        <w:rPr>
          <w:rFonts w:ascii="Times New Roman" w:hAnsi="Times New Roman" w:eastAsia="Times New Roman" w:cs="Times New Roman"/>
          <w:spacing w:val="-3"/>
          <w:sz w:val="24"/>
          <w:szCs w:val="24"/>
        </w:rPr>
        <w:t>31</w:t>
      </w:r>
      <w:r>
        <w:rPr>
          <w:rFonts w:ascii="Times New Roman" w:hAnsi="Times New Roman" w:eastAsia="Times New Roman" w:cs="Times New Roman"/>
          <w:sz w:val="24"/>
          <w:szCs w:val="24"/>
        </w:rPr>
        <w:t xml:space="preserve"> </w:t>
      </w:r>
      <w:r>
        <w:rPr>
          <w:rFonts w:ascii="宋体" w:hAnsi="宋体" w:eastAsia="宋体" w:cs="宋体"/>
          <w:spacing w:val="-5"/>
          <w:sz w:val="24"/>
          <w:szCs w:val="24"/>
        </w:rPr>
        <w:t>日。</w:t>
      </w:r>
    </w:p>
    <w:p w14:paraId="48A12D40">
      <w:pPr>
        <w:spacing w:before="1" w:line="217" w:lineRule="auto"/>
        <w:ind w:left="529"/>
        <w:outlineLvl w:val="1"/>
        <w:rPr>
          <w:rFonts w:ascii="宋体" w:hAnsi="宋体" w:eastAsia="宋体" w:cs="宋体"/>
          <w:sz w:val="24"/>
          <w:szCs w:val="24"/>
        </w:rPr>
      </w:pPr>
      <w:bookmarkStart w:id="9" w:name="bookmark8"/>
      <w:bookmarkEnd w:id="9"/>
      <w:r>
        <w:rPr>
          <w:rFonts w:ascii="宋体" w:hAnsi="宋体" w:eastAsia="宋体" w:cs="宋体"/>
          <w:b/>
          <w:bCs/>
          <w:spacing w:val="-5"/>
          <w:sz w:val="24"/>
          <w:szCs w:val="24"/>
        </w:rPr>
        <w:t>（二）评价结论</w:t>
      </w:r>
    </w:p>
    <w:p w14:paraId="2741BD85">
      <w:pPr>
        <w:spacing w:before="184" w:line="360" w:lineRule="auto"/>
        <w:ind w:left="38" w:firstLine="474"/>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年，在南京市文旅局的支持下，经过南京</w:t>
      </w:r>
      <w:r>
        <w:rPr>
          <w:rFonts w:ascii="宋体" w:hAnsi="宋体" w:eastAsia="宋体" w:cs="宋体"/>
          <w:spacing w:val="-3"/>
          <w:sz w:val="24"/>
          <w:szCs w:val="24"/>
        </w:rPr>
        <w:t>市广播电视监测站全体人员的共</w:t>
      </w:r>
      <w:r>
        <w:rPr>
          <w:rFonts w:ascii="宋体" w:hAnsi="宋体" w:eastAsia="宋体" w:cs="宋体"/>
          <w:sz w:val="24"/>
          <w:szCs w:val="24"/>
        </w:rPr>
        <w:t xml:space="preserve"> </w:t>
      </w:r>
      <w:r>
        <w:rPr>
          <w:rFonts w:ascii="宋体" w:hAnsi="宋体" w:eastAsia="宋体" w:cs="宋体"/>
          <w:spacing w:val="-1"/>
          <w:sz w:val="24"/>
          <w:szCs w:val="24"/>
        </w:rPr>
        <w:t>同努力，各项工作圆满完成。一是完成广播频率、电视频道的监测工作。二是对广</w:t>
      </w:r>
      <w:r>
        <w:rPr>
          <w:rFonts w:ascii="宋体" w:hAnsi="宋体" w:eastAsia="宋体" w:cs="宋体"/>
          <w:spacing w:val="3"/>
          <w:sz w:val="24"/>
          <w:szCs w:val="24"/>
        </w:rPr>
        <w:t xml:space="preserve"> </w:t>
      </w:r>
      <w:r>
        <w:rPr>
          <w:rFonts w:ascii="宋体" w:hAnsi="宋体" w:eastAsia="宋体" w:cs="宋体"/>
          <w:spacing w:val="-1"/>
          <w:sz w:val="24"/>
          <w:szCs w:val="24"/>
        </w:rPr>
        <w:t>播、电视广告进行监测。三是做好互联网视听节目监测。四是对宾馆酒店视频开办</w:t>
      </w:r>
      <w:r>
        <w:rPr>
          <w:rFonts w:ascii="宋体" w:hAnsi="宋体" w:eastAsia="宋体" w:cs="宋体"/>
          <w:spacing w:val="3"/>
          <w:sz w:val="24"/>
          <w:szCs w:val="24"/>
        </w:rPr>
        <w:t xml:space="preserve"> </w:t>
      </w:r>
      <w:r>
        <w:rPr>
          <w:rFonts w:ascii="宋体" w:hAnsi="宋体" w:eastAsia="宋体" w:cs="宋体"/>
          <w:spacing w:val="-6"/>
          <w:sz w:val="24"/>
          <w:szCs w:val="24"/>
        </w:rPr>
        <w:t>点播业务进行监测。五是完成日常各项系统设备维护工作。但也存在仍需改进之处，</w:t>
      </w:r>
      <w:r>
        <w:rPr>
          <w:rFonts w:ascii="宋体" w:hAnsi="宋体" w:eastAsia="宋体" w:cs="宋体"/>
          <w:spacing w:val="10"/>
          <w:sz w:val="24"/>
          <w:szCs w:val="24"/>
        </w:rPr>
        <w:t xml:space="preserve"> </w:t>
      </w:r>
      <w:r>
        <w:rPr>
          <w:rFonts w:ascii="宋体" w:hAnsi="宋体" w:eastAsia="宋体" w:cs="宋体"/>
          <w:spacing w:val="-1"/>
          <w:sz w:val="24"/>
          <w:szCs w:val="24"/>
        </w:rPr>
        <w:t>如电视广告监测效率仍有待提高等。</w:t>
      </w:r>
    </w:p>
    <w:p w14:paraId="05B1152A">
      <w:pPr>
        <w:spacing w:before="1" w:line="220" w:lineRule="auto"/>
        <w:ind w:left="529"/>
        <w:outlineLvl w:val="1"/>
        <w:rPr>
          <w:rFonts w:ascii="宋体" w:hAnsi="宋体" w:eastAsia="宋体" w:cs="宋体"/>
          <w:sz w:val="24"/>
          <w:szCs w:val="24"/>
        </w:rPr>
      </w:pPr>
      <w:bookmarkStart w:id="10" w:name="bookmark9"/>
      <w:bookmarkEnd w:id="10"/>
      <w:r>
        <w:rPr>
          <w:rFonts w:ascii="宋体" w:hAnsi="宋体" w:eastAsia="宋体" w:cs="宋体"/>
          <w:b/>
          <w:bCs/>
          <w:spacing w:val="-5"/>
          <w:sz w:val="24"/>
          <w:szCs w:val="24"/>
        </w:rPr>
        <w:t>（三）评分结果</w:t>
      </w:r>
    </w:p>
    <w:p w14:paraId="79CFD8BC">
      <w:pPr>
        <w:spacing w:before="178" w:line="361" w:lineRule="auto"/>
        <w:ind w:left="38" w:right="61" w:firstLine="480"/>
        <w:jc w:val="both"/>
        <w:rPr>
          <w:rFonts w:ascii="宋体" w:hAnsi="宋体" w:eastAsia="宋体" w:cs="宋体"/>
          <w:sz w:val="24"/>
          <w:szCs w:val="24"/>
        </w:rPr>
      </w:pPr>
      <w:r>
        <w:rPr>
          <w:rFonts w:ascii="宋体" w:hAnsi="宋体" w:eastAsia="宋体" w:cs="宋体"/>
          <w:spacing w:val="-1"/>
          <w:sz w:val="24"/>
          <w:szCs w:val="24"/>
        </w:rPr>
        <w:t>本次绩效评价遵循科学规范、公开公正、绩效相关和问题导向的原则，重点评</w:t>
      </w:r>
      <w:r>
        <w:rPr>
          <w:rFonts w:ascii="宋体" w:hAnsi="宋体" w:eastAsia="宋体" w:cs="宋体"/>
          <w:spacing w:val="1"/>
          <w:sz w:val="24"/>
          <w:szCs w:val="24"/>
        </w:rPr>
        <w:t xml:space="preserve"> </w:t>
      </w:r>
      <w:r>
        <w:rPr>
          <w:rFonts w:ascii="宋体" w:hAnsi="宋体" w:eastAsia="宋体" w:cs="宋体"/>
          <w:spacing w:val="-1"/>
          <w:sz w:val="24"/>
          <w:szCs w:val="24"/>
        </w:rPr>
        <w:t>价部门管理、部门履职以及部门绩效等指标。在此基础上，以相关的数据为基础，</w:t>
      </w:r>
      <w:r>
        <w:rPr>
          <w:rFonts w:ascii="宋体" w:hAnsi="宋体" w:eastAsia="宋体" w:cs="宋体"/>
          <w:spacing w:val="3"/>
          <w:sz w:val="24"/>
          <w:szCs w:val="24"/>
        </w:rPr>
        <w:t xml:space="preserve"> </w:t>
      </w:r>
      <w:r>
        <w:rPr>
          <w:rFonts w:ascii="宋体" w:hAnsi="宋体" w:eastAsia="宋体" w:cs="宋体"/>
          <w:spacing w:val="-1"/>
          <w:sz w:val="24"/>
          <w:szCs w:val="24"/>
        </w:rPr>
        <w:t>综合应用成本效益分析法、因素分析法、比较法和公众评判法等评价方法，结合评</w:t>
      </w:r>
      <w:r>
        <w:rPr>
          <w:rFonts w:ascii="宋体" w:hAnsi="宋体" w:eastAsia="宋体" w:cs="宋体"/>
          <w:spacing w:val="3"/>
          <w:sz w:val="24"/>
          <w:szCs w:val="24"/>
        </w:rPr>
        <w:t xml:space="preserve"> </w:t>
      </w:r>
      <w:r>
        <w:rPr>
          <w:rFonts w:ascii="宋体" w:hAnsi="宋体" w:eastAsia="宋体" w:cs="宋体"/>
          <w:spacing w:val="-2"/>
          <w:sz w:val="24"/>
          <w:szCs w:val="24"/>
        </w:rPr>
        <w:t>价标准和评分规则，</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年度南京市广播电视监</w:t>
      </w:r>
      <w:r>
        <w:rPr>
          <w:rFonts w:ascii="宋体" w:hAnsi="宋体" w:eastAsia="宋体" w:cs="宋体"/>
          <w:spacing w:val="-3"/>
          <w:sz w:val="24"/>
          <w:szCs w:val="24"/>
        </w:rPr>
        <w:t>测站单位整体预算绩效评价综合得</w:t>
      </w:r>
      <w:r>
        <w:rPr>
          <w:rFonts w:ascii="宋体" w:hAnsi="宋体" w:eastAsia="宋体" w:cs="宋体"/>
          <w:sz w:val="24"/>
          <w:szCs w:val="24"/>
        </w:rPr>
        <w:t xml:space="preserve"> </w:t>
      </w:r>
      <w:r>
        <w:rPr>
          <w:rFonts w:ascii="宋体" w:hAnsi="宋体" w:eastAsia="宋体" w:cs="宋体"/>
          <w:spacing w:val="-1"/>
          <w:sz w:val="24"/>
          <w:szCs w:val="24"/>
        </w:rPr>
        <w:t>分</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 xml:space="preserve">95.29 </w:t>
      </w:r>
      <w:r>
        <w:rPr>
          <w:rFonts w:ascii="宋体" w:hAnsi="宋体" w:eastAsia="宋体" w:cs="宋体"/>
          <w:spacing w:val="-1"/>
          <w:sz w:val="24"/>
          <w:szCs w:val="24"/>
        </w:rPr>
        <w:t>分，等级为“优</w:t>
      </w:r>
      <w:r>
        <w:rPr>
          <w:rFonts w:ascii="宋体" w:hAnsi="宋体" w:eastAsia="宋体" w:cs="宋体"/>
          <w:spacing w:val="-88"/>
          <w:sz w:val="24"/>
          <w:szCs w:val="24"/>
        </w:rPr>
        <w:t xml:space="preserve"> </w:t>
      </w:r>
      <w:r>
        <w:rPr>
          <w:rFonts w:ascii="宋体" w:hAnsi="宋体" w:eastAsia="宋体" w:cs="宋体"/>
          <w:spacing w:val="-1"/>
          <w:sz w:val="24"/>
          <w:szCs w:val="24"/>
        </w:rPr>
        <w:t>”，详见单位整体预</w:t>
      </w:r>
      <w:r>
        <w:rPr>
          <w:rFonts w:ascii="宋体" w:hAnsi="宋体" w:eastAsia="宋体" w:cs="宋体"/>
          <w:spacing w:val="-2"/>
          <w:sz w:val="24"/>
          <w:szCs w:val="24"/>
        </w:rPr>
        <w:t>算绩效评价指标体系得分情况表。</w:t>
      </w:r>
    </w:p>
    <w:p w14:paraId="050E3280">
      <w:pPr>
        <w:spacing w:line="361" w:lineRule="auto"/>
        <w:rPr>
          <w:rFonts w:ascii="宋体" w:hAnsi="宋体" w:eastAsia="宋体" w:cs="宋体"/>
          <w:sz w:val="24"/>
          <w:szCs w:val="24"/>
        </w:rPr>
        <w:sectPr>
          <w:headerReference r:id="rId12" w:type="default"/>
          <w:footerReference r:id="rId13" w:type="default"/>
          <w:pgSz w:w="11906" w:h="16839"/>
          <w:pgMar w:top="1297" w:right="1411" w:bottom="1216" w:left="1785" w:header="1283" w:footer="1054" w:gutter="0"/>
          <w:cols w:space="720" w:num="1"/>
        </w:sectPr>
      </w:pPr>
    </w:p>
    <w:p w14:paraId="1DCAA873">
      <w:pPr>
        <w:pStyle w:val="2"/>
        <w:spacing w:line="437" w:lineRule="auto"/>
      </w:pPr>
    </w:p>
    <w:p w14:paraId="600C91FB">
      <w:pPr>
        <w:spacing w:before="78" w:line="219" w:lineRule="auto"/>
        <w:ind w:left="517"/>
        <w:outlineLvl w:val="0"/>
        <w:rPr>
          <w:rFonts w:ascii="宋体" w:hAnsi="宋体" w:eastAsia="宋体" w:cs="宋体"/>
          <w:sz w:val="24"/>
          <w:szCs w:val="24"/>
        </w:rPr>
      </w:pPr>
      <w:bookmarkStart w:id="11" w:name="bookmark10"/>
      <w:bookmarkEnd w:id="11"/>
      <w:r>
        <w:rPr>
          <w:rFonts w:ascii="宋体" w:hAnsi="宋体" w:eastAsia="宋体" w:cs="宋体"/>
          <w:b/>
          <w:bCs/>
          <w:spacing w:val="-3"/>
          <w:sz w:val="24"/>
          <w:szCs w:val="24"/>
        </w:rPr>
        <w:t>三、部门履职成效</w:t>
      </w:r>
    </w:p>
    <w:p w14:paraId="2AE74572">
      <w:pPr>
        <w:pStyle w:val="2"/>
        <w:spacing w:line="421" w:lineRule="auto"/>
      </w:pPr>
    </w:p>
    <w:p w14:paraId="33BADAA0">
      <w:pPr>
        <w:spacing w:before="78" w:line="360" w:lineRule="auto"/>
        <w:ind w:left="38"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年度，南京市广播电视监测站紧紧围绕目</w:t>
      </w:r>
      <w:r>
        <w:rPr>
          <w:rFonts w:ascii="宋体" w:hAnsi="宋体" w:eastAsia="宋体" w:cs="宋体"/>
          <w:spacing w:val="-3"/>
          <w:sz w:val="24"/>
          <w:szCs w:val="24"/>
        </w:rPr>
        <w:t>标管理和绩效考核指标任务，结</w:t>
      </w:r>
      <w:r>
        <w:rPr>
          <w:rFonts w:ascii="宋体" w:hAnsi="宋体" w:eastAsia="宋体" w:cs="宋体"/>
          <w:sz w:val="24"/>
          <w:szCs w:val="24"/>
        </w:rPr>
        <w:t xml:space="preserve"> </w:t>
      </w:r>
      <w:r>
        <w:rPr>
          <w:rFonts w:ascii="宋体" w:hAnsi="宋体" w:eastAsia="宋体" w:cs="宋体"/>
          <w:spacing w:val="-1"/>
          <w:sz w:val="24"/>
          <w:szCs w:val="24"/>
        </w:rPr>
        <w:t>合自身工作实际，加强组织领导，强化责任落实，有力地推动了各项工作的开展。</w:t>
      </w:r>
      <w:r>
        <w:rPr>
          <w:rFonts w:ascii="宋体" w:hAnsi="宋体" w:eastAsia="宋体" w:cs="宋体"/>
          <w:spacing w:val="3"/>
          <w:sz w:val="24"/>
          <w:szCs w:val="24"/>
        </w:rPr>
        <w:t xml:space="preserve"> </w:t>
      </w:r>
      <w:r>
        <w:rPr>
          <w:rFonts w:ascii="宋体" w:hAnsi="宋体" w:eastAsia="宋体" w:cs="宋体"/>
          <w:spacing w:val="-1"/>
          <w:sz w:val="24"/>
          <w:szCs w:val="24"/>
        </w:rPr>
        <w:t>重点工作完成情况如下：</w:t>
      </w:r>
    </w:p>
    <w:p w14:paraId="5D8E8C92">
      <w:pPr>
        <w:spacing w:line="219" w:lineRule="auto"/>
        <w:ind w:left="529"/>
        <w:outlineLvl w:val="1"/>
        <w:rPr>
          <w:rFonts w:ascii="宋体" w:hAnsi="宋体" w:eastAsia="宋体" w:cs="宋体"/>
          <w:sz w:val="24"/>
          <w:szCs w:val="24"/>
        </w:rPr>
      </w:pPr>
      <w:bookmarkStart w:id="12" w:name="bookmark11"/>
      <w:bookmarkEnd w:id="12"/>
      <w:r>
        <w:rPr>
          <w:rFonts w:ascii="宋体" w:hAnsi="宋体" w:eastAsia="宋体" w:cs="宋体"/>
          <w:b/>
          <w:bCs/>
          <w:spacing w:val="-4"/>
          <w:sz w:val="24"/>
          <w:szCs w:val="24"/>
        </w:rPr>
        <w:t>（一）监测手段不断创新</w:t>
      </w:r>
    </w:p>
    <w:p w14:paraId="1C9B5B36">
      <w:pPr>
        <w:spacing w:before="183"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3"/>
          <w:sz w:val="24"/>
          <w:szCs w:val="24"/>
        </w:rPr>
        <w:t xml:space="preserve">1.   </w:t>
      </w:r>
      <w:r>
        <w:rPr>
          <w:rFonts w:ascii="宋体" w:hAnsi="宋体" w:eastAsia="宋体" w:cs="宋体"/>
          <w:b/>
          <w:bCs/>
          <w:spacing w:val="-3"/>
          <w:sz w:val="24"/>
          <w:szCs w:val="24"/>
        </w:rPr>
        <w:t>广播和电视内容分析系统优化升级。</w:t>
      </w:r>
    </w:p>
    <w:p w14:paraId="139BDD11">
      <w:pPr>
        <w:spacing w:before="183" w:line="360" w:lineRule="auto"/>
        <w:ind w:left="38" w:firstLine="480"/>
        <w:jc w:val="both"/>
        <w:rPr>
          <w:rFonts w:ascii="宋体" w:hAnsi="宋体" w:eastAsia="宋体" w:cs="宋体"/>
          <w:sz w:val="24"/>
          <w:szCs w:val="24"/>
        </w:rPr>
      </w:pPr>
      <w:r>
        <w:rPr>
          <w:rFonts w:ascii="宋体" w:hAnsi="宋体" w:eastAsia="宋体" w:cs="宋体"/>
          <w:spacing w:val="4"/>
          <w:sz w:val="24"/>
          <w:szCs w:val="24"/>
        </w:rPr>
        <w:t>升级后的系统主要利用网络大数据、</w:t>
      </w:r>
      <w:r>
        <w:rPr>
          <w:rFonts w:ascii="Times New Roman" w:hAnsi="Times New Roman" w:eastAsia="Times New Roman" w:cs="Times New Roman"/>
          <w:sz w:val="24"/>
          <w:szCs w:val="24"/>
        </w:rPr>
        <w:t>AI</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人工智能技术，实现辖区内市区两级</w:t>
      </w:r>
      <w:r>
        <w:rPr>
          <w:rFonts w:ascii="宋体" w:hAnsi="宋体" w:eastAsia="宋体" w:cs="宋体"/>
          <w:sz w:val="24"/>
          <w:szCs w:val="24"/>
        </w:rPr>
        <w:t xml:space="preserve"> </w:t>
      </w:r>
      <w:r>
        <w:rPr>
          <w:rFonts w:ascii="Times New Roman" w:hAnsi="Times New Roman" w:eastAsia="Times New Roman" w:cs="Times New Roman"/>
          <w:sz w:val="24"/>
          <w:szCs w:val="24"/>
        </w:rPr>
        <w:t xml:space="preserve">11 </w:t>
      </w:r>
      <w:r>
        <w:rPr>
          <w:rFonts w:ascii="宋体" w:hAnsi="宋体" w:eastAsia="宋体" w:cs="宋体"/>
          <w:sz w:val="24"/>
          <w:szCs w:val="24"/>
        </w:rPr>
        <w:t>个广播频率和</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 xml:space="preserve">12 </w:t>
      </w:r>
      <w:r>
        <w:rPr>
          <w:rFonts w:ascii="宋体" w:hAnsi="宋体" w:eastAsia="宋体" w:cs="宋体"/>
          <w:sz w:val="24"/>
          <w:szCs w:val="24"/>
        </w:rPr>
        <w:t>个电视频道的所有内容进行智能监测，主要实现了以</w:t>
      </w:r>
      <w:r>
        <w:rPr>
          <w:rFonts w:ascii="宋体" w:hAnsi="宋体" w:eastAsia="宋体" w:cs="宋体"/>
          <w:spacing w:val="-1"/>
          <w:sz w:val="24"/>
          <w:szCs w:val="24"/>
        </w:rPr>
        <w:t>下三大功</w:t>
      </w:r>
      <w:r>
        <w:rPr>
          <w:rFonts w:ascii="宋体" w:hAnsi="宋体" w:eastAsia="宋体" w:cs="宋体"/>
          <w:sz w:val="24"/>
          <w:szCs w:val="24"/>
        </w:rPr>
        <w:t xml:space="preserve"> </w:t>
      </w:r>
      <w:r>
        <w:rPr>
          <w:rFonts w:ascii="宋体" w:hAnsi="宋体" w:eastAsia="宋体" w:cs="宋体"/>
          <w:spacing w:val="1"/>
          <w:sz w:val="24"/>
          <w:szCs w:val="24"/>
        </w:rPr>
        <w:t>能，一是视频人物识别系统租用服务，通过</w:t>
      </w:r>
      <w:r>
        <w:rPr>
          <w:rFonts w:ascii="宋体" w:hAnsi="宋体" w:eastAsia="宋体" w:cs="宋体"/>
          <w:spacing w:val="-58"/>
          <w:sz w:val="24"/>
          <w:szCs w:val="24"/>
        </w:rPr>
        <w:t xml:space="preserve"> </w:t>
      </w:r>
      <w:r>
        <w:rPr>
          <w:rFonts w:ascii="Times New Roman" w:hAnsi="Times New Roman" w:eastAsia="Times New Roman" w:cs="Times New Roman"/>
          <w:sz w:val="24"/>
          <w:szCs w:val="24"/>
        </w:rPr>
        <w:t>AI</w:t>
      </w:r>
      <w:r>
        <w:rPr>
          <w:rFonts w:ascii="Times New Roman" w:hAnsi="Times New Roman" w:eastAsia="Times New Roman" w:cs="Times New Roman"/>
          <w:spacing w:val="37"/>
          <w:w w:val="101"/>
          <w:sz w:val="24"/>
          <w:szCs w:val="24"/>
        </w:rPr>
        <w:t xml:space="preserve"> </w:t>
      </w:r>
      <w:r>
        <w:rPr>
          <w:rFonts w:ascii="宋体" w:hAnsi="宋体" w:eastAsia="宋体" w:cs="宋体"/>
          <w:spacing w:val="1"/>
          <w:sz w:val="24"/>
          <w:szCs w:val="24"/>
        </w:rPr>
        <w:t>图像识别技术，实现敏感内容筛查</w:t>
      </w:r>
      <w:r>
        <w:rPr>
          <w:rFonts w:ascii="宋体" w:hAnsi="宋体" w:eastAsia="宋体" w:cs="宋体"/>
          <w:sz w:val="24"/>
          <w:szCs w:val="24"/>
        </w:rPr>
        <w:t xml:space="preserve"> </w:t>
      </w:r>
      <w:r>
        <w:rPr>
          <w:rFonts w:ascii="宋体" w:hAnsi="宋体" w:eastAsia="宋体" w:cs="宋体"/>
          <w:spacing w:val="-1"/>
          <w:sz w:val="24"/>
          <w:szCs w:val="24"/>
        </w:rPr>
        <w:t>和特定内容监测；二是广播音频转文字引擎租用服务，利用语音转文字技术，对广</w:t>
      </w:r>
      <w:r>
        <w:rPr>
          <w:rFonts w:ascii="宋体" w:hAnsi="宋体" w:eastAsia="宋体" w:cs="宋体"/>
          <w:spacing w:val="3"/>
          <w:sz w:val="24"/>
          <w:szCs w:val="24"/>
        </w:rPr>
        <w:t xml:space="preserve"> </w:t>
      </w:r>
      <w:r>
        <w:rPr>
          <w:rFonts w:ascii="宋体" w:hAnsi="宋体" w:eastAsia="宋体" w:cs="宋体"/>
          <w:spacing w:val="-1"/>
          <w:sz w:val="24"/>
          <w:szCs w:val="24"/>
        </w:rPr>
        <w:t>播音频内容进行智能监测；三是广播音频质检系统维护，提升转写效率，优化资源</w:t>
      </w:r>
      <w:r>
        <w:rPr>
          <w:rFonts w:ascii="宋体" w:hAnsi="宋体" w:eastAsia="宋体" w:cs="宋体"/>
          <w:spacing w:val="3"/>
          <w:sz w:val="24"/>
          <w:szCs w:val="24"/>
        </w:rPr>
        <w:t xml:space="preserve"> </w:t>
      </w:r>
      <w:r>
        <w:rPr>
          <w:rFonts w:ascii="宋体" w:hAnsi="宋体" w:eastAsia="宋体" w:cs="宋体"/>
          <w:spacing w:val="-1"/>
          <w:sz w:val="24"/>
          <w:szCs w:val="24"/>
        </w:rPr>
        <w:t>处理，不断提高系统精准性和有效性。升级后的系统打破了传统人工逐字记录的监</w:t>
      </w:r>
      <w:r>
        <w:rPr>
          <w:rFonts w:ascii="宋体" w:hAnsi="宋体" w:eastAsia="宋体" w:cs="宋体"/>
          <w:spacing w:val="3"/>
          <w:sz w:val="24"/>
          <w:szCs w:val="24"/>
        </w:rPr>
        <w:t xml:space="preserve"> </w:t>
      </w:r>
      <w:r>
        <w:rPr>
          <w:rFonts w:ascii="宋体" w:hAnsi="宋体" w:eastAsia="宋体" w:cs="宋体"/>
          <w:spacing w:val="-1"/>
          <w:sz w:val="24"/>
          <w:szCs w:val="24"/>
        </w:rPr>
        <w:t>测方式，优化升级了整体监测流程，减少了广播电视数据收集、制表、汇总、核验</w:t>
      </w:r>
      <w:r>
        <w:rPr>
          <w:rFonts w:ascii="宋体" w:hAnsi="宋体" w:eastAsia="宋体" w:cs="宋体"/>
          <w:sz w:val="24"/>
          <w:szCs w:val="24"/>
        </w:rPr>
        <w:t xml:space="preserve"> </w:t>
      </w:r>
      <w:r>
        <w:rPr>
          <w:rFonts w:ascii="宋体" w:hAnsi="宋体" w:eastAsia="宋体" w:cs="宋体"/>
          <w:spacing w:val="-2"/>
          <w:sz w:val="24"/>
          <w:szCs w:val="24"/>
        </w:rPr>
        <w:t>等人工操作强度，提升了近</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30%</w:t>
      </w:r>
      <w:r>
        <w:rPr>
          <w:rFonts w:ascii="宋体" w:hAnsi="宋体" w:eastAsia="宋体" w:cs="宋体"/>
          <w:spacing w:val="-2"/>
          <w:sz w:val="24"/>
          <w:szCs w:val="24"/>
        </w:rPr>
        <w:t>的效率，实现了高效的广播电视节目的内容审查和</w:t>
      </w:r>
      <w:r>
        <w:rPr>
          <w:rFonts w:ascii="宋体" w:hAnsi="宋体" w:eastAsia="宋体" w:cs="宋体"/>
          <w:sz w:val="24"/>
          <w:szCs w:val="24"/>
        </w:rPr>
        <w:t xml:space="preserve"> </w:t>
      </w:r>
      <w:r>
        <w:rPr>
          <w:rFonts w:ascii="宋体" w:hAnsi="宋体" w:eastAsia="宋体" w:cs="宋体"/>
          <w:spacing w:val="-3"/>
          <w:sz w:val="24"/>
          <w:szCs w:val="24"/>
        </w:rPr>
        <w:t>监测监管。</w:t>
      </w:r>
    </w:p>
    <w:p w14:paraId="032080AE">
      <w:pPr>
        <w:spacing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2.   </w:t>
      </w:r>
      <w:r>
        <w:rPr>
          <w:rFonts w:ascii="宋体" w:hAnsi="宋体" w:eastAsia="宋体" w:cs="宋体"/>
          <w:b/>
          <w:bCs/>
          <w:spacing w:val="-2"/>
          <w:sz w:val="24"/>
          <w:szCs w:val="24"/>
        </w:rPr>
        <w:t>加强持证（备案）网站网络视听节目监测。</w:t>
      </w:r>
    </w:p>
    <w:p w14:paraId="26EE8DB0">
      <w:pPr>
        <w:spacing w:before="183" w:line="360" w:lineRule="auto"/>
        <w:ind w:left="36" w:firstLine="483"/>
        <w:jc w:val="both"/>
        <w:rPr>
          <w:rFonts w:ascii="宋体" w:hAnsi="宋体" w:eastAsia="宋体" w:cs="宋体"/>
          <w:sz w:val="24"/>
          <w:szCs w:val="24"/>
        </w:rPr>
      </w:pPr>
      <w:r>
        <w:rPr>
          <w:rFonts w:ascii="宋体" w:hAnsi="宋体" w:eastAsia="宋体" w:cs="宋体"/>
          <w:spacing w:val="-1"/>
          <w:sz w:val="24"/>
          <w:szCs w:val="24"/>
        </w:rPr>
        <w:t>为进一步增强南京互联网视听服务监测能力，监测站通过服务购买的方式，依</w:t>
      </w:r>
      <w:r>
        <w:rPr>
          <w:rFonts w:ascii="宋体" w:hAnsi="宋体" w:eastAsia="宋体" w:cs="宋体"/>
          <w:sz w:val="24"/>
          <w:szCs w:val="24"/>
        </w:rPr>
        <w:t xml:space="preserve"> </w:t>
      </w:r>
      <w:r>
        <w:rPr>
          <w:rFonts w:ascii="宋体" w:hAnsi="宋体" w:eastAsia="宋体" w:cs="宋体"/>
          <w:spacing w:val="-1"/>
          <w:sz w:val="24"/>
          <w:szCs w:val="24"/>
        </w:rPr>
        <w:t>托一线媒体监测平台，由乙方提供系统使用权限，对南京域内持证和备案网站及融</w:t>
      </w:r>
      <w:r>
        <w:rPr>
          <w:rFonts w:ascii="宋体" w:hAnsi="宋体" w:eastAsia="宋体" w:cs="宋体"/>
          <w:spacing w:val="5"/>
          <w:sz w:val="24"/>
          <w:szCs w:val="24"/>
        </w:rPr>
        <w:t xml:space="preserve"> </w:t>
      </w:r>
      <w:r>
        <w:rPr>
          <w:rFonts w:ascii="宋体" w:hAnsi="宋体" w:eastAsia="宋体" w:cs="宋体"/>
          <w:spacing w:val="-3"/>
          <w:sz w:val="24"/>
          <w:szCs w:val="24"/>
        </w:rPr>
        <w:t>媒体平台进行监测。系统上线以来，重点监测南京域内</w:t>
      </w:r>
      <w:r>
        <w:rPr>
          <w:rFonts w:ascii="宋体" w:hAnsi="宋体" w:eastAsia="宋体" w:cs="宋体"/>
          <w:spacing w:val="-35"/>
          <w:sz w:val="24"/>
          <w:szCs w:val="24"/>
        </w:rPr>
        <w:t xml:space="preserve"> </w:t>
      </w:r>
      <w:r>
        <w:rPr>
          <w:rFonts w:ascii="Times New Roman" w:hAnsi="Times New Roman" w:eastAsia="Times New Roman" w:cs="Times New Roman"/>
          <w:spacing w:val="-3"/>
          <w:sz w:val="24"/>
          <w:szCs w:val="24"/>
        </w:rPr>
        <w:t xml:space="preserve">9  </w:t>
      </w:r>
      <w:r>
        <w:rPr>
          <w:rFonts w:ascii="宋体" w:hAnsi="宋体" w:eastAsia="宋体" w:cs="宋体"/>
          <w:spacing w:val="-3"/>
          <w:sz w:val="24"/>
          <w:szCs w:val="24"/>
        </w:rPr>
        <w:t xml:space="preserve">家持证（备案）网站和 </w:t>
      </w:r>
      <w:r>
        <w:rPr>
          <w:rFonts w:ascii="Times New Roman" w:hAnsi="Times New Roman" w:eastAsia="Times New Roman" w:cs="Times New Roman"/>
          <w:spacing w:val="-3"/>
          <w:sz w:val="24"/>
          <w:szCs w:val="24"/>
        </w:rPr>
        <w:t>8</w:t>
      </w:r>
      <w:r>
        <w:rPr>
          <w:rFonts w:ascii="Times New Roman" w:hAnsi="Times New Roman" w:eastAsia="Times New Roman" w:cs="Times New Roman"/>
          <w:sz w:val="24"/>
          <w:szCs w:val="24"/>
        </w:rPr>
        <w:t xml:space="preserve"> </w:t>
      </w:r>
      <w:r>
        <w:rPr>
          <w:rFonts w:ascii="宋体" w:hAnsi="宋体" w:eastAsia="宋体" w:cs="宋体"/>
          <w:spacing w:val="-1"/>
          <w:sz w:val="24"/>
          <w:szCs w:val="24"/>
        </w:rPr>
        <w:t xml:space="preserve">个移动 </w:t>
      </w:r>
      <w:r>
        <w:rPr>
          <w:rFonts w:ascii="Times New Roman" w:hAnsi="Times New Roman" w:eastAsia="Times New Roman" w:cs="Times New Roman"/>
          <w:spacing w:val="-1"/>
          <w:sz w:val="24"/>
          <w:szCs w:val="24"/>
        </w:rPr>
        <w:t xml:space="preserve">APP </w:t>
      </w:r>
      <w:r>
        <w:rPr>
          <w:rFonts w:ascii="宋体" w:hAnsi="宋体" w:eastAsia="宋体" w:cs="宋体"/>
          <w:spacing w:val="-1"/>
          <w:sz w:val="24"/>
          <w:szCs w:val="24"/>
        </w:rPr>
        <w:t>首页首屏平均每月发布的新增信息。系统</w:t>
      </w:r>
      <w:r>
        <w:rPr>
          <w:rFonts w:ascii="宋体" w:hAnsi="宋体" w:eastAsia="宋体" w:cs="宋体"/>
          <w:spacing w:val="-2"/>
          <w:sz w:val="24"/>
          <w:szCs w:val="24"/>
        </w:rPr>
        <w:t>对平均每月新增的</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 xml:space="preserve">4000 </w:t>
      </w:r>
      <w:r>
        <w:rPr>
          <w:rFonts w:ascii="宋体" w:hAnsi="宋体" w:eastAsia="宋体" w:cs="宋体"/>
          <w:spacing w:val="-2"/>
          <w:sz w:val="24"/>
          <w:szCs w:val="24"/>
        </w:rPr>
        <w:t>条左</w:t>
      </w:r>
      <w:r>
        <w:rPr>
          <w:rFonts w:ascii="宋体" w:hAnsi="宋体" w:eastAsia="宋体" w:cs="宋体"/>
          <w:sz w:val="24"/>
          <w:szCs w:val="24"/>
        </w:rPr>
        <w:t xml:space="preserve"> </w:t>
      </w:r>
      <w:r>
        <w:rPr>
          <w:rFonts w:ascii="宋体" w:hAnsi="宋体" w:eastAsia="宋体" w:cs="宋体"/>
          <w:spacing w:val="-1"/>
          <w:sz w:val="24"/>
          <w:szCs w:val="24"/>
        </w:rPr>
        <w:t>右的内容是否存在涉政、涉黄、涉暴恐、涉敏感文本及其他违法违规情况进行自动</w:t>
      </w:r>
      <w:r>
        <w:rPr>
          <w:rFonts w:ascii="宋体" w:hAnsi="宋体" w:eastAsia="宋体" w:cs="宋体"/>
          <w:spacing w:val="2"/>
          <w:sz w:val="24"/>
          <w:szCs w:val="24"/>
        </w:rPr>
        <w:t xml:space="preserve"> </w:t>
      </w:r>
      <w:r>
        <w:rPr>
          <w:rFonts w:ascii="宋体" w:hAnsi="宋体" w:eastAsia="宋体" w:cs="宋体"/>
          <w:spacing w:val="-1"/>
          <w:sz w:val="24"/>
          <w:szCs w:val="24"/>
        </w:rPr>
        <w:t>侦测，及时发现并过滤含有暴力、色情、恐怖等不良内容，维护健康的网络视听环</w:t>
      </w:r>
      <w:r>
        <w:rPr>
          <w:rFonts w:ascii="宋体" w:hAnsi="宋体" w:eastAsia="宋体" w:cs="宋体"/>
          <w:spacing w:val="5"/>
          <w:sz w:val="24"/>
          <w:szCs w:val="24"/>
        </w:rPr>
        <w:t xml:space="preserve"> </w:t>
      </w:r>
      <w:r>
        <w:rPr>
          <w:rFonts w:ascii="宋体" w:hAnsi="宋体" w:eastAsia="宋体" w:cs="宋体"/>
          <w:spacing w:val="-5"/>
          <w:sz w:val="24"/>
          <w:szCs w:val="24"/>
        </w:rPr>
        <w:t>境。</w:t>
      </w:r>
    </w:p>
    <w:p w14:paraId="5BEFEBC2">
      <w:pPr>
        <w:spacing w:before="1" w:line="217" w:lineRule="auto"/>
        <w:ind w:left="512"/>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3.   </w:t>
      </w:r>
      <w:r>
        <w:rPr>
          <w:rFonts w:ascii="宋体" w:hAnsi="宋体" w:eastAsia="宋体" w:cs="宋体"/>
          <w:b/>
          <w:bCs/>
          <w:spacing w:val="-2"/>
          <w:sz w:val="24"/>
          <w:szCs w:val="24"/>
        </w:rPr>
        <w:t>加强电视广告播出监测。</w:t>
      </w:r>
    </w:p>
    <w:p w14:paraId="40D46990">
      <w:pPr>
        <w:spacing w:before="183" w:line="361" w:lineRule="auto"/>
        <w:ind w:left="37" w:firstLine="482"/>
        <w:jc w:val="both"/>
        <w:rPr>
          <w:rFonts w:ascii="宋体" w:hAnsi="宋体" w:eastAsia="宋体" w:cs="宋体"/>
          <w:sz w:val="24"/>
          <w:szCs w:val="24"/>
        </w:rPr>
      </w:pPr>
      <w:r>
        <w:rPr>
          <w:rFonts w:ascii="宋体" w:hAnsi="宋体" w:eastAsia="宋体" w:cs="宋体"/>
          <w:spacing w:val="-3"/>
          <w:sz w:val="24"/>
          <w:szCs w:val="24"/>
        </w:rPr>
        <w:t>为进一步提升电视广告监测效率，</w:t>
      </w: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年监测站通过服务购买的方式，委托经</w:t>
      </w:r>
      <w:r>
        <w:rPr>
          <w:rFonts w:ascii="宋体" w:hAnsi="宋体" w:eastAsia="宋体" w:cs="宋体"/>
          <w:spacing w:val="16"/>
          <w:sz w:val="24"/>
          <w:szCs w:val="24"/>
        </w:rPr>
        <w:t xml:space="preserve"> </w:t>
      </w:r>
      <w:r>
        <w:rPr>
          <w:rFonts w:ascii="宋体" w:hAnsi="宋体" w:eastAsia="宋体" w:cs="宋体"/>
          <w:spacing w:val="-1"/>
          <w:sz w:val="24"/>
          <w:szCs w:val="24"/>
        </w:rPr>
        <w:t>国家广电总局认证的企业提供的电视广告监测系统，由乙方提供系统使用权限，对</w:t>
      </w:r>
      <w:r>
        <w:rPr>
          <w:rFonts w:ascii="宋体" w:hAnsi="宋体" w:eastAsia="宋体" w:cs="宋体"/>
          <w:spacing w:val="4"/>
          <w:sz w:val="24"/>
          <w:szCs w:val="24"/>
        </w:rPr>
        <w:t xml:space="preserve"> </w:t>
      </w:r>
      <w:r>
        <w:rPr>
          <w:rFonts w:ascii="宋体" w:hAnsi="宋体" w:eastAsia="宋体" w:cs="宋体"/>
          <w:spacing w:val="-1"/>
          <w:sz w:val="24"/>
          <w:szCs w:val="24"/>
        </w:rPr>
        <w:t>违法广告及广告播出量进行自动统计，监测结果由人工复核，系统自动将违规广告</w:t>
      </w:r>
      <w:r>
        <w:rPr>
          <w:rFonts w:ascii="宋体" w:hAnsi="宋体" w:eastAsia="宋体" w:cs="宋体"/>
          <w:spacing w:val="4"/>
          <w:sz w:val="24"/>
          <w:szCs w:val="24"/>
        </w:rPr>
        <w:t xml:space="preserve"> </w:t>
      </w:r>
      <w:r>
        <w:rPr>
          <w:rFonts w:ascii="宋体" w:hAnsi="宋体" w:eastAsia="宋体" w:cs="宋体"/>
          <w:spacing w:val="3"/>
          <w:sz w:val="24"/>
          <w:szCs w:val="24"/>
        </w:rPr>
        <w:t>形成报表，整体提升约</w:t>
      </w:r>
      <w:r>
        <w:rPr>
          <w:rFonts w:ascii="Times New Roman" w:hAnsi="Times New Roman" w:eastAsia="Times New Roman" w:cs="Times New Roman"/>
          <w:spacing w:val="3"/>
          <w:sz w:val="24"/>
          <w:szCs w:val="24"/>
        </w:rPr>
        <w:t>35%</w:t>
      </w:r>
      <w:r>
        <w:rPr>
          <w:rFonts w:ascii="宋体" w:hAnsi="宋体" w:eastAsia="宋体" w:cs="宋体"/>
          <w:spacing w:val="3"/>
          <w:sz w:val="24"/>
          <w:szCs w:val="24"/>
        </w:rPr>
        <w:t>工作效率。系统通过</w:t>
      </w:r>
      <w:r>
        <w:rPr>
          <w:rFonts w:ascii="宋体" w:hAnsi="宋体" w:eastAsia="宋体" w:cs="宋体"/>
          <w:spacing w:val="-53"/>
          <w:sz w:val="24"/>
          <w:szCs w:val="24"/>
        </w:rPr>
        <w:t xml:space="preserve"> </w:t>
      </w:r>
      <w:r>
        <w:rPr>
          <w:rFonts w:ascii="Times New Roman" w:hAnsi="Times New Roman" w:eastAsia="Times New Roman" w:cs="Times New Roman"/>
          <w:spacing w:val="3"/>
          <w:sz w:val="24"/>
          <w:szCs w:val="24"/>
        </w:rPr>
        <w:t>24</w:t>
      </w:r>
      <w:r>
        <w:rPr>
          <w:rFonts w:ascii="Times New Roman" w:hAnsi="Times New Roman" w:eastAsia="Times New Roman" w:cs="Times New Roman"/>
          <w:spacing w:val="19"/>
          <w:sz w:val="24"/>
          <w:szCs w:val="24"/>
        </w:rPr>
        <w:t xml:space="preserve"> </w:t>
      </w:r>
      <w:r>
        <w:rPr>
          <w:rFonts w:ascii="宋体" w:hAnsi="宋体" w:eastAsia="宋体" w:cs="宋体"/>
          <w:spacing w:val="3"/>
          <w:sz w:val="24"/>
          <w:szCs w:val="24"/>
        </w:rPr>
        <w:t>小时不间</w:t>
      </w:r>
      <w:r>
        <w:rPr>
          <w:rFonts w:ascii="宋体" w:hAnsi="宋体" w:eastAsia="宋体" w:cs="宋体"/>
          <w:spacing w:val="2"/>
          <w:sz w:val="24"/>
          <w:szCs w:val="24"/>
        </w:rPr>
        <w:t>断地对电视节目广告</w:t>
      </w:r>
    </w:p>
    <w:p w14:paraId="012B4F2C">
      <w:pPr>
        <w:spacing w:line="361" w:lineRule="auto"/>
        <w:rPr>
          <w:rFonts w:ascii="宋体" w:hAnsi="宋体" w:eastAsia="宋体" w:cs="宋体"/>
          <w:sz w:val="24"/>
          <w:szCs w:val="24"/>
        </w:rPr>
        <w:sectPr>
          <w:headerReference r:id="rId14" w:type="default"/>
          <w:footerReference r:id="rId15" w:type="default"/>
          <w:pgSz w:w="11906" w:h="16839"/>
          <w:pgMar w:top="1297" w:right="1473" w:bottom="1216" w:left="1785" w:header="1283" w:footer="1054" w:gutter="0"/>
          <w:cols w:space="720" w:num="1"/>
        </w:sectPr>
      </w:pPr>
    </w:p>
    <w:p w14:paraId="06A88F50">
      <w:pPr>
        <w:pStyle w:val="2"/>
        <w:spacing w:line="437" w:lineRule="auto"/>
      </w:pPr>
    </w:p>
    <w:p w14:paraId="7D8A3E5A">
      <w:pPr>
        <w:spacing w:before="78" w:line="360" w:lineRule="auto"/>
        <w:ind w:left="42" w:right="178" w:hanging="2"/>
        <w:rPr>
          <w:rFonts w:ascii="宋体" w:hAnsi="宋体" w:eastAsia="宋体" w:cs="宋体"/>
          <w:sz w:val="24"/>
          <w:szCs w:val="24"/>
        </w:rPr>
      </w:pPr>
      <w:r>
        <w:rPr>
          <w:rFonts w:ascii="宋体" w:hAnsi="宋体" w:eastAsia="宋体" w:cs="宋体"/>
          <w:spacing w:val="-1"/>
          <w:sz w:val="24"/>
          <w:szCs w:val="24"/>
        </w:rPr>
        <w:t>扫描比对，进一步加强了电视广播播出监测，确保广告的真实性、准确性，推动广</w:t>
      </w:r>
      <w:r>
        <w:rPr>
          <w:rFonts w:ascii="宋体" w:hAnsi="宋体" w:eastAsia="宋体" w:cs="宋体"/>
          <w:spacing w:val="1"/>
          <w:sz w:val="24"/>
          <w:szCs w:val="24"/>
        </w:rPr>
        <w:t xml:space="preserve"> </w:t>
      </w:r>
      <w:r>
        <w:rPr>
          <w:rFonts w:ascii="宋体" w:hAnsi="宋体" w:eastAsia="宋体" w:cs="宋体"/>
          <w:spacing w:val="-2"/>
          <w:sz w:val="24"/>
          <w:szCs w:val="24"/>
        </w:rPr>
        <w:t>告行业健康、有序地发展。</w:t>
      </w:r>
    </w:p>
    <w:p w14:paraId="05753CC0">
      <w:pPr>
        <w:spacing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4.   </w:t>
      </w:r>
      <w:r>
        <w:rPr>
          <w:rFonts w:ascii="宋体" w:hAnsi="宋体" w:eastAsia="宋体" w:cs="宋体"/>
          <w:b/>
          <w:bCs/>
          <w:spacing w:val="-2"/>
          <w:sz w:val="24"/>
          <w:szCs w:val="24"/>
        </w:rPr>
        <w:t>黑广播扫频发现系统优化提升。</w:t>
      </w:r>
    </w:p>
    <w:p w14:paraId="0D4A9DE2">
      <w:pPr>
        <w:spacing w:before="182" w:line="360" w:lineRule="auto"/>
        <w:ind w:left="36" w:firstLine="481"/>
        <w:jc w:val="both"/>
        <w:rPr>
          <w:rFonts w:ascii="宋体" w:hAnsi="宋体" w:eastAsia="宋体" w:cs="宋体"/>
          <w:sz w:val="24"/>
          <w:szCs w:val="24"/>
        </w:rPr>
      </w:pPr>
      <w:r>
        <w:rPr>
          <w:rFonts w:ascii="宋体" w:hAnsi="宋体" w:eastAsia="宋体" w:cs="宋体"/>
          <w:spacing w:val="-1"/>
          <w:sz w:val="24"/>
          <w:szCs w:val="24"/>
        </w:rPr>
        <w:t>监测站黑广播扫频发现系统二期升级上线以来，利用语言转文字、云计算、人</w:t>
      </w:r>
      <w:r>
        <w:rPr>
          <w:rFonts w:ascii="宋体" w:hAnsi="宋体" w:eastAsia="宋体" w:cs="宋体"/>
          <w:sz w:val="24"/>
          <w:szCs w:val="24"/>
        </w:rPr>
        <w:t xml:space="preserve">  </w:t>
      </w:r>
      <w:r>
        <w:rPr>
          <w:rFonts w:ascii="宋体" w:hAnsi="宋体" w:eastAsia="宋体" w:cs="宋体"/>
          <w:spacing w:val="-1"/>
          <w:sz w:val="24"/>
          <w:szCs w:val="24"/>
        </w:rPr>
        <w:t>工智能等技术，增加了智能发现、智能甄别、系统压制等功能，大大提升了监测效</w:t>
      </w:r>
      <w:r>
        <w:rPr>
          <w:rFonts w:ascii="宋体" w:hAnsi="宋体" w:eastAsia="宋体" w:cs="宋体"/>
          <w:spacing w:val="2"/>
          <w:sz w:val="24"/>
          <w:szCs w:val="24"/>
        </w:rPr>
        <w:t xml:space="preserve">  </w:t>
      </w:r>
      <w:r>
        <w:rPr>
          <w:rFonts w:ascii="宋体" w:hAnsi="宋体" w:eastAsia="宋体" w:cs="宋体"/>
          <w:spacing w:val="-1"/>
          <w:sz w:val="24"/>
          <w:szCs w:val="24"/>
        </w:rPr>
        <w:t>率和监测水平。同时监测站联合系统维护公司对系统进行了进一步优化提升，包括</w:t>
      </w:r>
      <w:r>
        <w:rPr>
          <w:rFonts w:ascii="宋体" w:hAnsi="宋体" w:eastAsia="宋体" w:cs="宋体"/>
          <w:spacing w:val="2"/>
          <w:sz w:val="24"/>
          <w:szCs w:val="24"/>
        </w:rPr>
        <w:t xml:space="preserve">  </w:t>
      </w:r>
      <w:r>
        <w:rPr>
          <w:rFonts w:ascii="宋体" w:hAnsi="宋体" w:eastAsia="宋体" w:cs="宋体"/>
          <w:spacing w:val="-3"/>
          <w:sz w:val="24"/>
          <w:szCs w:val="24"/>
        </w:rPr>
        <w:t>优化侦听客户端与各区县监测点设备的连接速率，缩短各区县监听点切换等待时间；</w:t>
      </w:r>
      <w:r>
        <w:rPr>
          <w:rFonts w:ascii="宋体" w:hAnsi="宋体" w:eastAsia="宋体" w:cs="宋体"/>
          <w:spacing w:val="18"/>
          <w:sz w:val="24"/>
          <w:szCs w:val="24"/>
        </w:rPr>
        <w:t xml:space="preserve"> </w:t>
      </w:r>
      <w:r>
        <w:rPr>
          <w:rFonts w:ascii="宋体" w:hAnsi="宋体" w:eastAsia="宋体" w:cs="宋体"/>
          <w:spacing w:val="-1"/>
          <w:sz w:val="24"/>
          <w:szCs w:val="24"/>
        </w:rPr>
        <w:t>优化系统资源分配策略与侦听客户端程序资源占用，避免各区县监听点断连和切换</w:t>
      </w:r>
      <w:r>
        <w:rPr>
          <w:rFonts w:ascii="宋体" w:hAnsi="宋体" w:eastAsia="宋体" w:cs="宋体"/>
          <w:spacing w:val="2"/>
          <w:sz w:val="24"/>
          <w:szCs w:val="24"/>
        </w:rPr>
        <w:t xml:space="preserve">  </w:t>
      </w:r>
      <w:r>
        <w:rPr>
          <w:rFonts w:ascii="宋体" w:hAnsi="宋体" w:eastAsia="宋体" w:cs="宋体"/>
          <w:spacing w:val="-1"/>
          <w:sz w:val="24"/>
          <w:szCs w:val="24"/>
        </w:rPr>
        <w:t>失败；优化各区前端设备运行代码，避免其因长时间运行造成的卡顿死机，确保系</w:t>
      </w:r>
      <w:r>
        <w:rPr>
          <w:rFonts w:ascii="宋体" w:hAnsi="宋体" w:eastAsia="宋体" w:cs="宋体"/>
          <w:spacing w:val="2"/>
          <w:sz w:val="24"/>
          <w:szCs w:val="24"/>
        </w:rPr>
        <w:t xml:space="preserve">  </w:t>
      </w:r>
      <w:r>
        <w:rPr>
          <w:rFonts w:ascii="宋体" w:hAnsi="宋体" w:eastAsia="宋体" w:cs="宋体"/>
          <w:spacing w:val="-2"/>
          <w:sz w:val="24"/>
          <w:szCs w:val="24"/>
        </w:rPr>
        <w:t>统高效稳定。</w:t>
      </w:r>
    </w:p>
    <w:p w14:paraId="2E532DE0">
      <w:pPr>
        <w:spacing w:line="219" w:lineRule="auto"/>
        <w:ind w:left="516"/>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5.   </w:t>
      </w:r>
      <w:r>
        <w:rPr>
          <w:rFonts w:ascii="宋体" w:hAnsi="宋体" w:eastAsia="宋体" w:cs="宋体"/>
          <w:b/>
          <w:bCs/>
          <w:spacing w:val="-2"/>
          <w:sz w:val="24"/>
          <w:szCs w:val="24"/>
        </w:rPr>
        <w:t>加强视频点播业务监测。</w:t>
      </w:r>
    </w:p>
    <w:p w14:paraId="7496F521">
      <w:pPr>
        <w:spacing w:before="183" w:line="360" w:lineRule="auto"/>
        <w:ind w:left="35" w:right="178" w:firstLine="482"/>
        <w:jc w:val="both"/>
        <w:rPr>
          <w:rFonts w:ascii="宋体" w:hAnsi="宋体" w:eastAsia="宋体" w:cs="宋体"/>
          <w:sz w:val="24"/>
          <w:szCs w:val="24"/>
        </w:rPr>
      </w:pPr>
      <w:r>
        <w:rPr>
          <w:rFonts w:ascii="宋体" w:hAnsi="宋体" w:eastAsia="宋体" w:cs="宋体"/>
          <w:spacing w:val="-1"/>
          <w:sz w:val="24"/>
          <w:szCs w:val="24"/>
        </w:rPr>
        <w:t>监测站利用新建的宾馆酒店境外卫星电视节目及视频点播业务监管系统，对南</w:t>
      </w:r>
      <w:r>
        <w:rPr>
          <w:rFonts w:ascii="宋体" w:hAnsi="宋体" w:eastAsia="宋体" w:cs="宋体"/>
          <w:spacing w:val="1"/>
          <w:sz w:val="24"/>
          <w:szCs w:val="24"/>
        </w:rPr>
        <w:t xml:space="preserve"> </w:t>
      </w:r>
      <w:r>
        <w:rPr>
          <w:rFonts w:ascii="宋体" w:hAnsi="宋体" w:eastAsia="宋体" w:cs="宋体"/>
          <w:spacing w:val="-1"/>
          <w:sz w:val="24"/>
          <w:szCs w:val="24"/>
        </w:rPr>
        <w:t>京市辖区内持有《广播电视视频点播业务许可证》的酒店及机构，持续进行跟踪监</w:t>
      </w:r>
      <w:r>
        <w:rPr>
          <w:rFonts w:ascii="宋体" w:hAnsi="宋体" w:eastAsia="宋体" w:cs="宋体"/>
          <w:spacing w:val="5"/>
          <w:sz w:val="24"/>
          <w:szCs w:val="24"/>
        </w:rPr>
        <w:t xml:space="preserve"> </w:t>
      </w:r>
      <w:r>
        <w:rPr>
          <w:rFonts w:ascii="宋体" w:hAnsi="宋体" w:eastAsia="宋体" w:cs="宋体"/>
          <w:spacing w:val="-1"/>
          <w:sz w:val="24"/>
          <w:szCs w:val="24"/>
        </w:rPr>
        <w:t>测。重点监测南京金鹰国际酒店、南京凯宾斯基酒店等八家酒店的点播片源。系统</w:t>
      </w:r>
      <w:r>
        <w:rPr>
          <w:rFonts w:ascii="宋体" w:hAnsi="宋体" w:eastAsia="宋体" w:cs="宋体"/>
          <w:spacing w:val="5"/>
          <w:sz w:val="24"/>
          <w:szCs w:val="24"/>
        </w:rPr>
        <w:t xml:space="preserve"> </w:t>
      </w:r>
      <w:r>
        <w:rPr>
          <w:rFonts w:ascii="宋体" w:hAnsi="宋体" w:eastAsia="宋体" w:cs="宋体"/>
          <w:spacing w:val="1"/>
          <w:sz w:val="24"/>
          <w:szCs w:val="24"/>
        </w:rPr>
        <w:t>上线以来人工复核影片共</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2096 </w:t>
      </w:r>
      <w:r>
        <w:rPr>
          <w:rFonts w:ascii="宋体" w:hAnsi="宋体" w:eastAsia="宋体" w:cs="宋体"/>
          <w:spacing w:val="1"/>
          <w:sz w:val="24"/>
          <w:szCs w:val="24"/>
        </w:rPr>
        <w:t>部，人工判定违规记录</w:t>
      </w:r>
      <w:r>
        <w:rPr>
          <w:rFonts w:ascii="宋体" w:hAnsi="宋体" w:eastAsia="宋体" w:cs="宋体"/>
          <w:spacing w:val="-51"/>
          <w:sz w:val="24"/>
          <w:szCs w:val="24"/>
        </w:rPr>
        <w:t xml:space="preserve"> </w:t>
      </w:r>
      <w:r>
        <w:rPr>
          <w:rFonts w:ascii="Times New Roman" w:hAnsi="Times New Roman" w:eastAsia="Times New Roman" w:cs="Times New Roman"/>
          <w:sz w:val="24"/>
          <w:szCs w:val="24"/>
        </w:rPr>
        <w:t xml:space="preserve">49 </w:t>
      </w:r>
      <w:r>
        <w:rPr>
          <w:rFonts w:ascii="宋体" w:hAnsi="宋体" w:eastAsia="宋体" w:cs="宋体"/>
          <w:sz w:val="24"/>
          <w:szCs w:val="24"/>
        </w:rPr>
        <w:t>条，违规影片</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18</w:t>
      </w:r>
      <w:r>
        <w:rPr>
          <w:rFonts w:ascii="Times New Roman" w:hAnsi="Times New Roman" w:eastAsia="Times New Roman" w:cs="Times New Roman"/>
          <w:spacing w:val="17"/>
          <w:w w:val="101"/>
          <w:sz w:val="24"/>
          <w:szCs w:val="24"/>
        </w:rPr>
        <w:t xml:space="preserve"> </w:t>
      </w:r>
      <w:r>
        <w:rPr>
          <w:rFonts w:ascii="宋体" w:hAnsi="宋体" w:eastAsia="宋体" w:cs="宋体"/>
          <w:sz w:val="24"/>
          <w:szCs w:val="24"/>
        </w:rPr>
        <w:t xml:space="preserve">部，为 </w:t>
      </w:r>
      <w:r>
        <w:rPr>
          <w:rFonts w:ascii="宋体" w:hAnsi="宋体" w:eastAsia="宋体" w:cs="宋体"/>
          <w:spacing w:val="-1"/>
          <w:sz w:val="24"/>
          <w:szCs w:val="24"/>
        </w:rPr>
        <w:t>进一步行政执法提供了有力依据。</w:t>
      </w:r>
    </w:p>
    <w:p w14:paraId="181B4F07">
      <w:pPr>
        <w:spacing w:line="219" w:lineRule="auto"/>
        <w:ind w:left="529"/>
        <w:outlineLvl w:val="1"/>
        <w:rPr>
          <w:rFonts w:ascii="宋体" w:hAnsi="宋体" w:eastAsia="宋体" w:cs="宋体"/>
          <w:sz w:val="24"/>
          <w:szCs w:val="24"/>
        </w:rPr>
      </w:pPr>
      <w:bookmarkStart w:id="13" w:name="bookmark12"/>
      <w:bookmarkEnd w:id="13"/>
      <w:r>
        <w:rPr>
          <w:rFonts w:ascii="宋体" w:hAnsi="宋体" w:eastAsia="宋体" w:cs="宋体"/>
          <w:b/>
          <w:bCs/>
          <w:spacing w:val="-4"/>
          <w:sz w:val="24"/>
          <w:szCs w:val="24"/>
        </w:rPr>
        <w:t>（二）安全播出保障到位</w:t>
      </w:r>
    </w:p>
    <w:p w14:paraId="755E8C5C">
      <w:pPr>
        <w:spacing w:before="183" w:line="360" w:lineRule="auto"/>
        <w:ind w:left="35" w:right="178" w:firstLine="482"/>
        <w:jc w:val="both"/>
        <w:rPr>
          <w:rFonts w:ascii="宋体" w:hAnsi="宋体" w:eastAsia="宋体" w:cs="宋体"/>
          <w:sz w:val="24"/>
          <w:szCs w:val="24"/>
        </w:rPr>
      </w:pPr>
      <w:r>
        <w:rPr>
          <w:rFonts w:ascii="宋体" w:hAnsi="宋体" w:eastAsia="宋体" w:cs="宋体"/>
          <w:spacing w:val="-1"/>
          <w:sz w:val="24"/>
          <w:szCs w:val="24"/>
        </w:rPr>
        <w:t>保障全市广播电视的安全播出是监测站最重要的一项工作。监测站坚持全年无</w:t>
      </w:r>
      <w:r>
        <w:rPr>
          <w:rFonts w:ascii="宋体" w:hAnsi="宋体" w:eastAsia="宋体" w:cs="宋体"/>
          <w:spacing w:val="1"/>
          <w:sz w:val="24"/>
          <w:szCs w:val="24"/>
        </w:rPr>
        <w:t xml:space="preserve"> </w:t>
      </w:r>
      <w:r>
        <w:rPr>
          <w:rFonts w:ascii="宋体" w:hAnsi="宋体" w:eastAsia="宋体" w:cs="宋体"/>
          <w:spacing w:val="-1"/>
          <w:sz w:val="24"/>
          <w:szCs w:val="24"/>
        </w:rPr>
        <w:t>休值班，年人均值班近</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40</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天。</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年春节、全国两会、非洲论坛北京峰会等</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次</w:t>
      </w:r>
      <w:r>
        <w:rPr>
          <w:rFonts w:ascii="宋体" w:hAnsi="宋体" w:eastAsia="宋体" w:cs="宋体"/>
          <w:sz w:val="24"/>
          <w:szCs w:val="24"/>
        </w:rPr>
        <w:t xml:space="preserve"> </w:t>
      </w:r>
      <w:r>
        <w:rPr>
          <w:rFonts w:ascii="宋体" w:hAnsi="宋体" w:eastAsia="宋体" w:cs="宋体"/>
          <w:spacing w:val="1"/>
          <w:sz w:val="24"/>
          <w:szCs w:val="24"/>
        </w:rPr>
        <w:t>共计</w:t>
      </w:r>
      <w:r>
        <w:rPr>
          <w:rFonts w:ascii="宋体" w:hAnsi="宋体" w:eastAsia="宋体" w:cs="宋体"/>
          <w:spacing w:val="-26"/>
          <w:sz w:val="24"/>
          <w:szCs w:val="24"/>
        </w:rPr>
        <w:t xml:space="preserve"> </w:t>
      </w:r>
      <w:r>
        <w:rPr>
          <w:rFonts w:ascii="Times New Roman" w:hAnsi="Times New Roman" w:eastAsia="Times New Roman" w:cs="Times New Roman"/>
          <w:spacing w:val="1"/>
          <w:sz w:val="24"/>
          <w:szCs w:val="24"/>
        </w:rPr>
        <w:t>17</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天安播保障期，监测站第一时间转发国家广电总局、省广电局和市局各类</w:t>
      </w:r>
      <w:r>
        <w:rPr>
          <w:rFonts w:ascii="宋体" w:hAnsi="宋体" w:eastAsia="宋体" w:cs="宋体"/>
          <w:sz w:val="24"/>
          <w:szCs w:val="24"/>
        </w:rPr>
        <w:t xml:space="preserve"> </w:t>
      </w:r>
      <w:r>
        <w:rPr>
          <w:rFonts w:ascii="宋体" w:hAnsi="宋体" w:eastAsia="宋体" w:cs="宋体"/>
          <w:spacing w:val="-1"/>
          <w:sz w:val="24"/>
          <w:szCs w:val="24"/>
        </w:rPr>
        <w:t>安播预警信息，每天提前发布《新闻联播》延时通知，确保各单位完整转播，</w:t>
      </w:r>
      <w:r>
        <w:rPr>
          <w:rFonts w:ascii="Times New Roman" w:hAnsi="Times New Roman" w:eastAsia="Times New Roman" w:cs="Times New Roman"/>
          <w:spacing w:val="-1"/>
          <w:sz w:val="24"/>
          <w:szCs w:val="24"/>
        </w:rPr>
        <w:t>2024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年全年共发送安播预警信息</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 xml:space="preserve">90 </w:t>
      </w:r>
      <w:r>
        <w:rPr>
          <w:rFonts w:ascii="宋体" w:hAnsi="宋体" w:eastAsia="宋体" w:cs="宋体"/>
          <w:spacing w:val="-2"/>
          <w:sz w:val="24"/>
          <w:szCs w:val="24"/>
        </w:rPr>
        <w:t>余次，</w:t>
      </w:r>
      <w:r>
        <w:rPr>
          <w:rFonts w:ascii="Times New Roman" w:hAnsi="Times New Roman" w:eastAsia="Times New Roman" w:cs="Times New Roman"/>
          <w:spacing w:val="-2"/>
          <w:sz w:val="24"/>
          <w:szCs w:val="24"/>
        </w:rPr>
        <w:t>10000</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余条。每逢重保期前均由站长带领全站</w:t>
      </w:r>
      <w:r>
        <w:rPr>
          <w:rFonts w:ascii="宋体" w:hAnsi="宋体" w:eastAsia="宋体" w:cs="宋体"/>
          <w:sz w:val="24"/>
          <w:szCs w:val="24"/>
        </w:rPr>
        <w:t xml:space="preserve"> </w:t>
      </w:r>
      <w:r>
        <w:rPr>
          <w:rFonts w:ascii="宋体" w:hAnsi="宋体" w:eastAsia="宋体" w:cs="宋体"/>
          <w:spacing w:val="-1"/>
          <w:sz w:val="24"/>
          <w:szCs w:val="24"/>
        </w:rPr>
        <w:t>同志提前召开安全播出保障任务部署会，排查隐患，进行全方位技术保障准备，配</w:t>
      </w:r>
      <w:r>
        <w:rPr>
          <w:rFonts w:ascii="宋体" w:hAnsi="宋体" w:eastAsia="宋体" w:cs="宋体"/>
          <w:spacing w:val="5"/>
          <w:sz w:val="24"/>
          <w:szCs w:val="24"/>
        </w:rPr>
        <w:t xml:space="preserve"> </w:t>
      </w:r>
      <w:r>
        <w:rPr>
          <w:rFonts w:ascii="宋体" w:hAnsi="宋体" w:eastAsia="宋体" w:cs="宋体"/>
          <w:spacing w:val="-1"/>
          <w:sz w:val="24"/>
          <w:szCs w:val="24"/>
        </w:rPr>
        <w:t>合局机关相关处室做好安播技术保障和调度工作，严密防范非法插播，持续监听监</w:t>
      </w:r>
      <w:r>
        <w:rPr>
          <w:rFonts w:ascii="宋体" w:hAnsi="宋体" w:eastAsia="宋体" w:cs="宋体"/>
          <w:spacing w:val="5"/>
          <w:sz w:val="24"/>
          <w:szCs w:val="24"/>
        </w:rPr>
        <w:t xml:space="preserve"> </w:t>
      </w:r>
      <w:r>
        <w:rPr>
          <w:rFonts w:ascii="宋体" w:hAnsi="宋体" w:eastAsia="宋体" w:cs="宋体"/>
          <w:spacing w:val="-1"/>
          <w:sz w:val="24"/>
          <w:szCs w:val="24"/>
        </w:rPr>
        <w:t>看，以严肃认真、切实负责的态度圆满完成了全国两会、中非论坛北京峰会等广播</w:t>
      </w:r>
      <w:r>
        <w:rPr>
          <w:rFonts w:ascii="宋体" w:hAnsi="宋体" w:eastAsia="宋体" w:cs="宋体"/>
          <w:spacing w:val="5"/>
          <w:sz w:val="24"/>
          <w:szCs w:val="24"/>
        </w:rPr>
        <w:t xml:space="preserve"> </w:t>
      </w:r>
      <w:r>
        <w:rPr>
          <w:rFonts w:ascii="宋体" w:hAnsi="宋体" w:eastAsia="宋体" w:cs="宋体"/>
          <w:spacing w:val="-1"/>
          <w:sz w:val="24"/>
          <w:szCs w:val="24"/>
        </w:rPr>
        <w:t>电视安全播出保障任务。</w:t>
      </w:r>
    </w:p>
    <w:p w14:paraId="3A89020E">
      <w:pPr>
        <w:spacing w:line="219" w:lineRule="auto"/>
        <w:ind w:left="529"/>
        <w:outlineLvl w:val="1"/>
        <w:rPr>
          <w:rFonts w:ascii="宋体" w:hAnsi="宋体" w:eastAsia="宋体" w:cs="宋体"/>
          <w:sz w:val="24"/>
          <w:szCs w:val="24"/>
        </w:rPr>
      </w:pPr>
      <w:bookmarkStart w:id="14" w:name="bookmark13"/>
      <w:bookmarkEnd w:id="14"/>
      <w:r>
        <w:rPr>
          <w:rFonts w:ascii="宋体" w:hAnsi="宋体" w:eastAsia="宋体" w:cs="宋体"/>
          <w:b/>
          <w:bCs/>
          <w:spacing w:val="-9"/>
          <w:sz w:val="24"/>
          <w:szCs w:val="24"/>
        </w:rPr>
        <w:t>（三）</w:t>
      </w:r>
      <w:r>
        <w:rPr>
          <w:rFonts w:ascii="宋体" w:hAnsi="宋体" w:eastAsia="宋体" w:cs="宋体"/>
          <w:spacing w:val="-61"/>
          <w:sz w:val="24"/>
          <w:szCs w:val="24"/>
        </w:rPr>
        <w:t xml:space="preserve"> </w:t>
      </w:r>
      <w:r>
        <w:rPr>
          <w:rFonts w:ascii="宋体" w:hAnsi="宋体" w:eastAsia="宋体" w:cs="宋体"/>
          <w:b/>
          <w:bCs/>
          <w:spacing w:val="-9"/>
          <w:sz w:val="24"/>
          <w:szCs w:val="24"/>
        </w:rPr>
        <w:t>日常监测持续推进</w:t>
      </w:r>
    </w:p>
    <w:p w14:paraId="2241592B">
      <w:pPr>
        <w:spacing w:before="184" w:line="219" w:lineRule="auto"/>
        <w:ind w:left="518"/>
        <w:rPr>
          <w:rFonts w:ascii="宋体" w:hAnsi="宋体" w:eastAsia="宋体" w:cs="宋体"/>
          <w:sz w:val="24"/>
          <w:szCs w:val="24"/>
        </w:rPr>
      </w:pPr>
      <w:r>
        <w:rPr>
          <w:rFonts w:ascii="宋体" w:hAnsi="宋体" w:eastAsia="宋体" w:cs="宋体"/>
          <w:spacing w:val="-1"/>
          <w:sz w:val="24"/>
          <w:szCs w:val="24"/>
        </w:rPr>
        <w:t>监测站每日对市、区两级频率频道、转播节目、开路电视、地面数字电视等进</w:t>
      </w:r>
    </w:p>
    <w:p w14:paraId="5A76F7F2">
      <w:pPr>
        <w:spacing w:line="219" w:lineRule="auto"/>
        <w:rPr>
          <w:rFonts w:ascii="宋体" w:hAnsi="宋体" w:eastAsia="宋体" w:cs="宋体"/>
          <w:sz w:val="24"/>
          <w:szCs w:val="24"/>
        </w:rPr>
        <w:sectPr>
          <w:headerReference r:id="rId16" w:type="default"/>
          <w:footerReference r:id="rId17" w:type="default"/>
          <w:pgSz w:w="11906" w:h="16839"/>
          <w:pgMar w:top="1297" w:right="1294" w:bottom="1213" w:left="1785" w:header="1283" w:footer="1054" w:gutter="0"/>
          <w:cols w:space="720" w:num="1"/>
        </w:sectPr>
      </w:pPr>
    </w:p>
    <w:p w14:paraId="70B47F2D">
      <w:pPr>
        <w:pStyle w:val="2"/>
        <w:spacing w:line="437" w:lineRule="auto"/>
      </w:pPr>
    </w:p>
    <w:p w14:paraId="50CF2E5F">
      <w:pPr>
        <w:spacing w:before="78" w:line="360" w:lineRule="auto"/>
        <w:ind w:left="37" w:right="80" w:firstLine="3"/>
        <w:jc w:val="both"/>
        <w:rPr>
          <w:rFonts w:ascii="宋体" w:hAnsi="宋体" w:eastAsia="宋体" w:cs="宋体"/>
          <w:sz w:val="24"/>
          <w:szCs w:val="24"/>
        </w:rPr>
      </w:pPr>
      <w:r>
        <w:rPr>
          <w:rFonts w:ascii="宋体" w:hAnsi="宋体" w:eastAsia="宋体" w:cs="宋体"/>
          <w:spacing w:val="1"/>
          <w:sz w:val="24"/>
          <w:szCs w:val="24"/>
        </w:rPr>
        <w:t>行传输质量监测，每天三次对全市的</w:t>
      </w:r>
      <w:r>
        <w:rPr>
          <w:rFonts w:ascii="宋体" w:hAnsi="宋体" w:eastAsia="宋体" w:cs="宋体"/>
          <w:spacing w:val="-16"/>
          <w:sz w:val="24"/>
          <w:szCs w:val="24"/>
        </w:rPr>
        <w:t xml:space="preserve"> </w:t>
      </w:r>
      <w:r>
        <w:rPr>
          <w:rFonts w:ascii="Times New Roman" w:hAnsi="Times New Roman" w:eastAsia="Times New Roman" w:cs="Times New Roman"/>
          <w:spacing w:val="1"/>
          <w:sz w:val="24"/>
          <w:szCs w:val="24"/>
        </w:rPr>
        <w:t xml:space="preserve">10 </w:t>
      </w:r>
      <w:r>
        <w:rPr>
          <w:rFonts w:ascii="宋体" w:hAnsi="宋体" w:eastAsia="宋体" w:cs="宋体"/>
          <w:spacing w:val="1"/>
          <w:sz w:val="24"/>
          <w:szCs w:val="24"/>
        </w:rPr>
        <w:t>个黑广播监测点进行监听。在节目内容监</w:t>
      </w:r>
      <w:r>
        <w:rPr>
          <w:rFonts w:ascii="宋体" w:hAnsi="宋体" w:eastAsia="宋体" w:cs="宋体"/>
          <w:sz w:val="24"/>
          <w:szCs w:val="24"/>
        </w:rPr>
        <w:t xml:space="preserve"> 测中，严密监听监看市区台</w:t>
      </w:r>
      <w:r>
        <w:rPr>
          <w:rFonts w:ascii="宋体" w:hAnsi="宋体" w:eastAsia="宋体" w:cs="宋体"/>
          <w:spacing w:val="-32"/>
          <w:sz w:val="24"/>
          <w:szCs w:val="24"/>
        </w:rPr>
        <w:t xml:space="preserve"> </w:t>
      </w:r>
      <w:r>
        <w:rPr>
          <w:rFonts w:ascii="Times New Roman" w:hAnsi="Times New Roman" w:eastAsia="Times New Roman" w:cs="Times New Roman"/>
          <w:sz w:val="24"/>
          <w:szCs w:val="24"/>
        </w:rPr>
        <w:t xml:space="preserve">11 </w:t>
      </w:r>
      <w:r>
        <w:rPr>
          <w:rFonts w:ascii="宋体" w:hAnsi="宋体" w:eastAsia="宋体" w:cs="宋体"/>
          <w:sz w:val="24"/>
          <w:szCs w:val="24"/>
        </w:rPr>
        <w:t>个广播频率、</w:t>
      </w:r>
      <w:r>
        <w:rPr>
          <w:rFonts w:ascii="Times New Roman" w:hAnsi="Times New Roman" w:eastAsia="Times New Roman" w:cs="Times New Roman"/>
          <w:sz w:val="24"/>
          <w:szCs w:val="24"/>
        </w:rPr>
        <w:t xml:space="preserve">12 </w:t>
      </w:r>
      <w:r>
        <w:rPr>
          <w:rFonts w:ascii="宋体" w:hAnsi="宋体" w:eastAsia="宋体" w:cs="宋体"/>
          <w:sz w:val="24"/>
          <w:szCs w:val="24"/>
        </w:rPr>
        <w:t>个电视频道节目内容，全年</w:t>
      </w:r>
      <w:r>
        <w:rPr>
          <w:rFonts w:ascii="宋体" w:hAnsi="宋体" w:eastAsia="宋体" w:cs="宋体"/>
          <w:spacing w:val="-1"/>
          <w:sz w:val="24"/>
          <w:szCs w:val="24"/>
        </w:rPr>
        <w:t>监听监</w:t>
      </w:r>
      <w:r>
        <w:rPr>
          <w:rFonts w:ascii="宋体" w:hAnsi="宋体" w:eastAsia="宋体" w:cs="宋体"/>
          <w:sz w:val="24"/>
          <w:szCs w:val="24"/>
        </w:rPr>
        <w:t xml:space="preserve"> 看在去年的基础上由</w:t>
      </w:r>
      <w:r>
        <w:rPr>
          <w:rFonts w:ascii="Times New Roman" w:hAnsi="Times New Roman" w:eastAsia="Times New Roman" w:cs="Times New Roman"/>
          <w:sz w:val="24"/>
          <w:szCs w:val="24"/>
        </w:rPr>
        <w:t>9000</w:t>
      </w:r>
      <w:r>
        <w:rPr>
          <w:rFonts w:ascii="Times New Roman" w:hAnsi="Times New Roman" w:eastAsia="Times New Roman" w:cs="Times New Roman"/>
          <w:spacing w:val="16"/>
          <w:w w:val="101"/>
          <w:sz w:val="24"/>
          <w:szCs w:val="24"/>
        </w:rPr>
        <w:t xml:space="preserve"> </w:t>
      </w:r>
      <w:r>
        <w:rPr>
          <w:rFonts w:ascii="宋体" w:hAnsi="宋体" w:eastAsia="宋体" w:cs="宋体"/>
          <w:sz w:val="24"/>
          <w:szCs w:val="24"/>
        </w:rPr>
        <w:t>小时达到了超</w:t>
      </w:r>
      <w:r>
        <w:rPr>
          <w:rFonts w:ascii="宋体" w:hAnsi="宋体" w:eastAsia="宋体" w:cs="宋体"/>
          <w:spacing w:val="-32"/>
          <w:sz w:val="24"/>
          <w:szCs w:val="24"/>
        </w:rPr>
        <w:t xml:space="preserve"> </w:t>
      </w:r>
      <w:r>
        <w:rPr>
          <w:rFonts w:ascii="Times New Roman" w:hAnsi="Times New Roman" w:eastAsia="Times New Roman" w:cs="Times New Roman"/>
          <w:sz w:val="24"/>
          <w:szCs w:val="24"/>
        </w:rPr>
        <w:t>10000</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小时。在广告监测中，监测全市</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23</w:t>
      </w:r>
      <w:r>
        <w:rPr>
          <w:rFonts w:ascii="Times New Roman" w:hAnsi="Times New Roman" w:eastAsia="Times New Roman" w:cs="Times New Roman"/>
          <w:sz w:val="24"/>
          <w:szCs w:val="24"/>
        </w:rPr>
        <w:t xml:space="preserve"> </w:t>
      </w:r>
      <w:r>
        <w:rPr>
          <w:rFonts w:ascii="宋体" w:hAnsi="宋体" w:eastAsia="宋体" w:cs="宋体"/>
          <w:spacing w:val="-2"/>
          <w:sz w:val="24"/>
          <w:szCs w:val="24"/>
        </w:rPr>
        <w:t>个广播电视频道频率广告，全年总计监测广告超过</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万条次</w:t>
      </w:r>
      <w:r>
        <w:rPr>
          <w:rFonts w:ascii="宋体" w:hAnsi="宋体" w:eastAsia="宋体" w:cs="宋体"/>
          <w:spacing w:val="-3"/>
          <w:sz w:val="24"/>
          <w:szCs w:val="24"/>
        </w:rPr>
        <w:t>，月均核查</w:t>
      </w:r>
      <w:r>
        <w:rPr>
          <w:rFonts w:ascii="宋体" w:hAnsi="宋体" w:eastAsia="宋体" w:cs="宋体"/>
          <w:spacing w:val="-45"/>
          <w:sz w:val="24"/>
          <w:szCs w:val="24"/>
        </w:rPr>
        <w:t xml:space="preserve"> </w:t>
      </w:r>
      <w:r>
        <w:rPr>
          <w:rFonts w:ascii="Times New Roman" w:hAnsi="Times New Roman" w:eastAsia="Times New Roman" w:cs="Times New Roman"/>
          <w:spacing w:val="-3"/>
          <w:sz w:val="24"/>
          <w:szCs w:val="24"/>
        </w:rPr>
        <w:t xml:space="preserve">8000 </w:t>
      </w:r>
      <w:r>
        <w:rPr>
          <w:rFonts w:ascii="宋体" w:hAnsi="宋体" w:eastAsia="宋体" w:cs="宋体"/>
          <w:spacing w:val="-3"/>
          <w:sz w:val="24"/>
          <w:szCs w:val="24"/>
        </w:rPr>
        <w:t>条次</w:t>
      </w:r>
      <w:r>
        <w:rPr>
          <w:rFonts w:ascii="宋体" w:hAnsi="宋体" w:eastAsia="宋体" w:cs="宋体"/>
          <w:sz w:val="24"/>
          <w:szCs w:val="24"/>
        </w:rPr>
        <w:t xml:space="preserve"> </w:t>
      </w:r>
      <w:r>
        <w:rPr>
          <w:rFonts w:ascii="宋体" w:hAnsi="宋体" w:eastAsia="宋体" w:cs="宋体"/>
          <w:spacing w:val="-4"/>
          <w:sz w:val="24"/>
          <w:szCs w:val="24"/>
        </w:rPr>
        <w:t>以上。</w:t>
      </w:r>
    </w:p>
    <w:p w14:paraId="6D8A79D4">
      <w:pPr>
        <w:spacing w:line="360" w:lineRule="auto"/>
        <w:ind w:left="37" w:right="80" w:firstLine="475"/>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年全年广播、电视发布公益广告</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362624 </w:t>
      </w:r>
      <w:r>
        <w:rPr>
          <w:rFonts w:ascii="宋体" w:hAnsi="宋体" w:eastAsia="宋体" w:cs="宋体"/>
          <w:spacing w:val="-2"/>
          <w:sz w:val="24"/>
          <w:szCs w:val="24"/>
        </w:rPr>
        <w:t>条次，商</w:t>
      </w:r>
      <w:r>
        <w:rPr>
          <w:rFonts w:ascii="宋体" w:hAnsi="宋体" w:eastAsia="宋体" w:cs="宋体"/>
          <w:spacing w:val="-3"/>
          <w:sz w:val="24"/>
          <w:szCs w:val="24"/>
        </w:rPr>
        <w:t>业广告</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 xml:space="preserve">404590 </w:t>
      </w:r>
      <w:r>
        <w:rPr>
          <w:rFonts w:ascii="宋体" w:hAnsi="宋体" w:eastAsia="宋体" w:cs="宋体"/>
          <w:spacing w:val="-3"/>
          <w:sz w:val="24"/>
          <w:szCs w:val="24"/>
        </w:rPr>
        <w:t>条次，涉</w:t>
      </w:r>
      <w:r>
        <w:rPr>
          <w:rFonts w:ascii="宋体" w:hAnsi="宋体" w:eastAsia="宋体" w:cs="宋体"/>
          <w:sz w:val="24"/>
          <w:szCs w:val="24"/>
        </w:rPr>
        <w:t xml:space="preserve"> </w:t>
      </w:r>
      <w:r>
        <w:rPr>
          <w:rFonts w:ascii="宋体" w:hAnsi="宋体" w:eastAsia="宋体" w:cs="宋体"/>
          <w:spacing w:val="-2"/>
          <w:sz w:val="24"/>
          <w:szCs w:val="24"/>
        </w:rPr>
        <w:t>嫌违规</w:t>
      </w:r>
      <w:r>
        <w:rPr>
          <w:rFonts w:ascii="宋体" w:hAnsi="宋体" w:eastAsia="宋体" w:cs="宋体"/>
          <w:spacing w:val="-33"/>
          <w:sz w:val="24"/>
          <w:szCs w:val="24"/>
        </w:rPr>
        <w:t xml:space="preserve"> </w:t>
      </w:r>
      <w:r>
        <w:rPr>
          <w:rFonts w:ascii="Times New Roman" w:hAnsi="Times New Roman" w:eastAsia="Times New Roman" w:cs="Times New Roman"/>
          <w:spacing w:val="-2"/>
          <w:sz w:val="24"/>
          <w:szCs w:val="24"/>
        </w:rPr>
        <w:t xml:space="preserve">344 </w:t>
      </w:r>
      <w:r>
        <w:rPr>
          <w:rFonts w:ascii="宋体" w:hAnsi="宋体" w:eastAsia="宋体" w:cs="宋体"/>
          <w:spacing w:val="-2"/>
          <w:sz w:val="24"/>
          <w:szCs w:val="24"/>
        </w:rPr>
        <w:t>条次，总违规率为</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4.48‱</w:t>
      </w:r>
      <w:r>
        <w:rPr>
          <w:rFonts w:ascii="Times New Roman" w:hAnsi="Times New Roman" w:eastAsia="Times New Roman" w:cs="Times New Roman"/>
          <w:spacing w:val="-26"/>
          <w:sz w:val="24"/>
          <w:szCs w:val="24"/>
        </w:rPr>
        <w:t xml:space="preserve"> </w:t>
      </w:r>
      <w:r>
        <w:rPr>
          <w:rFonts w:ascii="宋体" w:hAnsi="宋体" w:eastAsia="宋体" w:cs="宋体"/>
          <w:spacing w:val="-2"/>
          <w:sz w:val="24"/>
          <w:szCs w:val="24"/>
        </w:rPr>
        <w:t>。广播发布公益及商业广告</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172318 </w:t>
      </w:r>
      <w:r>
        <w:rPr>
          <w:rFonts w:ascii="宋体" w:hAnsi="宋体" w:eastAsia="宋体" w:cs="宋体"/>
          <w:spacing w:val="-2"/>
          <w:sz w:val="24"/>
          <w:szCs w:val="24"/>
        </w:rPr>
        <w:t>条次，涉</w:t>
      </w:r>
      <w:r>
        <w:rPr>
          <w:rFonts w:ascii="宋体" w:hAnsi="宋体" w:eastAsia="宋体" w:cs="宋体"/>
          <w:sz w:val="24"/>
          <w:szCs w:val="24"/>
        </w:rPr>
        <w:t xml:space="preserve"> </w:t>
      </w:r>
      <w:r>
        <w:rPr>
          <w:rFonts w:ascii="宋体" w:hAnsi="宋体" w:eastAsia="宋体" w:cs="宋体"/>
          <w:spacing w:val="-2"/>
          <w:sz w:val="24"/>
          <w:szCs w:val="24"/>
        </w:rPr>
        <w:t>嫌违规</w:t>
      </w:r>
      <w:r>
        <w:rPr>
          <w:rFonts w:ascii="宋体" w:hAnsi="宋体" w:eastAsia="宋体" w:cs="宋体"/>
          <w:spacing w:val="-27"/>
          <w:sz w:val="24"/>
          <w:szCs w:val="24"/>
        </w:rPr>
        <w:t xml:space="preserve"> </w:t>
      </w:r>
      <w:r>
        <w:rPr>
          <w:rFonts w:ascii="Times New Roman" w:hAnsi="Times New Roman" w:eastAsia="Times New Roman" w:cs="Times New Roman"/>
          <w:spacing w:val="-2"/>
          <w:sz w:val="24"/>
          <w:szCs w:val="24"/>
        </w:rPr>
        <w:t xml:space="preserve">153 </w:t>
      </w:r>
      <w:r>
        <w:rPr>
          <w:rFonts w:ascii="宋体" w:hAnsi="宋体" w:eastAsia="宋体" w:cs="宋体"/>
          <w:spacing w:val="-2"/>
          <w:sz w:val="24"/>
          <w:szCs w:val="24"/>
        </w:rPr>
        <w:t>条次，总违规率为</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8.88‱</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。电视发布公益及商业广告</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 xml:space="preserve">594896 </w:t>
      </w:r>
      <w:r>
        <w:rPr>
          <w:rFonts w:ascii="宋体" w:hAnsi="宋体" w:eastAsia="宋体" w:cs="宋体"/>
          <w:spacing w:val="-2"/>
          <w:sz w:val="24"/>
          <w:szCs w:val="24"/>
        </w:rPr>
        <w:t>条次，涉</w:t>
      </w:r>
      <w:r>
        <w:rPr>
          <w:rFonts w:ascii="宋体" w:hAnsi="宋体" w:eastAsia="宋体" w:cs="宋体"/>
          <w:sz w:val="24"/>
          <w:szCs w:val="24"/>
        </w:rPr>
        <w:t xml:space="preserve"> </w:t>
      </w:r>
      <w:r>
        <w:rPr>
          <w:rFonts w:ascii="宋体" w:hAnsi="宋体" w:eastAsia="宋体" w:cs="宋体"/>
          <w:spacing w:val="-2"/>
          <w:sz w:val="24"/>
          <w:szCs w:val="24"/>
        </w:rPr>
        <w:t>嫌违规</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191 </w:t>
      </w:r>
      <w:r>
        <w:rPr>
          <w:rFonts w:ascii="宋体" w:hAnsi="宋体" w:eastAsia="宋体" w:cs="宋体"/>
          <w:spacing w:val="-2"/>
          <w:sz w:val="24"/>
          <w:szCs w:val="24"/>
        </w:rPr>
        <w:t>条次，总违规率为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3.21‱</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。未发现</w:t>
      </w:r>
      <w:r>
        <w:rPr>
          <w:rFonts w:ascii="Times New Roman" w:hAnsi="Times New Roman" w:eastAsia="Times New Roman" w:cs="Times New Roman"/>
          <w:spacing w:val="-2"/>
          <w:sz w:val="24"/>
          <w:szCs w:val="24"/>
        </w:rPr>
        <w:t>“</w:t>
      </w:r>
      <w:r>
        <w:rPr>
          <w:rFonts w:ascii="宋体" w:hAnsi="宋体" w:eastAsia="宋体" w:cs="宋体"/>
          <w:spacing w:val="-2"/>
          <w:sz w:val="24"/>
          <w:szCs w:val="24"/>
        </w:rPr>
        <w:t>软色情</w:t>
      </w:r>
      <w:r>
        <w:rPr>
          <w:rFonts w:ascii="Times New Roman" w:hAnsi="Times New Roman" w:eastAsia="Times New Roman" w:cs="Times New Roman"/>
          <w:spacing w:val="-2"/>
          <w:sz w:val="24"/>
          <w:szCs w:val="24"/>
        </w:rPr>
        <w:t>”</w:t>
      </w:r>
      <w:r>
        <w:rPr>
          <w:rFonts w:ascii="宋体" w:hAnsi="宋体" w:eastAsia="宋体" w:cs="宋体"/>
          <w:spacing w:val="-2"/>
          <w:sz w:val="24"/>
          <w:szCs w:val="24"/>
        </w:rPr>
        <w:t>等低俗庸俗媚俗</w:t>
      </w:r>
      <w:r>
        <w:rPr>
          <w:rFonts w:ascii="宋体" w:hAnsi="宋体" w:eastAsia="宋体" w:cs="宋体"/>
          <w:spacing w:val="-3"/>
          <w:sz w:val="24"/>
          <w:szCs w:val="24"/>
        </w:rPr>
        <w:t>广告。</w:t>
      </w:r>
    </w:p>
    <w:p w14:paraId="4E54024B">
      <w:pPr>
        <w:spacing w:line="219" w:lineRule="auto"/>
        <w:ind w:left="529"/>
        <w:outlineLvl w:val="1"/>
        <w:rPr>
          <w:rFonts w:ascii="宋体" w:hAnsi="宋体" w:eastAsia="宋体" w:cs="宋体"/>
          <w:sz w:val="24"/>
          <w:szCs w:val="24"/>
        </w:rPr>
      </w:pPr>
      <w:bookmarkStart w:id="15" w:name="bookmark14"/>
      <w:bookmarkEnd w:id="15"/>
      <w:r>
        <w:rPr>
          <w:rFonts w:ascii="宋体" w:hAnsi="宋体" w:eastAsia="宋体" w:cs="宋体"/>
          <w:b/>
          <w:bCs/>
          <w:spacing w:val="-4"/>
          <w:sz w:val="24"/>
          <w:szCs w:val="24"/>
        </w:rPr>
        <w:t>（四）安全生产形势稳定</w:t>
      </w:r>
    </w:p>
    <w:p w14:paraId="034448FA">
      <w:pPr>
        <w:spacing w:before="183"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强化安全生产教育。</w:t>
      </w:r>
    </w:p>
    <w:p w14:paraId="26E0670D">
      <w:pPr>
        <w:spacing w:before="182" w:line="360" w:lineRule="auto"/>
        <w:ind w:left="36" w:right="39" w:firstLine="481"/>
        <w:jc w:val="both"/>
        <w:rPr>
          <w:rFonts w:ascii="宋体" w:hAnsi="宋体" w:eastAsia="宋体" w:cs="宋体"/>
          <w:sz w:val="24"/>
          <w:szCs w:val="24"/>
        </w:rPr>
      </w:pPr>
      <w:r>
        <w:rPr>
          <w:rFonts w:ascii="宋体" w:hAnsi="宋体" w:eastAsia="宋体" w:cs="宋体"/>
          <w:spacing w:val="-1"/>
          <w:sz w:val="24"/>
          <w:szCs w:val="24"/>
        </w:rPr>
        <w:t>监测站以强化安全教育为抓手，多种形式相结合组织开展安全生产宣传教育活</w:t>
      </w:r>
      <w:r>
        <w:rPr>
          <w:rFonts w:ascii="宋体" w:hAnsi="宋体" w:eastAsia="宋体" w:cs="宋体"/>
          <w:spacing w:val="1"/>
          <w:sz w:val="24"/>
          <w:szCs w:val="24"/>
        </w:rPr>
        <w:t xml:space="preserve"> </w:t>
      </w:r>
      <w:r>
        <w:rPr>
          <w:rFonts w:ascii="宋体" w:hAnsi="宋体" w:eastAsia="宋体" w:cs="宋体"/>
          <w:spacing w:val="-1"/>
          <w:sz w:val="24"/>
          <w:szCs w:val="24"/>
        </w:rPr>
        <w:t>动。全站深入学习宣贯习近平总书记关于安全生产重要论述，以《深入学习贯彻习</w:t>
      </w:r>
      <w:r>
        <w:rPr>
          <w:rFonts w:ascii="宋体" w:hAnsi="宋体" w:eastAsia="宋体" w:cs="宋体"/>
          <w:spacing w:val="5"/>
          <w:sz w:val="24"/>
          <w:szCs w:val="24"/>
        </w:rPr>
        <w:t xml:space="preserve"> </w:t>
      </w:r>
      <w:r>
        <w:rPr>
          <w:rFonts w:ascii="宋体" w:hAnsi="宋体" w:eastAsia="宋体" w:cs="宋体"/>
          <w:spacing w:val="-1"/>
          <w:sz w:val="24"/>
          <w:szCs w:val="24"/>
        </w:rPr>
        <w:t>近平关于应急管理的重要论述》为重点，加强自学和集中学习，提高思想认识，强</w:t>
      </w:r>
      <w:r>
        <w:rPr>
          <w:rFonts w:ascii="宋体" w:hAnsi="宋体" w:eastAsia="宋体" w:cs="宋体"/>
          <w:spacing w:val="4"/>
          <w:sz w:val="24"/>
          <w:szCs w:val="24"/>
        </w:rPr>
        <w:t xml:space="preserve"> </w:t>
      </w:r>
      <w:r>
        <w:rPr>
          <w:rFonts w:ascii="宋体" w:hAnsi="宋体" w:eastAsia="宋体" w:cs="宋体"/>
          <w:spacing w:val="-1"/>
          <w:sz w:val="24"/>
          <w:szCs w:val="24"/>
        </w:rPr>
        <w:t>化</w:t>
      </w:r>
      <w:r>
        <w:rPr>
          <w:rFonts w:ascii="Times New Roman" w:hAnsi="Times New Roman" w:eastAsia="Times New Roman" w:cs="Times New Roman"/>
          <w:spacing w:val="-1"/>
          <w:sz w:val="24"/>
          <w:szCs w:val="24"/>
        </w:rPr>
        <w:t>“</w:t>
      </w:r>
      <w:r>
        <w:rPr>
          <w:rFonts w:ascii="宋体" w:hAnsi="宋体" w:eastAsia="宋体" w:cs="宋体"/>
          <w:spacing w:val="-1"/>
          <w:sz w:val="24"/>
          <w:szCs w:val="24"/>
        </w:rPr>
        <w:t>人人讲安全</w:t>
      </w:r>
      <w:r>
        <w:rPr>
          <w:rFonts w:ascii="Times New Roman" w:hAnsi="Times New Roman" w:eastAsia="Times New Roman" w:cs="Times New Roman"/>
          <w:spacing w:val="-1"/>
          <w:sz w:val="24"/>
          <w:szCs w:val="24"/>
        </w:rPr>
        <w:t>”</w:t>
      </w:r>
      <w:r>
        <w:rPr>
          <w:rFonts w:ascii="宋体" w:hAnsi="宋体" w:eastAsia="宋体" w:cs="宋体"/>
          <w:spacing w:val="-1"/>
          <w:sz w:val="24"/>
          <w:szCs w:val="24"/>
        </w:rPr>
        <w:t>的政治自觉。学习观看《</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年南京市应急逃生示范性演练活动》</w:t>
      </w:r>
      <w:r>
        <w:rPr>
          <w:rFonts w:ascii="宋体" w:hAnsi="宋体" w:eastAsia="宋体" w:cs="宋体"/>
          <w:spacing w:val="16"/>
          <w:sz w:val="24"/>
          <w:szCs w:val="24"/>
        </w:rPr>
        <w:t xml:space="preserve"> </w:t>
      </w:r>
      <w:r>
        <w:rPr>
          <w:rFonts w:ascii="宋体" w:hAnsi="宋体" w:eastAsia="宋体" w:cs="宋体"/>
          <w:sz w:val="24"/>
          <w:szCs w:val="24"/>
        </w:rPr>
        <w:t>《安全生产 责任在肩》等警示教育片，推</w:t>
      </w:r>
      <w:r>
        <w:rPr>
          <w:rFonts w:ascii="宋体" w:hAnsi="宋体" w:eastAsia="宋体" w:cs="宋体"/>
          <w:spacing w:val="-1"/>
          <w:sz w:val="24"/>
          <w:szCs w:val="24"/>
        </w:rPr>
        <w:t>动树牢安全发展理念。</w:t>
      </w:r>
    </w:p>
    <w:p w14:paraId="41562749">
      <w:pPr>
        <w:spacing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2.   </w:t>
      </w:r>
      <w:r>
        <w:rPr>
          <w:rFonts w:ascii="宋体" w:hAnsi="宋体" w:eastAsia="宋体" w:cs="宋体"/>
          <w:b/>
          <w:bCs/>
          <w:spacing w:val="-2"/>
          <w:sz w:val="24"/>
          <w:szCs w:val="24"/>
        </w:rPr>
        <w:t>提升网络安全防范。</w:t>
      </w:r>
    </w:p>
    <w:p w14:paraId="011D14CB">
      <w:pPr>
        <w:spacing w:before="182" w:line="360" w:lineRule="auto"/>
        <w:ind w:left="37" w:right="80" w:firstLine="482"/>
        <w:jc w:val="both"/>
        <w:rPr>
          <w:rFonts w:ascii="宋体" w:hAnsi="宋体" w:eastAsia="宋体" w:cs="宋体"/>
          <w:sz w:val="24"/>
          <w:szCs w:val="24"/>
        </w:rPr>
      </w:pPr>
      <w:r>
        <w:rPr>
          <w:rFonts w:ascii="宋体" w:hAnsi="宋体" w:eastAsia="宋体" w:cs="宋体"/>
          <w:spacing w:val="-1"/>
          <w:sz w:val="24"/>
          <w:szCs w:val="24"/>
        </w:rPr>
        <w:t>为有效防范和化解网络安全风险隐患，切实提升网络安全防护能力，监测站每</w:t>
      </w:r>
      <w:r>
        <w:rPr>
          <w:rFonts w:ascii="宋体" w:hAnsi="宋体" w:eastAsia="宋体" w:cs="宋体"/>
          <w:sz w:val="24"/>
          <w:szCs w:val="24"/>
        </w:rPr>
        <w:t xml:space="preserve"> </w:t>
      </w:r>
      <w:r>
        <w:rPr>
          <w:rFonts w:ascii="宋体" w:hAnsi="宋体" w:eastAsia="宋体" w:cs="宋体"/>
          <w:spacing w:val="-1"/>
          <w:sz w:val="24"/>
          <w:szCs w:val="24"/>
        </w:rPr>
        <w:t>季度组织开展网络安全巡检工作，重点巡查网络安全设备状况、入侵防御系统接入</w:t>
      </w:r>
      <w:r>
        <w:rPr>
          <w:rFonts w:ascii="宋体" w:hAnsi="宋体" w:eastAsia="宋体" w:cs="宋体"/>
          <w:spacing w:val="4"/>
          <w:sz w:val="24"/>
          <w:szCs w:val="24"/>
        </w:rPr>
        <w:t xml:space="preserve"> </w:t>
      </w:r>
      <w:r>
        <w:rPr>
          <w:rFonts w:ascii="宋体" w:hAnsi="宋体" w:eastAsia="宋体" w:cs="宋体"/>
          <w:spacing w:val="-1"/>
          <w:sz w:val="24"/>
          <w:szCs w:val="24"/>
        </w:rPr>
        <w:t>状态，以及网络安全日志等，建立网络安全巡检报告，全力保障机房网络安全平稳</w:t>
      </w:r>
      <w:r>
        <w:rPr>
          <w:rFonts w:ascii="宋体" w:hAnsi="宋体" w:eastAsia="宋体" w:cs="宋体"/>
          <w:spacing w:val="4"/>
          <w:sz w:val="24"/>
          <w:szCs w:val="24"/>
        </w:rPr>
        <w:t xml:space="preserve"> </w:t>
      </w:r>
      <w:r>
        <w:rPr>
          <w:rFonts w:ascii="宋体" w:hAnsi="宋体" w:eastAsia="宋体" w:cs="宋体"/>
          <w:spacing w:val="-1"/>
          <w:sz w:val="24"/>
          <w:szCs w:val="24"/>
        </w:rPr>
        <w:t>运行。</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年监测站开展网络安全巡检</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4</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次，未发生重大网络安全事件。</w:t>
      </w:r>
    </w:p>
    <w:p w14:paraId="34E66E06">
      <w:pPr>
        <w:spacing w:line="219" w:lineRule="auto"/>
        <w:ind w:left="512"/>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3.   </w:t>
      </w:r>
      <w:r>
        <w:rPr>
          <w:rFonts w:ascii="宋体" w:hAnsi="宋体" w:eastAsia="宋体" w:cs="宋体"/>
          <w:b/>
          <w:bCs/>
          <w:spacing w:val="-2"/>
          <w:sz w:val="24"/>
          <w:szCs w:val="24"/>
        </w:rPr>
        <w:t>坚持安全隐患排查。</w:t>
      </w:r>
    </w:p>
    <w:p w14:paraId="2960B936">
      <w:pPr>
        <w:spacing w:before="183" w:line="360" w:lineRule="auto"/>
        <w:ind w:left="36" w:firstLine="481"/>
        <w:jc w:val="both"/>
        <w:rPr>
          <w:rFonts w:ascii="宋体" w:hAnsi="宋体" w:eastAsia="宋体" w:cs="宋体"/>
          <w:sz w:val="24"/>
          <w:szCs w:val="24"/>
        </w:rPr>
      </w:pPr>
      <w:r>
        <w:rPr>
          <w:rFonts w:ascii="宋体" w:hAnsi="宋体" w:eastAsia="宋体" w:cs="宋体"/>
          <w:spacing w:val="-1"/>
          <w:sz w:val="24"/>
          <w:szCs w:val="24"/>
        </w:rPr>
        <w:t>监测站严格落实每日检查制度并记录台账，站长带领全体人员对隐患进行全面</w:t>
      </w:r>
      <w:r>
        <w:rPr>
          <w:rFonts w:ascii="宋体" w:hAnsi="宋体" w:eastAsia="宋体" w:cs="宋体"/>
          <w:spacing w:val="1"/>
          <w:sz w:val="24"/>
          <w:szCs w:val="24"/>
        </w:rPr>
        <w:t xml:space="preserve"> </w:t>
      </w:r>
      <w:r>
        <w:rPr>
          <w:rFonts w:ascii="宋体" w:hAnsi="宋体" w:eastAsia="宋体" w:cs="宋体"/>
          <w:spacing w:val="-5"/>
          <w:sz w:val="24"/>
          <w:szCs w:val="24"/>
        </w:rPr>
        <w:t>排查，每半年开展一次区台巡检工作，每逢重大节假日与安播期前进行</w:t>
      </w:r>
      <w:r>
        <w:rPr>
          <w:rFonts w:ascii="宋体" w:hAnsi="宋体" w:eastAsia="宋体" w:cs="宋体"/>
          <w:spacing w:val="-6"/>
          <w:sz w:val="24"/>
          <w:szCs w:val="24"/>
        </w:rPr>
        <w:t>安全大检查。</w:t>
      </w:r>
      <w:r>
        <w:rPr>
          <w:rFonts w:ascii="宋体" w:hAnsi="宋体" w:eastAsia="宋体" w:cs="宋体"/>
          <w:sz w:val="24"/>
          <w:szCs w:val="24"/>
        </w:rPr>
        <w:t xml:space="preserve"> </w:t>
      </w:r>
      <w:r>
        <w:rPr>
          <w:rFonts w:ascii="宋体" w:hAnsi="宋体" w:eastAsia="宋体" w:cs="宋体"/>
          <w:spacing w:val="-4"/>
          <w:sz w:val="24"/>
          <w:szCs w:val="24"/>
        </w:rPr>
        <w:t>截至今年</w:t>
      </w:r>
      <w:r>
        <w:rPr>
          <w:rFonts w:ascii="宋体" w:hAnsi="宋体" w:eastAsia="宋体" w:cs="宋体"/>
          <w:spacing w:val="-23"/>
          <w:sz w:val="24"/>
          <w:szCs w:val="24"/>
        </w:rPr>
        <w:t xml:space="preserve"> </w:t>
      </w:r>
      <w:r>
        <w:rPr>
          <w:rFonts w:ascii="Times New Roman" w:hAnsi="Times New Roman" w:eastAsia="Times New Roman" w:cs="Times New Roman"/>
          <w:spacing w:val="-4"/>
          <w:sz w:val="24"/>
          <w:szCs w:val="24"/>
        </w:rPr>
        <w:t>10</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月，监测站安排区台巡查</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次，节假日及重大安播期前检查</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10</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次，机</w:t>
      </w:r>
      <w:r>
        <w:rPr>
          <w:rFonts w:ascii="宋体" w:hAnsi="宋体" w:eastAsia="宋体" w:cs="宋体"/>
          <w:sz w:val="24"/>
          <w:szCs w:val="24"/>
        </w:rPr>
        <w:t xml:space="preserve"> </w:t>
      </w:r>
      <w:r>
        <w:rPr>
          <w:rFonts w:ascii="宋体" w:hAnsi="宋体" w:eastAsia="宋体" w:cs="宋体"/>
          <w:spacing w:val="-5"/>
          <w:sz w:val="24"/>
          <w:szCs w:val="24"/>
        </w:rPr>
        <w:t>房精密空调巡查</w:t>
      </w:r>
      <w:r>
        <w:rPr>
          <w:rFonts w:ascii="宋体" w:hAnsi="宋体" w:eastAsia="宋体" w:cs="宋体"/>
          <w:spacing w:val="-40"/>
          <w:sz w:val="24"/>
          <w:szCs w:val="24"/>
        </w:rPr>
        <w:t xml:space="preserve"> </w:t>
      </w:r>
      <w:r>
        <w:rPr>
          <w:rFonts w:ascii="Times New Roman" w:hAnsi="Times New Roman" w:eastAsia="Times New Roman" w:cs="Times New Roman"/>
          <w:spacing w:val="-5"/>
          <w:sz w:val="24"/>
          <w:szCs w:val="24"/>
        </w:rPr>
        <w:t>7</w:t>
      </w:r>
      <w:r>
        <w:rPr>
          <w:rFonts w:ascii="Times New Roman" w:hAnsi="Times New Roman" w:eastAsia="Times New Roman" w:cs="Times New Roman"/>
          <w:spacing w:val="16"/>
          <w:sz w:val="24"/>
          <w:szCs w:val="24"/>
        </w:rPr>
        <w:t xml:space="preserve"> </w:t>
      </w:r>
      <w:r>
        <w:rPr>
          <w:rFonts w:ascii="宋体" w:hAnsi="宋体" w:eastAsia="宋体" w:cs="宋体"/>
          <w:spacing w:val="-5"/>
          <w:sz w:val="24"/>
          <w:szCs w:val="24"/>
        </w:rPr>
        <w:t>次，上报“</w:t>
      </w:r>
      <w:r>
        <w:rPr>
          <w:rFonts w:ascii="宋体" w:hAnsi="宋体" w:eastAsia="宋体" w:cs="宋体"/>
          <w:spacing w:val="-92"/>
          <w:sz w:val="24"/>
          <w:szCs w:val="24"/>
        </w:rPr>
        <w:t xml:space="preserve"> </w:t>
      </w:r>
      <w:r>
        <w:rPr>
          <w:rFonts w:ascii="Times New Roman" w:hAnsi="Times New Roman" w:eastAsia="Times New Roman" w:cs="Times New Roman"/>
          <w:spacing w:val="-5"/>
          <w:sz w:val="24"/>
          <w:szCs w:val="24"/>
        </w:rPr>
        <w:t>181</w:t>
      </w:r>
      <w:r>
        <w:rPr>
          <w:rFonts w:ascii="Times New Roman" w:hAnsi="Times New Roman" w:eastAsia="Times New Roman" w:cs="Times New Roman"/>
          <w:spacing w:val="24"/>
          <w:w w:val="101"/>
          <w:sz w:val="24"/>
          <w:szCs w:val="24"/>
        </w:rPr>
        <w:t xml:space="preserve"> </w:t>
      </w:r>
      <w:r>
        <w:rPr>
          <w:rFonts w:ascii="宋体" w:hAnsi="宋体" w:eastAsia="宋体" w:cs="宋体"/>
          <w:spacing w:val="-5"/>
          <w:sz w:val="24"/>
          <w:szCs w:val="24"/>
        </w:rPr>
        <w:t>隐患排查</w:t>
      </w:r>
      <w:r>
        <w:rPr>
          <w:rFonts w:ascii="宋体" w:hAnsi="宋体" w:eastAsia="宋体" w:cs="宋体"/>
          <w:spacing w:val="-88"/>
          <w:sz w:val="24"/>
          <w:szCs w:val="24"/>
        </w:rPr>
        <w:t xml:space="preserve"> </w:t>
      </w:r>
      <w:r>
        <w:rPr>
          <w:rFonts w:ascii="宋体" w:hAnsi="宋体" w:eastAsia="宋体" w:cs="宋体"/>
          <w:spacing w:val="-5"/>
          <w:sz w:val="24"/>
          <w:szCs w:val="24"/>
        </w:rPr>
        <w:t>”线索</w:t>
      </w:r>
      <w:r>
        <w:rPr>
          <w:rFonts w:ascii="宋体" w:hAnsi="宋体" w:eastAsia="宋体" w:cs="宋体"/>
          <w:spacing w:val="-50"/>
          <w:sz w:val="24"/>
          <w:szCs w:val="24"/>
        </w:rPr>
        <w:t xml:space="preserve"> </w:t>
      </w:r>
      <w:r>
        <w:rPr>
          <w:rFonts w:ascii="Times New Roman" w:hAnsi="Times New Roman" w:eastAsia="Times New Roman" w:cs="Times New Roman"/>
          <w:spacing w:val="-5"/>
          <w:sz w:val="24"/>
          <w:szCs w:val="24"/>
        </w:rPr>
        <w:t xml:space="preserve">31 </w:t>
      </w:r>
      <w:r>
        <w:rPr>
          <w:rFonts w:ascii="宋体" w:hAnsi="宋体" w:eastAsia="宋体" w:cs="宋体"/>
          <w:spacing w:val="-5"/>
          <w:sz w:val="24"/>
          <w:szCs w:val="24"/>
        </w:rPr>
        <w:t>条。</w:t>
      </w:r>
    </w:p>
    <w:p w14:paraId="72EC1ADF">
      <w:pPr>
        <w:spacing w:before="1" w:line="220" w:lineRule="auto"/>
        <w:ind w:left="514"/>
        <w:outlineLvl w:val="2"/>
        <w:rPr>
          <w:rFonts w:ascii="宋体" w:hAnsi="宋体" w:eastAsia="宋体" w:cs="宋体"/>
          <w:sz w:val="24"/>
          <w:szCs w:val="24"/>
        </w:rPr>
      </w:pPr>
      <w:r>
        <w:rPr>
          <w:rFonts w:ascii="Times New Roman" w:hAnsi="Times New Roman" w:eastAsia="Times New Roman" w:cs="Times New Roman"/>
          <w:b/>
          <w:bCs/>
          <w:spacing w:val="-2"/>
          <w:sz w:val="24"/>
          <w:szCs w:val="24"/>
        </w:rPr>
        <w:t xml:space="preserve">4.   </w:t>
      </w:r>
      <w:r>
        <w:rPr>
          <w:rFonts w:ascii="宋体" w:hAnsi="宋体" w:eastAsia="宋体" w:cs="宋体"/>
          <w:b/>
          <w:bCs/>
          <w:spacing w:val="-2"/>
          <w:sz w:val="24"/>
          <w:szCs w:val="24"/>
        </w:rPr>
        <w:t>开展安全应急演练。</w:t>
      </w:r>
    </w:p>
    <w:p w14:paraId="758574DB">
      <w:pPr>
        <w:spacing w:before="181" w:line="219" w:lineRule="auto"/>
        <w:ind w:left="512"/>
        <w:rPr>
          <w:rFonts w:ascii="宋体" w:hAnsi="宋体" w:eastAsia="宋体" w:cs="宋体"/>
          <w:sz w:val="24"/>
          <w:szCs w:val="24"/>
        </w:rPr>
      </w:pPr>
      <w:r>
        <w:rPr>
          <w:rFonts w:ascii="Times New Roman" w:hAnsi="Times New Roman" w:eastAsia="Times New Roman" w:cs="Times New Roman"/>
          <w:spacing w:val="1"/>
          <w:sz w:val="24"/>
          <w:szCs w:val="24"/>
        </w:rPr>
        <w:t xml:space="preserve">4 </w:t>
      </w:r>
      <w:r>
        <w:rPr>
          <w:rFonts w:ascii="宋体" w:hAnsi="宋体" w:eastAsia="宋体" w:cs="宋体"/>
          <w:spacing w:val="1"/>
          <w:sz w:val="24"/>
          <w:szCs w:val="24"/>
        </w:rPr>
        <w:t>月份，监测站组织开展灭火应急疏散演练一次，局安全与应急处全</w:t>
      </w:r>
      <w:r>
        <w:rPr>
          <w:rFonts w:ascii="宋体" w:hAnsi="宋体" w:eastAsia="宋体" w:cs="宋体"/>
          <w:sz w:val="24"/>
          <w:szCs w:val="24"/>
        </w:rPr>
        <w:t>程指导演</w:t>
      </w:r>
    </w:p>
    <w:p w14:paraId="6C73960C">
      <w:pPr>
        <w:spacing w:line="219" w:lineRule="auto"/>
        <w:rPr>
          <w:rFonts w:ascii="宋体" w:hAnsi="宋体" w:eastAsia="宋体" w:cs="宋体"/>
          <w:sz w:val="24"/>
          <w:szCs w:val="24"/>
        </w:rPr>
        <w:sectPr>
          <w:headerReference r:id="rId18" w:type="default"/>
          <w:footerReference r:id="rId19" w:type="default"/>
          <w:pgSz w:w="11906" w:h="16839"/>
          <w:pgMar w:top="1297" w:right="1393" w:bottom="1216" w:left="1785" w:header="1283" w:footer="1054" w:gutter="0"/>
          <w:cols w:space="720" w:num="1"/>
        </w:sectPr>
      </w:pPr>
    </w:p>
    <w:p w14:paraId="097223E1">
      <w:pPr>
        <w:pStyle w:val="2"/>
        <w:spacing w:line="437" w:lineRule="auto"/>
      </w:pPr>
    </w:p>
    <w:p w14:paraId="739F65DF">
      <w:pPr>
        <w:spacing w:before="78" w:line="360" w:lineRule="auto"/>
        <w:ind w:left="37" w:firstLine="1"/>
        <w:jc w:val="both"/>
        <w:rPr>
          <w:rFonts w:ascii="宋体" w:hAnsi="宋体" w:eastAsia="宋体" w:cs="宋体"/>
          <w:sz w:val="24"/>
          <w:szCs w:val="24"/>
        </w:rPr>
      </w:pPr>
      <w:r>
        <w:rPr>
          <w:rFonts w:ascii="宋体" w:hAnsi="宋体" w:eastAsia="宋体" w:cs="宋体"/>
          <w:spacing w:val="-2"/>
          <w:sz w:val="24"/>
          <w:szCs w:val="24"/>
        </w:rPr>
        <w:t>练。</w:t>
      </w:r>
      <w:r>
        <w:rPr>
          <w:rFonts w:ascii="Times New Roman" w:hAnsi="Times New Roman" w:eastAsia="Times New Roman" w:cs="Times New Roman"/>
          <w:spacing w:val="-2"/>
          <w:sz w:val="24"/>
          <w:szCs w:val="24"/>
        </w:rPr>
        <w:t>6</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月份，在全国第</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23 </w:t>
      </w:r>
      <w:r>
        <w:rPr>
          <w:rFonts w:ascii="宋体" w:hAnsi="宋体" w:eastAsia="宋体" w:cs="宋体"/>
          <w:spacing w:val="-2"/>
          <w:sz w:val="24"/>
          <w:szCs w:val="24"/>
        </w:rPr>
        <w:t>个“安全生产月</w:t>
      </w:r>
      <w:r>
        <w:rPr>
          <w:rFonts w:ascii="宋体" w:hAnsi="宋体" w:eastAsia="宋体" w:cs="宋体"/>
          <w:spacing w:val="-88"/>
          <w:sz w:val="24"/>
          <w:szCs w:val="24"/>
        </w:rPr>
        <w:t xml:space="preserve"> </w:t>
      </w:r>
      <w:r>
        <w:rPr>
          <w:rFonts w:ascii="宋体" w:hAnsi="宋体" w:eastAsia="宋体" w:cs="宋体"/>
          <w:spacing w:val="-2"/>
          <w:sz w:val="24"/>
          <w:szCs w:val="24"/>
        </w:rPr>
        <w:t>”开展之际，监测站结合单位实际工作，</w:t>
      </w:r>
      <w:r>
        <w:rPr>
          <w:rFonts w:ascii="宋体" w:hAnsi="宋体" w:eastAsia="宋体" w:cs="宋体"/>
          <w:sz w:val="24"/>
          <w:szCs w:val="24"/>
        </w:rPr>
        <w:t xml:space="preserve"> </w:t>
      </w:r>
      <w:r>
        <w:rPr>
          <w:rFonts w:ascii="宋体" w:hAnsi="宋体" w:eastAsia="宋体" w:cs="宋体"/>
          <w:spacing w:val="1"/>
          <w:sz w:val="24"/>
          <w:szCs w:val="24"/>
        </w:rPr>
        <w:t>又开展</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UPS</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不间断电源和灭火应急疏散演练各一次。</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月份，组织网络安全应急</w:t>
      </w:r>
      <w:r>
        <w:rPr>
          <w:rFonts w:ascii="宋体" w:hAnsi="宋体" w:eastAsia="宋体" w:cs="宋体"/>
          <w:sz w:val="24"/>
          <w:szCs w:val="24"/>
        </w:rPr>
        <w:t xml:space="preserve"> </w:t>
      </w:r>
      <w:r>
        <w:rPr>
          <w:rFonts w:ascii="宋体" w:hAnsi="宋体" w:eastAsia="宋体" w:cs="宋体"/>
          <w:spacing w:val="-5"/>
          <w:sz w:val="24"/>
          <w:szCs w:val="24"/>
        </w:rPr>
        <w:t>演练一次。同时全年积极参与全市有线电视安全播出应急演练，积极</w:t>
      </w:r>
      <w:r>
        <w:rPr>
          <w:rFonts w:ascii="宋体" w:hAnsi="宋体" w:eastAsia="宋体" w:cs="宋体"/>
          <w:spacing w:val="-6"/>
          <w:sz w:val="24"/>
          <w:szCs w:val="24"/>
        </w:rPr>
        <w:t>参与市文旅局、</w:t>
      </w:r>
      <w:r>
        <w:rPr>
          <w:rFonts w:ascii="宋体" w:hAnsi="宋体" w:eastAsia="宋体" w:cs="宋体"/>
          <w:sz w:val="24"/>
          <w:szCs w:val="24"/>
        </w:rPr>
        <w:t xml:space="preserve"> </w:t>
      </w:r>
      <w:r>
        <w:rPr>
          <w:rFonts w:ascii="宋体" w:hAnsi="宋体" w:eastAsia="宋体" w:cs="宋体"/>
          <w:spacing w:val="-1"/>
          <w:sz w:val="24"/>
          <w:szCs w:val="24"/>
        </w:rPr>
        <w:t>广电集团等部门组织的其他消防安全应急演练活动。通过各项应急演练，提高工作</w:t>
      </w:r>
      <w:r>
        <w:rPr>
          <w:rFonts w:ascii="宋体" w:hAnsi="宋体" w:eastAsia="宋体" w:cs="宋体"/>
          <w:spacing w:val="4"/>
          <w:sz w:val="24"/>
          <w:szCs w:val="24"/>
        </w:rPr>
        <w:t xml:space="preserve"> </w:t>
      </w:r>
      <w:r>
        <w:rPr>
          <w:rFonts w:ascii="宋体" w:hAnsi="宋体" w:eastAsia="宋体" w:cs="宋体"/>
          <w:spacing w:val="-1"/>
          <w:sz w:val="24"/>
          <w:szCs w:val="24"/>
        </w:rPr>
        <w:t>人员在遇到突发状况时的应变处置能力。</w:t>
      </w:r>
    </w:p>
    <w:p w14:paraId="004230F5">
      <w:pPr>
        <w:spacing w:line="218" w:lineRule="auto"/>
        <w:ind w:left="529"/>
        <w:outlineLvl w:val="1"/>
        <w:rPr>
          <w:rFonts w:ascii="宋体" w:hAnsi="宋体" w:eastAsia="宋体" w:cs="宋体"/>
          <w:sz w:val="24"/>
          <w:szCs w:val="24"/>
        </w:rPr>
      </w:pPr>
      <w:bookmarkStart w:id="16" w:name="bookmark15"/>
      <w:bookmarkEnd w:id="16"/>
      <w:r>
        <w:rPr>
          <w:rFonts w:ascii="宋体" w:hAnsi="宋体" w:eastAsia="宋体" w:cs="宋体"/>
          <w:b/>
          <w:bCs/>
          <w:spacing w:val="-4"/>
          <w:sz w:val="24"/>
          <w:szCs w:val="24"/>
        </w:rPr>
        <w:t>（五）人才队伍不断成长</w:t>
      </w:r>
    </w:p>
    <w:p w14:paraId="02B8B98E">
      <w:pPr>
        <w:spacing w:before="178" w:line="361" w:lineRule="auto"/>
        <w:ind w:left="36" w:right="80" w:firstLine="481"/>
        <w:jc w:val="both"/>
        <w:rPr>
          <w:rFonts w:ascii="宋体" w:hAnsi="宋体" w:eastAsia="宋体" w:cs="宋体"/>
          <w:sz w:val="24"/>
          <w:szCs w:val="24"/>
        </w:rPr>
      </w:pPr>
      <w:r>
        <w:rPr>
          <w:rFonts w:ascii="宋体" w:hAnsi="宋体" w:eastAsia="宋体" w:cs="宋体"/>
          <w:spacing w:val="6"/>
          <w:sz w:val="24"/>
          <w:szCs w:val="24"/>
        </w:rPr>
        <w:t xml:space="preserve">监测站派两名优秀选手参加了文旅局组织的南京市广播电视行业职业技能竞 </w:t>
      </w:r>
      <w:r>
        <w:rPr>
          <w:rFonts w:ascii="宋体" w:hAnsi="宋体" w:eastAsia="宋体" w:cs="宋体"/>
          <w:spacing w:val="-3"/>
          <w:sz w:val="24"/>
          <w:szCs w:val="24"/>
        </w:rPr>
        <w:t>赛，获得了“</w:t>
      </w: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南京市广播电视行业职业技能竞赛</w:t>
      </w:r>
      <w:r>
        <w:rPr>
          <w:rFonts w:ascii="宋体" w:hAnsi="宋体" w:eastAsia="宋体" w:cs="宋体"/>
          <w:spacing w:val="-88"/>
          <w:sz w:val="24"/>
          <w:szCs w:val="24"/>
        </w:rPr>
        <w:t xml:space="preserve"> </w:t>
      </w:r>
      <w:r>
        <w:rPr>
          <w:rFonts w:ascii="宋体" w:hAnsi="宋体" w:eastAsia="宋体" w:cs="宋体"/>
          <w:spacing w:val="-3"/>
          <w:sz w:val="24"/>
          <w:szCs w:val="24"/>
        </w:rPr>
        <w:t>”网络安全专业</w:t>
      </w:r>
      <w:r>
        <w:rPr>
          <w:rFonts w:ascii="宋体" w:hAnsi="宋体" w:eastAsia="宋体" w:cs="宋体"/>
          <w:spacing w:val="-4"/>
          <w:sz w:val="24"/>
          <w:szCs w:val="24"/>
        </w:rPr>
        <w:t>优秀奖。另两</w:t>
      </w:r>
      <w:r>
        <w:rPr>
          <w:rFonts w:ascii="宋体" w:hAnsi="宋体" w:eastAsia="宋体" w:cs="宋体"/>
          <w:sz w:val="24"/>
          <w:szCs w:val="24"/>
        </w:rPr>
        <w:t xml:space="preserve"> </w:t>
      </w:r>
      <w:r>
        <w:rPr>
          <w:rFonts w:ascii="宋体" w:hAnsi="宋体" w:eastAsia="宋体" w:cs="宋体"/>
          <w:spacing w:val="1"/>
          <w:sz w:val="24"/>
          <w:szCs w:val="24"/>
        </w:rPr>
        <w:t xml:space="preserve">名同志参加了南京市举办的 </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年度职工技能大赛</w:t>
      </w:r>
      <w:r>
        <w:rPr>
          <w:rFonts w:ascii="宋体" w:hAnsi="宋体" w:eastAsia="宋体" w:cs="宋体"/>
          <w:sz w:val="24"/>
          <w:szCs w:val="24"/>
        </w:rPr>
        <w:t xml:space="preserve">广告审查员技能竞赛。技术组 </w:t>
      </w:r>
      <w:r>
        <w:rPr>
          <w:rFonts w:ascii="宋体" w:hAnsi="宋体" w:eastAsia="宋体" w:cs="宋体"/>
          <w:spacing w:val="-1"/>
          <w:sz w:val="24"/>
          <w:szCs w:val="24"/>
        </w:rPr>
        <w:t>骨干通过了高级职称评审，多次参加安全生产专业技能培训和竞赛。我站通过积极</w:t>
      </w:r>
      <w:r>
        <w:rPr>
          <w:rFonts w:ascii="宋体" w:hAnsi="宋体" w:eastAsia="宋体" w:cs="宋体"/>
          <w:spacing w:val="5"/>
          <w:sz w:val="24"/>
          <w:szCs w:val="24"/>
        </w:rPr>
        <w:t xml:space="preserve"> </w:t>
      </w:r>
      <w:r>
        <w:rPr>
          <w:rFonts w:ascii="宋体" w:hAnsi="宋体" w:eastAsia="宋体" w:cs="宋体"/>
          <w:spacing w:val="-1"/>
          <w:sz w:val="24"/>
          <w:szCs w:val="24"/>
        </w:rPr>
        <w:t>参加技能培训竞赛，激发全体同志爱岗敬业、积极进取的工作热情，激励技术骨干</w:t>
      </w:r>
      <w:r>
        <w:rPr>
          <w:rFonts w:ascii="宋体" w:hAnsi="宋体" w:eastAsia="宋体" w:cs="宋体"/>
          <w:spacing w:val="5"/>
          <w:sz w:val="24"/>
          <w:szCs w:val="24"/>
        </w:rPr>
        <w:t xml:space="preserve"> </w:t>
      </w:r>
      <w:r>
        <w:rPr>
          <w:rFonts w:ascii="宋体" w:hAnsi="宋体" w:eastAsia="宋体" w:cs="宋体"/>
          <w:spacing w:val="-1"/>
          <w:sz w:val="24"/>
          <w:szCs w:val="24"/>
        </w:rPr>
        <w:t>在竞赛中展现良好风貌和出色技能，以赛代练、以赛促学，推动技术队伍安全播出</w:t>
      </w:r>
      <w:r>
        <w:rPr>
          <w:rFonts w:ascii="宋体" w:hAnsi="宋体" w:eastAsia="宋体" w:cs="宋体"/>
          <w:spacing w:val="2"/>
          <w:sz w:val="24"/>
          <w:szCs w:val="24"/>
        </w:rPr>
        <w:t xml:space="preserve"> </w:t>
      </w:r>
      <w:r>
        <w:rPr>
          <w:rFonts w:ascii="宋体" w:hAnsi="宋体" w:eastAsia="宋体" w:cs="宋体"/>
          <w:spacing w:val="-2"/>
          <w:sz w:val="24"/>
          <w:szCs w:val="24"/>
        </w:rPr>
        <w:t>保障能力提升，切实履行好“争当表率、争做示范、走在前列</w:t>
      </w:r>
      <w:r>
        <w:rPr>
          <w:rFonts w:ascii="宋体" w:hAnsi="宋体" w:eastAsia="宋体" w:cs="宋体"/>
          <w:spacing w:val="-79"/>
          <w:sz w:val="24"/>
          <w:szCs w:val="24"/>
        </w:rPr>
        <w:t xml:space="preserve"> </w:t>
      </w:r>
      <w:r>
        <w:rPr>
          <w:rFonts w:ascii="宋体" w:hAnsi="宋体" w:eastAsia="宋体" w:cs="宋体"/>
          <w:spacing w:val="-2"/>
          <w:sz w:val="24"/>
          <w:szCs w:val="24"/>
        </w:rPr>
        <w:t>”光荣使命，更好地</w:t>
      </w:r>
      <w:r>
        <w:rPr>
          <w:rFonts w:ascii="宋体" w:hAnsi="宋体" w:eastAsia="宋体" w:cs="宋体"/>
          <w:sz w:val="24"/>
          <w:szCs w:val="24"/>
        </w:rPr>
        <w:t xml:space="preserve"> </w:t>
      </w:r>
      <w:r>
        <w:rPr>
          <w:rFonts w:ascii="宋体" w:hAnsi="宋体" w:eastAsia="宋体" w:cs="宋体"/>
          <w:spacing w:val="-1"/>
          <w:sz w:val="24"/>
          <w:szCs w:val="24"/>
        </w:rPr>
        <w:t>服务了广播电视和网络视听高质量创新性发展。</w:t>
      </w:r>
    </w:p>
    <w:p w14:paraId="7C50A4C3">
      <w:pPr>
        <w:spacing w:before="314" w:line="219" w:lineRule="auto"/>
        <w:ind w:left="540"/>
        <w:outlineLvl w:val="0"/>
        <w:rPr>
          <w:rFonts w:ascii="宋体" w:hAnsi="宋体" w:eastAsia="宋体" w:cs="宋体"/>
          <w:sz w:val="24"/>
          <w:szCs w:val="24"/>
        </w:rPr>
      </w:pPr>
      <w:bookmarkStart w:id="17" w:name="bookmark16"/>
      <w:bookmarkEnd w:id="17"/>
      <w:r>
        <w:rPr>
          <w:rFonts w:ascii="宋体" w:hAnsi="宋体" w:eastAsia="宋体" w:cs="宋体"/>
          <w:b/>
          <w:bCs/>
          <w:spacing w:val="-5"/>
          <w:sz w:val="24"/>
          <w:szCs w:val="24"/>
        </w:rPr>
        <w:t>四、存在问题及原因分析</w:t>
      </w:r>
    </w:p>
    <w:p w14:paraId="7558DF7C">
      <w:pPr>
        <w:pStyle w:val="2"/>
        <w:spacing w:line="424" w:lineRule="auto"/>
      </w:pPr>
    </w:p>
    <w:p w14:paraId="50650988">
      <w:pPr>
        <w:spacing w:before="78" w:line="219" w:lineRule="auto"/>
        <w:ind w:left="529"/>
        <w:outlineLvl w:val="1"/>
        <w:rPr>
          <w:rFonts w:ascii="宋体" w:hAnsi="宋体" w:eastAsia="宋体" w:cs="宋体"/>
          <w:sz w:val="24"/>
          <w:szCs w:val="24"/>
        </w:rPr>
      </w:pPr>
      <w:bookmarkStart w:id="18" w:name="bookmark17"/>
      <w:bookmarkEnd w:id="18"/>
      <w:r>
        <w:rPr>
          <w:rFonts w:ascii="宋体" w:hAnsi="宋体" w:eastAsia="宋体" w:cs="宋体"/>
          <w:b/>
          <w:bCs/>
          <w:spacing w:val="-3"/>
          <w:sz w:val="24"/>
          <w:szCs w:val="24"/>
        </w:rPr>
        <w:t>（一）应急广播调度控制平台国产化程度有待提高</w:t>
      </w:r>
    </w:p>
    <w:p w14:paraId="5DBB7920">
      <w:pPr>
        <w:spacing w:before="183" w:line="360" w:lineRule="auto"/>
        <w:ind w:left="38" w:right="80" w:firstLine="479"/>
        <w:jc w:val="both"/>
        <w:rPr>
          <w:rFonts w:ascii="宋体" w:hAnsi="宋体" w:eastAsia="宋体" w:cs="宋体"/>
          <w:sz w:val="24"/>
          <w:szCs w:val="24"/>
        </w:rPr>
      </w:pPr>
      <w:r>
        <w:rPr>
          <w:rFonts w:ascii="宋体" w:hAnsi="宋体" w:eastAsia="宋体" w:cs="宋体"/>
          <w:spacing w:val="-1"/>
          <w:sz w:val="24"/>
          <w:szCs w:val="24"/>
        </w:rPr>
        <w:t>应急广播调度控制系统作为国家、省、市、区四级应急广播体系的重要组成部</w:t>
      </w:r>
      <w:r>
        <w:rPr>
          <w:rFonts w:ascii="宋体" w:hAnsi="宋体" w:eastAsia="宋体" w:cs="宋体"/>
          <w:sz w:val="24"/>
          <w:szCs w:val="24"/>
        </w:rPr>
        <w:t xml:space="preserve"> </w:t>
      </w:r>
      <w:r>
        <w:rPr>
          <w:rFonts w:ascii="宋体" w:hAnsi="宋体" w:eastAsia="宋体" w:cs="宋体"/>
          <w:spacing w:val="-1"/>
          <w:sz w:val="24"/>
          <w:szCs w:val="24"/>
        </w:rPr>
        <w:t>分，在接收上级应急广播指令、调度下级平台以及通过有线电视、无线调频广播等</w:t>
      </w:r>
      <w:r>
        <w:rPr>
          <w:rFonts w:ascii="宋体" w:hAnsi="宋体" w:eastAsia="宋体" w:cs="宋体"/>
          <w:spacing w:val="3"/>
          <w:sz w:val="24"/>
          <w:szCs w:val="24"/>
        </w:rPr>
        <w:t xml:space="preserve"> </w:t>
      </w:r>
      <w:r>
        <w:rPr>
          <w:rFonts w:ascii="宋体" w:hAnsi="宋体" w:eastAsia="宋体" w:cs="宋体"/>
          <w:spacing w:val="-1"/>
          <w:sz w:val="24"/>
          <w:szCs w:val="24"/>
        </w:rPr>
        <w:t>渠道发布应急信息等核心功能方面，仍存在国产化程度不足的情况。这种状况会影</w:t>
      </w:r>
      <w:r>
        <w:rPr>
          <w:rFonts w:ascii="宋体" w:hAnsi="宋体" w:eastAsia="宋体" w:cs="宋体"/>
          <w:spacing w:val="3"/>
          <w:sz w:val="24"/>
          <w:szCs w:val="24"/>
        </w:rPr>
        <w:t xml:space="preserve"> </w:t>
      </w:r>
      <w:r>
        <w:rPr>
          <w:rFonts w:ascii="宋体" w:hAnsi="宋体" w:eastAsia="宋体" w:cs="宋体"/>
          <w:spacing w:val="-1"/>
          <w:sz w:val="24"/>
          <w:szCs w:val="24"/>
        </w:rPr>
        <w:t>响系统的自主可控性，不利于应急广播体系的安全稳定运行。</w:t>
      </w:r>
    </w:p>
    <w:p w14:paraId="44E24CA4">
      <w:pPr>
        <w:spacing w:before="1" w:line="218" w:lineRule="auto"/>
        <w:ind w:left="529"/>
        <w:outlineLvl w:val="1"/>
        <w:rPr>
          <w:rFonts w:ascii="宋体" w:hAnsi="宋体" w:eastAsia="宋体" w:cs="宋体"/>
          <w:sz w:val="24"/>
          <w:szCs w:val="24"/>
        </w:rPr>
      </w:pPr>
      <w:bookmarkStart w:id="19" w:name="bookmark18"/>
      <w:bookmarkEnd w:id="19"/>
      <w:r>
        <w:rPr>
          <w:rFonts w:ascii="宋体" w:hAnsi="宋体" w:eastAsia="宋体" w:cs="宋体"/>
          <w:b/>
          <w:bCs/>
          <w:spacing w:val="-3"/>
          <w:sz w:val="24"/>
          <w:szCs w:val="24"/>
        </w:rPr>
        <w:t>（二）音频视频文件上传下载工作效率有待提高</w:t>
      </w:r>
    </w:p>
    <w:p w14:paraId="36D14975">
      <w:pPr>
        <w:spacing w:before="182" w:line="362" w:lineRule="auto"/>
        <w:ind w:left="36" w:right="80" w:firstLine="526"/>
        <w:jc w:val="both"/>
        <w:rPr>
          <w:rFonts w:ascii="宋体" w:hAnsi="宋体" w:eastAsia="宋体" w:cs="宋体"/>
          <w:sz w:val="24"/>
          <w:szCs w:val="24"/>
        </w:rPr>
      </w:pPr>
      <w:r>
        <w:rPr>
          <w:rFonts w:ascii="宋体" w:hAnsi="宋体" w:eastAsia="宋体" w:cs="宋体"/>
          <w:spacing w:val="-2"/>
          <w:sz w:val="24"/>
          <w:szCs w:val="24"/>
        </w:rPr>
        <w:t>目前，广播电视监测站在音视频文件的上传下载工作中</w:t>
      </w:r>
      <w:r>
        <w:rPr>
          <w:rFonts w:ascii="宋体" w:hAnsi="宋体" w:eastAsia="宋体" w:cs="宋体"/>
          <w:spacing w:val="-3"/>
          <w:sz w:val="24"/>
          <w:szCs w:val="24"/>
        </w:rPr>
        <w:t>仍以人工操作为主。该</w:t>
      </w:r>
      <w:r>
        <w:rPr>
          <w:rFonts w:ascii="宋体" w:hAnsi="宋体" w:eastAsia="宋体" w:cs="宋体"/>
          <w:sz w:val="24"/>
          <w:szCs w:val="24"/>
        </w:rPr>
        <w:t xml:space="preserve"> </w:t>
      </w:r>
      <w:r>
        <w:rPr>
          <w:rFonts w:ascii="宋体" w:hAnsi="宋体" w:eastAsia="宋体" w:cs="宋体"/>
          <w:spacing w:val="-1"/>
          <w:sz w:val="24"/>
          <w:szCs w:val="24"/>
        </w:rPr>
        <w:t>操作模式存在效率偏低、标准化不足等问题，这种重复性劳动已成为制约工作效率</w:t>
      </w:r>
      <w:r>
        <w:rPr>
          <w:rFonts w:ascii="宋体" w:hAnsi="宋体" w:eastAsia="宋体" w:cs="宋体"/>
          <w:spacing w:val="5"/>
          <w:sz w:val="24"/>
          <w:szCs w:val="24"/>
        </w:rPr>
        <w:t xml:space="preserve"> </w:t>
      </w:r>
      <w:r>
        <w:rPr>
          <w:rFonts w:ascii="宋体" w:hAnsi="宋体" w:eastAsia="宋体" w:cs="宋体"/>
          <w:spacing w:val="-2"/>
          <w:sz w:val="24"/>
          <w:szCs w:val="24"/>
        </w:rPr>
        <w:t>提升的主要瓶颈。</w:t>
      </w:r>
    </w:p>
    <w:p w14:paraId="024E7F3E">
      <w:pPr>
        <w:spacing w:line="362" w:lineRule="auto"/>
        <w:rPr>
          <w:rFonts w:ascii="宋体" w:hAnsi="宋体" w:eastAsia="宋体" w:cs="宋体"/>
          <w:sz w:val="24"/>
          <w:szCs w:val="24"/>
        </w:rPr>
        <w:sectPr>
          <w:footerReference r:id="rId20" w:type="default"/>
          <w:pgSz w:w="11906" w:h="16839"/>
          <w:pgMar w:top="1297" w:right="1393" w:bottom="1213" w:left="1785" w:header="1283" w:footer="1054" w:gutter="0"/>
          <w:cols w:space="720" w:num="1"/>
        </w:sectPr>
      </w:pPr>
    </w:p>
    <w:p w14:paraId="6AD1CF9B">
      <w:pPr>
        <w:pStyle w:val="2"/>
        <w:spacing w:line="437" w:lineRule="auto"/>
      </w:pPr>
    </w:p>
    <w:p w14:paraId="21EB6A17">
      <w:pPr>
        <w:spacing w:before="78" w:line="220" w:lineRule="auto"/>
        <w:ind w:left="521"/>
        <w:outlineLvl w:val="0"/>
        <w:rPr>
          <w:rFonts w:ascii="宋体" w:hAnsi="宋体" w:eastAsia="宋体" w:cs="宋体"/>
          <w:sz w:val="24"/>
          <w:szCs w:val="24"/>
        </w:rPr>
      </w:pPr>
      <w:bookmarkStart w:id="20" w:name="bookmark19"/>
      <w:bookmarkEnd w:id="20"/>
      <w:bookmarkStart w:id="21" w:name="bookmark20"/>
      <w:bookmarkEnd w:id="21"/>
      <w:r>
        <w:rPr>
          <w:rFonts w:ascii="宋体" w:hAnsi="宋体" w:eastAsia="宋体" w:cs="宋体"/>
          <w:b/>
          <w:bCs/>
          <w:spacing w:val="-4"/>
          <w:sz w:val="24"/>
          <w:szCs w:val="24"/>
        </w:rPr>
        <w:t>五、有关建议</w:t>
      </w:r>
    </w:p>
    <w:p w14:paraId="20B33EAA">
      <w:pPr>
        <w:pStyle w:val="2"/>
        <w:spacing w:line="420" w:lineRule="auto"/>
      </w:pPr>
    </w:p>
    <w:p w14:paraId="3F962468">
      <w:pPr>
        <w:spacing w:before="78" w:line="219" w:lineRule="auto"/>
        <w:ind w:left="529"/>
        <w:outlineLvl w:val="1"/>
        <w:rPr>
          <w:rFonts w:ascii="宋体" w:hAnsi="宋体" w:eastAsia="宋体" w:cs="宋体"/>
          <w:sz w:val="24"/>
          <w:szCs w:val="24"/>
        </w:rPr>
      </w:pPr>
      <w:bookmarkStart w:id="22" w:name="bookmark26"/>
      <w:bookmarkEnd w:id="22"/>
      <w:r>
        <w:rPr>
          <w:rFonts w:ascii="宋体" w:hAnsi="宋体" w:eastAsia="宋体" w:cs="宋体"/>
          <w:b/>
          <w:bCs/>
          <w:spacing w:val="-4"/>
          <w:sz w:val="24"/>
          <w:szCs w:val="24"/>
        </w:rPr>
        <w:t>（一）分阶段实施国产化替代</w:t>
      </w:r>
    </w:p>
    <w:p w14:paraId="44C3EE6F">
      <w:pPr>
        <w:spacing w:before="182" w:line="360" w:lineRule="auto"/>
        <w:ind w:left="36" w:firstLine="483"/>
        <w:jc w:val="both"/>
        <w:rPr>
          <w:rFonts w:ascii="宋体" w:hAnsi="宋体" w:eastAsia="宋体" w:cs="宋体"/>
          <w:sz w:val="24"/>
          <w:szCs w:val="24"/>
        </w:rPr>
      </w:pPr>
      <w:r>
        <w:rPr>
          <w:rFonts w:ascii="宋体" w:hAnsi="宋体" w:eastAsia="宋体" w:cs="宋体"/>
          <w:spacing w:val="-1"/>
          <w:sz w:val="24"/>
          <w:szCs w:val="24"/>
        </w:rPr>
        <w:t>为确保应急广播调度控制平台国产化替代工作有序开展，保障新系统顺利建成</w:t>
      </w:r>
      <w:r>
        <w:rPr>
          <w:rFonts w:ascii="宋体" w:hAnsi="宋体" w:eastAsia="宋体" w:cs="宋体"/>
          <w:sz w:val="24"/>
          <w:szCs w:val="24"/>
        </w:rPr>
        <w:t xml:space="preserve"> </w:t>
      </w:r>
      <w:r>
        <w:rPr>
          <w:rFonts w:ascii="宋体" w:hAnsi="宋体" w:eastAsia="宋体" w:cs="宋体"/>
          <w:spacing w:val="-1"/>
          <w:sz w:val="24"/>
          <w:szCs w:val="24"/>
        </w:rPr>
        <w:t>并与国家级、省级体系实现深度对接，建议广播电视监测站采取分步实施策略。应</w:t>
      </w:r>
      <w:r>
        <w:rPr>
          <w:rFonts w:ascii="宋体" w:hAnsi="宋体" w:eastAsia="宋体" w:cs="宋体"/>
          <w:spacing w:val="5"/>
          <w:sz w:val="24"/>
          <w:szCs w:val="24"/>
        </w:rPr>
        <w:t xml:space="preserve"> </w:t>
      </w:r>
      <w:r>
        <w:rPr>
          <w:rFonts w:ascii="宋体" w:hAnsi="宋体" w:eastAsia="宋体" w:cs="宋体"/>
          <w:spacing w:val="-1"/>
          <w:sz w:val="24"/>
          <w:szCs w:val="24"/>
        </w:rPr>
        <w:t>优先对调度控制平台的数据接收、信息加密及多通道播发等核心功能模块进行国产</w:t>
      </w:r>
      <w:r>
        <w:rPr>
          <w:rFonts w:ascii="宋体" w:hAnsi="宋体" w:eastAsia="宋体" w:cs="宋体"/>
          <w:spacing w:val="4"/>
          <w:sz w:val="24"/>
          <w:szCs w:val="24"/>
        </w:rPr>
        <w:t xml:space="preserve"> </w:t>
      </w:r>
      <w:r>
        <w:rPr>
          <w:rFonts w:ascii="宋体" w:hAnsi="宋体" w:eastAsia="宋体" w:cs="宋体"/>
          <w:spacing w:val="-1"/>
          <w:sz w:val="24"/>
          <w:szCs w:val="24"/>
        </w:rPr>
        <w:t>化改造，以夯实系统基础功能的安全可控性。在实施过程中，需特别注意保留与原</w:t>
      </w:r>
      <w:r>
        <w:rPr>
          <w:rFonts w:ascii="宋体" w:hAnsi="宋体" w:eastAsia="宋体" w:cs="宋体"/>
          <w:spacing w:val="5"/>
          <w:sz w:val="24"/>
          <w:szCs w:val="24"/>
        </w:rPr>
        <w:t xml:space="preserve"> </w:t>
      </w:r>
      <w:r>
        <w:rPr>
          <w:rFonts w:ascii="宋体" w:hAnsi="宋体" w:eastAsia="宋体" w:cs="宋体"/>
          <w:spacing w:val="-1"/>
          <w:sz w:val="24"/>
          <w:szCs w:val="24"/>
        </w:rPr>
        <w:t>系统的双向兼容接口，切实防范因技术升级可能导致的应急信息传输时效性降低问</w:t>
      </w:r>
      <w:r>
        <w:rPr>
          <w:rFonts w:ascii="宋体" w:hAnsi="宋体" w:eastAsia="宋体" w:cs="宋体"/>
          <w:spacing w:val="4"/>
          <w:sz w:val="24"/>
          <w:szCs w:val="24"/>
        </w:rPr>
        <w:t xml:space="preserve"> </w:t>
      </w:r>
      <w:r>
        <w:rPr>
          <w:rFonts w:ascii="宋体" w:hAnsi="宋体" w:eastAsia="宋体" w:cs="宋体"/>
          <w:spacing w:val="-5"/>
          <w:sz w:val="24"/>
          <w:szCs w:val="24"/>
        </w:rPr>
        <w:t>题。</w:t>
      </w:r>
    </w:p>
    <w:p w14:paraId="201BEE14">
      <w:pPr>
        <w:spacing w:before="1" w:line="218" w:lineRule="auto"/>
        <w:ind w:left="529"/>
        <w:outlineLvl w:val="1"/>
        <w:rPr>
          <w:rFonts w:ascii="宋体" w:hAnsi="宋体" w:eastAsia="宋体" w:cs="宋体"/>
          <w:sz w:val="24"/>
          <w:szCs w:val="24"/>
        </w:rPr>
      </w:pPr>
      <w:bookmarkStart w:id="23" w:name="bookmark21"/>
      <w:bookmarkEnd w:id="23"/>
      <w:r>
        <w:rPr>
          <w:rFonts w:ascii="宋体" w:hAnsi="宋体" w:eastAsia="宋体" w:cs="宋体"/>
          <w:b/>
          <w:bCs/>
          <w:spacing w:val="-3"/>
          <w:sz w:val="24"/>
          <w:szCs w:val="24"/>
        </w:rPr>
        <w:t>（二）创新技术应用，部署文件服务器机器人</w:t>
      </w:r>
    </w:p>
    <w:p w14:paraId="70E58B22">
      <w:pPr>
        <w:spacing w:before="185" w:line="361" w:lineRule="auto"/>
        <w:ind w:left="43" w:firstLine="474"/>
        <w:jc w:val="both"/>
        <w:rPr>
          <w:rFonts w:ascii="宋体" w:hAnsi="宋体" w:eastAsia="宋体" w:cs="宋体"/>
          <w:sz w:val="24"/>
          <w:szCs w:val="24"/>
        </w:rPr>
      </w:pPr>
      <w:r>
        <w:rPr>
          <w:rFonts w:ascii="宋体" w:hAnsi="宋体" w:eastAsia="宋体" w:cs="宋体"/>
          <w:spacing w:val="-1"/>
          <w:sz w:val="24"/>
          <w:szCs w:val="24"/>
        </w:rPr>
        <w:t>通过创新技术应用，广播电视监测站在处理音频和视频文件的上传、下载等重</w:t>
      </w:r>
      <w:r>
        <w:rPr>
          <w:rFonts w:ascii="宋体" w:hAnsi="宋体" w:eastAsia="宋体" w:cs="宋体"/>
          <w:spacing w:val="2"/>
          <w:sz w:val="24"/>
          <w:szCs w:val="24"/>
        </w:rPr>
        <w:t xml:space="preserve"> </w:t>
      </w:r>
      <w:r>
        <w:rPr>
          <w:rFonts w:ascii="宋体" w:hAnsi="宋体" w:eastAsia="宋体" w:cs="宋体"/>
          <w:spacing w:val="-4"/>
          <w:sz w:val="24"/>
          <w:szCs w:val="24"/>
        </w:rPr>
        <w:t>复性高且耗时的任务时，可在文件服务器上部署</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RPA </w:t>
      </w:r>
      <w:r>
        <w:rPr>
          <w:rFonts w:ascii="宋体" w:hAnsi="宋体" w:eastAsia="宋体" w:cs="宋体"/>
          <w:spacing w:val="-4"/>
          <w:sz w:val="24"/>
          <w:szCs w:val="24"/>
        </w:rPr>
        <w:t>机器人。通过自动化技术，将</w:t>
      </w:r>
      <w:r>
        <w:rPr>
          <w:rFonts w:ascii="宋体" w:hAnsi="宋体" w:eastAsia="宋体" w:cs="宋体"/>
          <w:sz w:val="24"/>
          <w:szCs w:val="24"/>
        </w:rPr>
        <w:t xml:space="preserve"> </w:t>
      </w:r>
      <w:r>
        <w:rPr>
          <w:rFonts w:ascii="宋体" w:hAnsi="宋体" w:eastAsia="宋体" w:cs="宋体"/>
          <w:spacing w:val="-2"/>
          <w:sz w:val="24"/>
          <w:szCs w:val="24"/>
        </w:rPr>
        <w:t>显著提升工作效率。</w:t>
      </w:r>
    </w:p>
    <w:p w14:paraId="27F9F539">
      <w:pPr>
        <w:spacing w:before="316" w:line="218" w:lineRule="auto"/>
        <w:ind w:left="519"/>
        <w:outlineLvl w:val="0"/>
        <w:rPr>
          <w:rFonts w:ascii="宋体" w:hAnsi="宋体" w:eastAsia="宋体" w:cs="宋体"/>
          <w:sz w:val="24"/>
          <w:szCs w:val="24"/>
        </w:rPr>
      </w:pPr>
      <w:bookmarkStart w:id="24" w:name="bookmark22"/>
      <w:bookmarkEnd w:id="24"/>
      <w:r>
        <w:rPr>
          <w:rFonts w:ascii="宋体" w:hAnsi="宋体" w:eastAsia="宋体" w:cs="宋体"/>
          <w:b/>
          <w:bCs/>
          <w:spacing w:val="-3"/>
          <w:sz w:val="24"/>
          <w:szCs w:val="24"/>
        </w:rPr>
        <w:t>六、评价工作开展情况</w:t>
      </w:r>
    </w:p>
    <w:p w14:paraId="156BF3F3">
      <w:pPr>
        <w:pStyle w:val="2"/>
        <w:spacing w:line="422" w:lineRule="auto"/>
      </w:pPr>
    </w:p>
    <w:p w14:paraId="2EA21DFC">
      <w:pPr>
        <w:spacing w:before="79" w:line="219" w:lineRule="auto"/>
        <w:ind w:left="529"/>
        <w:outlineLvl w:val="1"/>
        <w:rPr>
          <w:rFonts w:ascii="宋体" w:hAnsi="宋体" w:eastAsia="宋体" w:cs="宋体"/>
          <w:sz w:val="24"/>
          <w:szCs w:val="24"/>
        </w:rPr>
      </w:pPr>
      <w:bookmarkStart w:id="25" w:name="bookmark23"/>
      <w:bookmarkEnd w:id="25"/>
      <w:r>
        <w:rPr>
          <w:rFonts w:ascii="宋体" w:hAnsi="宋体" w:eastAsia="宋体" w:cs="宋体"/>
          <w:b/>
          <w:bCs/>
          <w:spacing w:val="-5"/>
          <w:sz w:val="24"/>
          <w:szCs w:val="24"/>
        </w:rPr>
        <w:t>（一）基本情况</w:t>
      </w:r>
    </w:p>
    <w:p w14:paraId="7F99377A">
      <w:pPr>
        <w:spacing w:before="184" w:line="218" w:lineRule="auto"/>
        <w:ind w:left="524"/>
        <w:outlineLvl w:val="2"/>
        <w:rPr>
          <w:rFonts w:ascii="宋体" w:hAnsi="宋体" w:eastAsia="宋体" w:cs="宋体"/>
          <w:sz w:val="24"/>
          <w:szCs w:val="24"/>
        </w:rPr>
      </w:pP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评价目的</w:t>
      </w:r>
    </w:p>
    <w:p w14:paraId="4FD04097">
      <w:pPr>
        <w:spacing w:before="184" w:line="360" w:lineRule="auto"/>
        <w:ind w:left="35" w:firstLine="482"/>
        <w:jc w:val="both"/>
        <w:rPr>
          <w:rFonts w:ascii="宋体" w:hAnsi="宋体" w:eastAsia="宋体" w:cs="宋体"/>
          <w:sz w:val="24"/>
          <w:szCs w:val="24"/>
        </w:rPr>
      </w:pPr>
      <w:r>
        <w:rPr>
          <w:rFonts w:ascii="宋体" w:hAnsi="宋体" w:eastAsia="宋体" w:cs="宋体"/>
          <w:spacing w:val="-1"/>
          <w:sz w:val="24"/>
          <w:szCs w:val="24"/>
        </w:rPr>
        <w:t>整体预算绩效评价是从政府职能出发，根据预算部门设定的部门战略目标，运</w:t>
      </w:r>
      <w:r>
        <w:rPr>
          <w:rFonts w:ascii="宋体" w:hAnsi="宋体" w:eastAsia="宋体" w:cs="宋体"/>
          <w:spacing w:val="1"/>
          <w:sz w:val="24"/>
          <w:szCs w:val="24"/>
        </w:rPr>
        <w:t xml:space="preserve"> </w:t>
      </w:r>
      <w:r>
        <w:rPr>
          <w:rFonts w:ascii="宋体" w:hAnsi="宋体" w:eastAsia="宋体" w:cs="宋体"/>
          <w:spacing w:val="-1"/>
          <w:sz w:val="24"/>
          <w:szCs w:val="24"/>
        </w:rPr>
        <w:t>用科学、合理的绩效评价指标、评价标准和评价方法，对预算部门整体支出的绩效</w:t>
      </w:r>
      <w:r>
        <w:rPr>
          <w:rFonts w:ascii="宋体" w:hAnsi="宋体" w:eastAsia="宋体" w:cs="宋体"/>
          <w:spacing w:val="5"/>
          <w:sz w:val="24"/>
          <w:szCs w:val="24"/>
        </w:rPr>
        <w:t xml:space="preserve"> </w:t>
      </w:r>
      <w:r>
        <w:rPr>
          <w:rFonts w:ascii="宋体" w:hAnsi="宋体" w:eastAsia="宋体" w:cs="宋体"/>
          <w:spacing w:val="-1"/>
          <w:sz w:val="24"/>
          <w:szCs w:val="24"/>
        </w:rPr>
        <w:t>目标完成情况、部门履职情况、预算管理水平进行客观公正的评价。通过部门整体</w:t>
      </w:r>
      <w:r>
        <w:rPr>
          <w:rFonts w:ascii="宋体" w:hAnsi="宋体" w:eastAsia="宋体" w:cs="宋体"/>
          <w:spacing w:val="5"/>
          <w:sz w:val="24"/>
          <w:szCs w:val="24"/>
        </w:rPr>
        <w:t xml:space="preserve"> </w:t>
      </w:r>
      <w:r>
        <w:rPr>
          <w:rFonts w:ascii="宋体" w:hAnsi="宋体" w:eastAsia="宋体" w:cs="宋体"/>
          <w:spacing w:val="-1"/>
          <w:sz w:val="24"/>
          <w:szCs w:val="24"/>
        </w:rPr>
        <w:t>预算绩效评价，能够准确找到市广播电视监测站支出管理的强弱项，促进其不断改</w:t>
      </w:r>
      <w:r>
        <w:rPr>
          <w:rFonts w:ascii="宋体" w:hAnsi="宋体" w:eastAsia="宋体" w:cs="宋体"/>
          <w:spacing w:val="5"/>
          <w:sz w:val="24"/>
          <w:szCs w:val="24"/>
        </w:rPr>
        <w:t xml:space="preserve"> </w:t>
      </w:r>
      <w:r>
        <w:rPr>
          <w:rFonts w:ascii="宋体" w:hAnsi="宋体" w:eastAsia="宋体" w:cs="宋体"/>
          <w:spacing w:val="-1"/>
          <w:sz w:val="24"/>
          <w:szCs w:val="24"/>
        </w:rPr>
        <w:t>进和创新已有的管理方式，提高管理效能和管理质量。在评价范围上，不仅包括项</w:t>
      </w:r>
      <w:r>
        <w:rPr>
          <w:rFonts w:ascii="宋体" w:hAnsi="宋体" w:eastAsia="宋体" w:cs="宋体"/>
          <w:spacing w:val="5"/>
          <w:sz w:val="24"/>
          <w:szCs w:val="24"/>
        </w:rPr>
        <w:t xml:space="preserve"> </w:t>
      </w:r>
      <w:r>
        <w:rPr>
          <w:rFonts w:ascii="宋体" w:hAnsi="宋体" w:eastAsia="宋体" w:cs="宋体"/>
          <w:spacing w:val="-1"/>
          <w:sz w:val="24"/>
          <w:szCs w:val="24"/>
        </w:rPr>
        <w:t>目支出，还涉及人员支出和公用经费支出。在评价内容上，整体预算绩效评价关注</w:t>
      </w:r>
      <w:r>
        <w:rPr>
          <w:rFonts w:ascii="宋体" w:hAnsi="宋体" w:eastAsia="宋体" w:cs="宋体"/>
          <w:spacing w:val="5"/>
          <w:sz w:val="24"/>
          <w:szCs w:val="24"/>
        </w:rPr>
        <w:t xml:space="preserve"> </w:t>
      </w:r>
      <w:r>
        <w:rPr>
          <w:rFonts w:ascii="宋体" w:hAnsi="宋体" w:eastAsia="宋体" w:cs="宋体"/>
          <w:spacing w:val="-1"/>
          <w:sz w:val="24"/>
          <w:szCs w:val="24"/>
        </w:rPr>
        <w:t>的不仅是专项资金的使用绩效，同时关注部门全部财政资金的总量安排合理性、资</w:t>
      </w:r>
      <w:r>
        <w:rPr>
          <w:rFonts w:ascii="宋体" w:hAnsi="宋体" w:eastAsia="宋体" w:cs="宋体"/>
          <w:spacing w:val="5"/>
          <w:sz w:val="24"/>
          <w:szCs w:val="24"/>
        </w:rPr>
        <w:t xml:space="preserve"> </w:t>
      </w:r>
      <w:r>
        <w:rPr>
          <w:rFonts w:ascii="宋体" w:hAnsi="宋体" w:eastAsia="宋体" w:cs="宋体"/>
          <w:spacing w:val="-1"/>
          <w:sz w:val="24"/>
          <w:szCs w:val="24"/>
        </w:rPr>
        <w:t>金结构与单位核心职能的匹配关系、资金安排对单位战略目标的支持程度，从更全</w:t>
      </w:r>
      <w:r>
        <w:rPr>
          <w:rFonts w:ascii="宋体" w:hAnsi="宋体" w:eastAsia="宋体" w:cs="宋体"/>
          <w:spacing w:val="5"/>
          <w:sz w:val="24"/>
          <w:szCs w:val="24"/>
        </w:rPr>
        <w:t xml:space="preserve"> </w:t>
      </w:r>
      <w:r>
        <w:rPr>
          <w:rFonts w:ascii="宋体" w:hAnsi="宋体" w:eastAsia="宋体" w:cs="宋体"/>
          <w:spacing w:val="-1"/>
          <w:sz w:val="24"/>
          <w:szCs w:val="24"/>
        </w:rPr>
        <w:t>面的角度为财政专项资金的合理分配提供参考依据。</w:t>
      </w:r>
    </w:p>
    <w:p w14:paraId="26C3D3FF">
      <w:pPr>
        <w:spacing w:before="1" w:line="361" w:lineRule="auto"/>
        <w:ind w:left="36" w:firstLine="480"/>
        <w:rPr>
          <w:rFonts w:ascii="宋体" w:hAnsi="宋体" w:eastAsia="宋体" w:cs="宋体"/>
          <w:sz w:val="24"/>
          <w:szCs w:val="24"/>
        </w:rPr>
      </w:pPr>
      <w:r>
        <w:rPr>
          <w:rFonts w:ascii="宋体" w:hAnsi="宋体" w:eastAsia="宋体" w:cs="宋体"/>
          <w:spacing w:val="2"/>
          <w:sz w:val="24"/>
          <w:szCs w:val="24"/>
        </w:rPr>
        <w:t>通过对南京市广播电视监测站</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年度整体预算进行绩效评价，了解部门财</w:t>
      </w:r>
      <w:r>
        <w:rPr>
          <w:rFonts w:ascii="宋体" w:hAnsi="宋体" w:eastAsia="宋体" w:cs="宋体"/>
          <w:sz w:val="24"/>
          <w:szCs w:val="24"/>
        </w:rPr>
        <w:t xml:space="preserve"> </w:t>
      </w:r>
      <w:r>
        <w:rPr>
          <w:rFonts w:ascii="宋体" w:hAnsi="宋体" w:eastAsia="宋体" w:cs="宋体"/>
          <w:spacing w:val="-1"/>
          <w:sz w:val="24"/>
          <w:szCs w:val="24"/>
        </w:rPr>
        <w:t>政预算资金使用情况，系统评价财政预算资金在广播电视监测中所发挥的作用和取</w:t>
      </w:r>
    </w:p>
    <w:p w14:paraId="1CB09E33">
      <w:pPr>
        <w:spacing w:line="361" w:lineRule="auto"/>
        <w:rPr>
          <w:rFonts w:ascii="宋体" w:hAnsi="宋体" w:eastAsia="宋体" w:cs="宋体"/>
          <w:sz w:val="24"/>
          <w:szCs w:val="24"/>
        </w:rPr>
        <w:sectPr>
          <w:headerReference r:id="rId21" w:type="default"/>
          <w:footerReference r:id="rId22" w:type="default"/>
          <w:pgSz w:w="11906" w:h="16839"/>
          <w:pgMar w:top="1297" w:right="1473" w:bottom="1216" w:left="1785" w:header="1283" w:footer="1054" w:gutter="0"/>
          <w:cols w:space="720" w:num="1"/>
        </w:sectPr>
      </w:pPr>
    </w:p>
    <w:p w14:paraId="0337691E">
      <w:pPr>
        <w:pStyle w:val="2"/>
        <w:spacing w:line="437" w:lineRule="auto"/>
      </w:pPr>
    </w:p>
    <w:p w14:paraId="56796D43">
      <w:pPr>
        <w:spacing w:before="78" w:line="360" w:lineRule="auto"/>
        <w:ind w:left="39" w:right="75" w:hanging="1"/>
        <w:rPr>
          <w:rFonts w:ascii="宋体" w:hAnsi="宋体" w:eastAsia="宋体" w:cs="宋体"/>
          <w:sz w:val="24"/>
          <w:szCs w:val="24"/>
        </w:rPr>
      </w:pPr>
      <w:r>
        <w:rPr>
          <w:rFonts w:ascii="宋体" w:hAnsi="宋体" w:eastAsia="宋体" w:cs="宋体"/>
          <w:spacing w:val="-6"/>
          <w:sz w:val="24"/>
          <w:szCs w:val="24"/>
        </w:rPr>
        <w:t>得的实际效果，总结广播电视监测实施、资金管理的经验，分析管理中存在的问题，</w:t>
      </w:r>
      <w:r>
        <w:rPr>
          <w:rFonts w:ascii="宋体" w:hAnsi="宋体" w:eastAsia="宋体" w:cs="宋体"/>
          <w:spacing w:val="10"/>
          <w:sz w:val="24"/>
          <w:szCs w:val="24"/>
        </w:rPr>
        <w:t xml:space="preserve"> </w:t>
      </w:r>
      <w:r>
        <w:rPr>
          <w:rFonts w:ascii="宋体" w:hAnsi="宋体" w:eastAsia="宋体" w:cs="宋体"/>
          <w:spacing w:val="-1"/>
          <w:sz w:val="24"/>
          <w:szCs w:val="24"/>
        </w:rPr>
        <w:t>为完善财政预算资金管理，提高资金使用效益提供重要依据。</w:t>
      </w:r>
    </w:p>
    <w:p w14:paraId="77D1D0E9">
      <w:pPr>
        <w:spacing w:before="1" w:line="217" w:lineRule="auto"/>
        <w:ind w:left="514"/>
        <w:outlineLvl w:val="2"/>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评价依据</w:t>
      </w:r>
    </w:p>
    <w:p w14:paraId="6364DAA2">
      <w:pPr>
        <w:spacing w:before="185" w:line="219" w:lineRule="auto"/>
        <w:ind w:left="518"/>
        <w:outlineLvl w:val="3"/>
        <w:rPr>
          <w:rFonts w:ascii="宋体" w:hAnsi="宋体" w:eastAsia="宋体" w:cs="宋体"/>
          <w:sz w:val="24"/>
          <w:szCs w:val="24"/>
        </w:rPr>
      </w:pPr>
      <w:r>
        <w:rPr>
          <w:rFonts w:ascii="宋体" w:hAnsi="宋体" w:eastAsia="宋体" w:cs="宋体"/>
          <w:spacing w:val="-2"/>
          <w:sz w:val="24"/>
          <w:szCs w:val="24"/>
        </w:rPr>
        <w:t>法律法规和政策</w:t>
      </w:r>
    </w:p>
    <w:p w14:paraId="0611002D">
      <w:pPr>
        <w:spacing w:before="183" w:line="219" w:lineRule="auto"/>
        <w:ind w:left="52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）《中华人民共和国预算法》及其实施条例</w:t>
      </w:r>
    </w:p>
    <w:p w14:paraId="4020DC79">
      <w:pPr>
        <w:spacing w:before="183" w:line="290" w:lineRule="auto"/>
        <w:ind w:left="38" w:right="159" w:firstLine="49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）中共中央</w:t>
      </w:r>
      <w:r>
        <w:rPr>
          <w:rFonts w:ascii="宋体" w:hAnsi="宋体" w:eastAsia="宋体" w:cs="宋体"/>
          <w:spacing w:val="41"/>
          <w:sz w:val="24"/>
          <w:szCs w:val="24"/>
        </w:rPr>
        <w:t xml:space="preserve"> </w:t>
      </w:r>
      <w:r>
        <w:rPr>
          <w:rFonts w:ascii="宋体" w:hAnsi="宋体" w:eastAsia="宋体" w:cs="宋体"/>
          <w:spacing w:val="-3"/>
          <w:sz w:val="24"/>
          <w:szCs w:val="24"/>
        </w:rPr>
        <w:t>国务院《关于全面实施预算绩效管理的意见》（中发〔</w:t>
      </w:r>
      <w:r>
        <w:rPr>
          <w:rFonts w:ascii="Times New Roman" w:hAnsi="Times New Roman" w:eastAsia="Times New Roman" w:cs="Times New Roman"/>
          <w:spacing w:val="-3"/>
          <w:sz w:val="24"/>
          <w:szCs w:val="24"/>
        </w:rPr>
        <w:t>2018</w:t>
      </w:r>
      <w:r>
        <w:rPr>
          <w:rFonts w:ascii="宋体" w:hAnsi="宋体" w:eastAsia="宋体" w:cs="宋体"/>
          <w:spacing w:val="-3"/>
          <w:sz w:val="24"/>
          <w:szCs w:val="24"/>
        </w:rPr>
        <w:t>〕</w:t>
      </w:r>
      <w:r>
        <w:rPr>
          <w:rFonts w:ascii="宋体" w:hAnsi="宋体" w:eastAsia="宋体" w:cs="宋体"/>
          <w:sz w:val="24"/>
          <w:szCs w:val="24"/>
        </w:rPr>
        <w:t xml:space="preserve"> </w:t>
      </w:r>
      <w:r>
        <w:rPr>
          <w:rFonts w:ascii="Times New Roman" w:hAnsi="Times New Roman" w:eastAsia="Times New Roman" w:cs="Times New Roman"/>
          <w:spacing w:val="-7"/>
          <w:sz w:val="24"/>
          <w:szCs w:val="24"/>
        </w:rPr>
        <w:t>34</w:t>
      </w:r>
      <w:r>
        <w:rPr>
          <w:rFonts w:ascii="Times New Roman" w:hAnsi="Times New Roman" w:eastAsia="Times New Roman" w:cs="Times New Roman"/>
          <w:spacing w:val="17"/>
          <w:sz w:val="24"/>
          <w:szCs w:val="24"/>
        </w:rPr>
        <w:t xml:space="preserve"> </w:t>
      </w:r>
      <w:r>
        <w:rPr>
          <w:rFonts w:ascii="宋体" w:hAnsi="宋体" w:eastAsia="宋体" w:cs="宋体"/>
          <w:spacing w:val="-7"/>
          <w:sz w:val="24"/>
          <w:szCs w:val="24"/>
        </w:rPr>
        <w:t>号）</w:t>
      </w:r>
    </w:p>
    <w:p w14:paraId="0A142A4D">
      <w:pPr>
        <w:spacing w:before="181" w:line="290" w:lineRule="auto"/>
        <w:ind w:left="49" w:right="30" w:firstLine="480"/>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3</w:t>
      </w:r>
      <w:r>
        <w:rPr>
          <w:rFonts w:ascii="宋体" w:hAnsi="宋体" w:eastAsia="宋体" w:cs="宋体"/>
          <w:spacing w:val="-5"/>
          <w:sz w:val="24"/>
          <w:szCs w:val="24"/>
        </w:rPr>
        <w:t>）中共江苏省委 江苏省人民政府《关于全面实施</w:t>
      </w:r>
      <w:bookmarkStart w:id="28" w:name="_GoBack"/>
      <w:bookmarkEnd w:id="28"/>
      <w:r>
        <w:rPr>
          <w:rFonts w:ascii="宋体" w:hAnsi="宋体" w:eastAsia="宋体" w:cs="宋体"/>
          <w:spacing w:val="-5"/>
          <w:sz w:val="24"/>
          <w:szCs w:val="24"/>
        </w:rPr>
        <w:t>预算绩效管理的实施意见》</w:t>
      </w:r>
      <w:r>
        <w:rPr>
          <w:rFonts w:ascii="宋体" w:hAnsi="宋体" w:eastAsia="宋体" w:cs="宋体"/>
          <w:spacing w:val="2"/>
          <w:sz w:val="24"/>
          <w:szCs w:val="24"/>
        </w:rPr>
        <w:t xml:space="preserve"> </w:t>
      </w:r>
      <w:r>
        <w:rPr>
          <w:rFonts w:ascii="宋体" w:hAnsi="宋体" w:eastAsia="宋体" w:cs="宋体"/>
          <w:spacing w:val="-3"/>
          <w:sz w:val="24"/>
          <w:szCs w:val="24"/>
        </w:rPr>
        <w:t>（苏发〔</w:t>
      </w:r>
      <w:r>
        <w:rPr>
          <w:rFonts w:ascii="Times New Roman" w:hAnsi="Times New Roman" w:eastAsia="Times New Roman" w:cs="Times New Roman"/>
          <w:spacing w:val="-3"/>
          <w:sz w:val="24"/>
          <w:szCs w:val="24"/>
        </w:rPr>
        <w:t>2019</w:t>
      </w: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号）</w:t>
      </w:r>
    </w:p>
    <w:p w14:paraId="53B00D61">
      <w:pPr>
        <w:spacing w:before="181" w:line="219" w:lineRule="auto"/>
        <w:ind w:left="520"/>
        <w:outlineLvl w:val="3"/>
        <w:rPr>
          <w:rFonts w:ascii="宋体" w:hAnsi="宋体" w:eastAsia="宋体" w:cs="宋体"/>
          <w:sz w:val="24"/>
          <w:szCs w:val="24"/>
        </w:rPr>
      </w:pPr>
      <w:r>
        <w:rPr>
          <w:rFonts w:ascii="宋体" w:hAnsi="宋体" w:eastAsia="宋体" w:cs="宋体"/>
          <w:spacing w:val="-4"/>
          <w:sz w:val="24"/>
          <w:szCs w:val="24"/>
        </w:rPr>
        <w:t>部门规章</w:t>
      </w:r>
    </w:p>
    <w:p w14:paraId="0A3A36FD">
      <w:pPr>
        <w:spacing w:before="184" w:line="218" w:lineRule="auto"/>
        <w:ind w:left="52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）财政部《项目支出绩效评价管理办法》（财预〔</w:t>
      </w:r>
      <w:r>
        <w:rPr>
          <w:rFonts w:ascii="Times New Roman" w:hAnsi="Times New Roman" w:eastAsia="Times New Roman" w:cs="Times New Roman"/>
          <w:spacing w:val="-1"/>
          <w:sz w:val="24"/>
          <w:szCs w:val="24"/>
        </w:rPr>
        <w:t>2020</w:t>
      </w:r>
      <w:r>
        <w:rPr>
          <w:rFonts w:ascii="宋体" w:hAnsi="宋体" w:eastAsia="宋体" w:cs="宋体"/>
          <w:spacing w:val="-1"/>
          <w:sz w:val="24"/>
          <w:szCs w:val="24"/>
        </w:rPr>
        <w:t>〕</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号）</w:t>
      </w:r>
    </w:p>
    <w:p w14:paraId="384185A9">
      <w:pPr>
        <w:spacing w:before="185" w:line="290" w:lineRule="auto"/>
        <w:ind w:left="41" w:right="139" w:firstLine="487"/>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）财政部《中央部门项目支出核心绩效目标和指标设置及取值指引（试</w:t>
      </w:r>
      <w:r>
        <w:rPr>
          <w:rFonts w:ascii="宋体" w:hAnsi="宋体" w:eastAsia="宋体" w:cs="宋体"/>
          <w:spacing w:val="5"/>
          <w:sz w:val="24"/>
          <w:szCs w:val="24"/>
        </w:rPr>
        <w:t xml:space="preserve"> </w:t>
      </w:r>
      <w:r>
        <w:rPr>
          <w:rFonts w:ascii="宋体" w:hAnsi="宋体" w:eastAsia="宋体" w:cs="宋体"/>
          <w:spacing w:val="1"/>
          <w:sz w:val="24"/>
          <w:szCs w:val="24"/>
        </w:rPr>
        <w:t>行</w:t>
      </w:r>
      <w:r>
        <w:rPr>
          <w:rFonts w:ascii="宋体" w:hAnsi="宋体" w:eastAsia="宋体" w:cs="宋体"/>
          <w:spacing w:val="-15"/>
          <w:sz w:val="24"/>
          <w:szCs w:val="24"/>
        </w:rPr>
        <w:t>）</w:t>
      </w:r>
      <w:r>
        <w:rPr>
          <w:rFonts w:ascii="宋体" w:hAnsi="宋体" w:eastAsia="宋体" w:cs="宋体"/>
          <w:spacing w:val="2"/>
          <w:sz w:val="24"/>
          <w:szCs w:val="24"/>
        </w:rPr>
        <w:t>》</w:t>
      </w:r>
      <w:r>
        <w:rPr>
          <w:rFonts w:ascii="宋体" w:hAnsi="宋体" w:eastAsia="宋体" w:cs="宋体"/>
          <w:spacing w:val="-15"/>
          <w:sz w:val="24"/>
          <w:szCs w:val="24"/>
        </w:rPr>
        <w:t>（</w:t>
      </w:r>
      <w:r>
        <w:rPr>
          <w:rFonts w:ascii="宋体" w:hAnsi="宋体" w:eastAsia="宋体" w:cs="宋体"/>
          <w:spacing w:val="1"/>
          <w:sz w:val="24"/>
          <w:szCs w:val="24"/>
        </w:rPr>
        <w:t>财预〔</w:t>
      </w:r>
      <w:r>
        <w:rPr>
          <w:rFonts w:ascii="Times New Roman" w:hAnsi="Times New Roman" w:eastAsia="Times New Roman" w:cs="Times New Roman"/>
          <w:spacing w:val="1"/>
          <w:sz w:val="24"/>
          <w:szCs w:val="24"/>
        </w:rPr>
        <w:t>2021</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101 </w:t>
      </w:r>
      <w:r>
        <w:rPr>
          <w:rFonts w:ascii="宋体" w:hAnsi="宋体" w:eastAsia="宋体" w:cs="宋体"/>
          <w:spacing w:val="1"/>
          <w:sz w:val="24"/>
          <w:szCs w:val="24"/>
        </w:rPr>
        <w:t>号）</w:t>
      </w:r>
    </w:p>
    <w:p w14:paraId="0B448166">
      <w:pPr>
        <w:spacing w:before="182" w:line="290" w:lineRule="auto"/>
        <w:ind w:left="32" w:right="63" w:firstLine="496"/>
        <w:rPr>
          <w:rFonts w:ascii="宋体" w:hAnsi="宋体" w:eastAsia="宋体" w:cs="宋体"/>
          <w:sz w:val="24"/>
          <w:szCs w:val="24"/>
        </w:rPr>
      </w:pPr>
      <w:r>
        <w:rPr>
          <w:rFonts w:ascii="宋体" w:hAnsi="宋体" w:eastAsia="宋体" w:cs="宋体"/>
          <w:spacing w:val="-9"/>
          <w:sz w:val="24"/>
          <w:szCs w:val="24"/>
        </w:rPr>
        <w:t>（</w:t>
      </w:r>
      <w:r>
        <w:rPr>
          <w:rFonts w:ascii="Times New Roman" w:hAnsi="Times New Roman" w:eastAsia="Times New Roman" w:cs="Times New Roman"/>
          <w:spacing w:val="-9"/>
          <w:sz w:val="24"/>
          <w:szCs w:val="24"/>
        </w:rPr>
        <w:t>3</w:t>
      </w:r>
      <w:r>
        <w:rPr>
          <w:rFonts w:ascii="宋体" w:hAnsi="宋体" w:eastAsia="宋体" w:cs="宋体"/>
          <w:spacing w:val="-9"/>
          <w:sz w:val="24"/>
          <w:szCs w:val="24"/>
        </w:rPr>
        <w:t>）财政部《第三方机构预算绩效评价业务监督管理暂行办法》（财监〔</w:t>
      </w:r>
      <w:r>
        <w:rPr>
          <w:rFonts w:ascii="Times New Roman" w:hAnsi="Times New Roman" w:eastAsia="Times New Roman" w:cs="Times New Roman"/>
          <w:spacing w:val="-9"/>
          <w:sz w:val="24"/>
          <w:szCs w:val="24"/>
        </w:rPr>
        <w:t>2021</w:t>
      </w:r>
      <w:r>
        <w:rPr>
          <w:rFonts w:ascii="宋体" w:hAnsi="宋体" w:eastAsia="宋体" w:cs="宋体"/>
          <w:spacing w:val="-9"/>
          <w:sz w:val="24"/>
          <w:szCs w:val="24"/>
        </w:rPr>
        <w:t>〕</w:t>
      </w:r>
      <w:r>
        <w:rPr>
          <w:rFonts w:ascii="宋体" w:hAnsi="宋体" w:eastAsia="宋体" w:cs="宋体"/>
          <w:spacing w:val="11"/>
          <w:sz w:val="24"/>
          <w:szCs w:val="24"/>
        </w:rPr>
        <w:t xml:space="preserve"> </w:t>
      </w:r>
      <w:r>
        <w:rPr>
          <w:rFonts w:ascii="Times New Roman" w:hAnsi="Times New Roman" w:eastAsia="Times New Roman" w:cs="Times New Roman"/>
          <w:spacing w:val="-7"/>
          <w:sz w:val="24"/>
          <w:szCs w:val="24"/>
        </w:rPr>
        <w:t>4</w:t>
      </w:r>
      <w:r>
        <w:rPr>
          <w:rFonts w:ascii="Times New Roman" w:hAnsi="Times New Roman" w:eastAsia="Times New Roman" w:cs="Times New Roman"/>
          <w:spacing w:val="16"/>
          <w:sz w:val="24"/>
          <w:szCs w:val="24"/>
        </w:rPr>
        <w:t xml:space="preserve"> </w:t>
      </w:r>
      <w:r>
        <w:rPr>
          <w:rFonts w:ascii="宋体" w:hAnsi="宋体" w:eastAsia="宋体" w:cs="宋体"/>
          <w:spacing w:val="-7"/>
          <w:sz w:val="24"/>
          <w:szCs w:val="24"/>
        </w:rPr>
        <w:t>号）</w:t>
      </w:r>
    </w:p>
    <w:p w14:paraId="72B0BACC">
      <w:pPr>
        <w:spacing w:before="182" w:line="290" w:lineRule="auto"/>
        <w:ind w:left="40" w:right="63"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）江苏省财政厅《省级部门整体绩效评价</w:t>
      </w:r>
      <w:r>
        <w:rPr>
          <w:rFonts w:ascii="宋体" w:hAnsi="宋体" w:eastAsia="宋体" w:cs="宋体"/>
          <w:spacing w:val="-3"/>
          <w:sz w:val="24"/>
          <w:szCs w:val="24"/>
        </w:rPr>
        <w:t>管理暂行办法》（苏财绩〔</w:t>
      </w:r>
      <w:r>
        <w:rPr>
          <w:rFonts w:ascii="Times New Roman" w:hAnsi="Times New Roman" w:eastAsia="Times New Roman" w:cs="Times New Roman"/>
          <w:spacing w:val="-3"/>
          <w:sz w:val="24"/>
          <w:szCs w:val="24"/>
        </w:rPr>
        <w:t>2022</w:t>
      </w:r>
      <w:r>
        <w:rPr>
          <w:rFonts w:ascii="宋体" w:hAnsi="宋体" w:eastAsia="宋体" w:cs="宋体"/>
          <w:spacing w:val="-3"/>
          <w:sz w:val="24"/>
          <w:szCs w:val="24"/>
        </w:rPr>
        <w:t>〕</w:t>
      </w:r>
      <w:r>
        <w:rPr>
          <w:rFonts w:ascii="宋体" w:hAnsi="宋体" w:eastAsia="宋体" w:cs="宋体"/>
          <w:sz w:val="24"/>
          <w:szCs w:val="24"/>
        </w:rPr>
        <w:t xml:space="preserve"> </w:t>
      </w:r>
      <w:r>
        <w:rPr>
          <w:rFonts w:ascii="Times New Roman" w:hAnsi="Times New Roman" w:eastAsia="Times New Roman" w:cs="Times New Roman"/>
          <w:spacing w:val="-7"/>
          <w:sz w:val="24"/>
          <w:szCs w:val="24"/>
        </w:rPr>
        <w:t>51</w:t>
      </w:r>
      <w:r>
        <w:rPr>
          <w:rFonts w:ascii="Times New Roman" w:hAnsi="Times New Roman" w:eastAsia="Times New Roman" w:cs="Times New Roman"/>
          <w:spacing w:val="15"/>
          <w:sz w:val="24"/>
          <w:szCs w:val="24"/>
        </w:rPr>
        <w:t xml:space="preserve"> </w:t>
      </w:r>
      <w:r>
        <w:rPr>
          <w:rFonts w:ascii="宋体" w:hAnsi="宋体" w:eastAsia="宋体" w:cs="宋体"/>
          <w:spacing w:val="-7"/>
          <w:sz w:val="24"/>
          <w:szCs w:val="24"/>
        </w:rPr>
        <w:t>号）</w:t>
      </w:r>
    </w:p>
    <w:p w14:paraId="0A17F46F">
      <w:pPr>
        <w:spacing w:before="182" w:line="290" w:lineRule="auto"/>
        <w:ind w:left="38" w:right="139"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）南京市财政局《南京市市级财政预算绩效评价操作规程（试行）》（宁</w:t>
      </w:r>
      <w:r>
        <w:rPr>
          <w:rFonts w:ascii="宋体" w:hAnsi="宋体" w:eastAsia="宋体" w:cs="宋体"/>
          <w:spacing w:val="5"/>
          <w:sz w:val="24"/>
          <w:szCs w:val="24"/>
        </w:rPr>
        <w:t xml:space="preserve"> </w:t>
      </w:r>
      <w:r>
        <w:rPr>
          <w:rFonts w:ascii="宋体" w:hAnsi="宋体" w:eastAsia="宋体" w:cs="宋体"/>
          <w:spacing w:val="-2"/>
          <w:sz w:val="24"/>
          <w:szCs w:val="24"/>
        </w:rPr>
        <w:t>财绩〔</w:t>
      </w:r>
      <w:r>
        <w:rPr>
          <w:rFonts w:ascii="Times New Roman" w:hAnsi="Times New Roman" w:eastAsia="Times New Roman" w:cs="Times New Roman"/>
          <w:spacing w:val="-2"/>
          <w:sz w:val="24"/>
          <w:szCs w:val="24"/>
        </w:rPr>
        <w:t>2020</w:t>
      </w:r>
      <w:r>
        <w:rPr>
          <w:rFonts w:ascii="宋体" w:hAnsi="宋体" w:eastAsia="宋体" w:cs="宋体"/>
          <w:spacing w:val="-2"/>
          <w:sz w:val="24"/>
          <w:szCs w:val="24"/>
        </w:rPr>
        <w:t>〕</w:t>
      </w:r>
      <w:r>
        <w:rPr>
          <w:rFonts w:ascii="Times New Roman" w:hAnsi="Times New Roman" w:eastAsia="Times New Roman" w:cs="Times New Roman"/>
          <w:spacing w:val="-2"/>
          <w:sz w:val="24"/>
          <w:szCs w:val="24"/>
        </w:rPr>
        <w:t>260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号）</w:t>
      </w:r>
    </w:p>
    <w:p w14:paraId="54C909D2">
      <w:pPr>
        <w:spacing w:before="182" w:line="290" w:lineRule="auto"/>
        <w:ind w:left="49" w:right="90" w:firstLine="468"/>
        <w:rPr>
          <w:rFonts w:ascii="宋体" w:hAnsi="宋体" w:eastAsia="宋体" w:cs="宋体"/>
          <w:sz w:val="24"/>
          <w:szCs w:val="24"/>
        </w:rPr>
      </w:pPr>
      <w:r>
        <w:rPr>
          <w:rFonts w:ascii="Times New Roman" w:hAnsi="Times New Roman" w:eastAsia="Times New Roman" w:cs="Times New Roman"/>
          <w:spacing w:val="-1"/>
          <w:sz w:val="24"/>
          <w:szCs w:val="24"/>
        </w:rPr>
        <w:t>(6)</w:t>
      </w:r>
      <w:r>
        <w:rPr>
          <w:rFonts w:ascii="宋体" w:hAnsi="宋体" w:eastAsia="宋体" w:cs="宋体"/>
          <w:spacing w:val="-1"/>
          <w:sz w:val="24"/>
          <w:szCs w:val="24"/>
        </w:rPr>
        <w:t>南京市财政局《南京市市级预算部门（单位）整体绩效管理办法（试行）》</w:t>
      </w:r>
      <w:r>
        <w:rPr>
          <w:rFonts w:ascii="宋体" w:hAnsi="宋体" w:eastAsia="宋体" w:cs="宋体"/>
          <w:spacing w:val="9"/>
          <w:sz w:val="24"/>
          <w:szCs w:val="24"/>
        </w:rPr>
        <w:t xml:space="preserve"> </w:t>
      </w:r>
      <w:r>
        <w:rPr>
          <w:rFonts w:ascii="宋体" w:hAnsi="宋体" w:eastAsia="宋体" w:cs="宋体"/>
          <w:spacing w:val="-3"/>
          <w:sz w:val="24"/>
          <w:szCs w:val="24"/>
        </w:rPr>
        <w:t>（宁财绩〔</w:t>
      </w:r>
      <w:r>
        <w:rPr>
          <w:rFonts w:ascii="Times New Roman" w:hAnsi="Times New Roman" w:eastAsia="Times New Roman" w:cs="Times New Roman"/>
          <w:spacing w:val="-3"/>
          <w:sz w:val="24"/>
          <w:szCs w:val="24"/>
        </w:rPr>
        <w:t>2020</w:t>
      </w:r>
      <w:r>
        <w:rPr>
          <w:rFonts w:ascii="宋体" w:hAnsi="宋体" w:eastAsia="宋体" w:cs="宋体"/>
          <w:spacing w:val="-3"/>
          <w:sz w:val="24"/>
          <w:szCs w:val="24"/>
        </w:rPr>
        <w:t>〕</w:t>
      </w:r>
      <w:r>
        <w:rPr>
          <w:rFonts w:ascii="Times New Roman" w:hAnsi="Times New Roman" w:eastAsia="Times New Roman" w:cs="Times New Roman"/>
          <w:spacing w:val="-3"/>
          <w:sz w:val="24"/>
          <w:szCs w:val="24"/>
        </w:rPr>
        <w:t>359</w:t>
      </w:r>
      <w:r>
        <w:rPr>
          <w:rFonts w:ascii="Times New Roman" w:hAnsi="Times New Roman" w:eastAsia="Times New Roman" w:cs="Times New Roman"/>
          <w:spacing w:val="23"/>
          <w:sz w:val="24"/>
          <w:szCs w:val="24"/>
        </w:rPr>
        <w:t xml:space="preserve"> </w:t>
      </w:r>
      <w:r>
        <w:rPr>
          <w:rFonts w:ascii="宋体" w:hAnsi="宋体" w:eastAsia="宋体" w:cs="宋体"/>
          <w:spacing w:val="-3"/>
          <w:sz w:val="24"/>
          <w:szCs w:val="24"/>
        </w:rPr>
        <w:t>号）</w:t>
      </w:r>
    </w:p>
    <w:p w14:paraId="15BE363B">
      <w:pPr>
        <w:spacing w:before="181" w:line="218" w:lineRule="auto"/>
        <w:ind w:left="518"/>
        <w:rPr>
          <w:rFonts w:ascii="宋体" w:hAnsi="宋体" w:eastAsia="宋体" w:cs="宋体"/>
          <w:sz w:val="24"/>
          <w:szCs w:val="24"/>
        </w:rPr>
      </w:pPr>
      <w:r>
        <w:rPr>
          <w:rFonts w:ascii="宋体" w:hAnsi="宋体" w:eastAsia="宋体" w:cs="宋体"/>
          <w:spacing w:val="-1"/>
          <w:sz w:val="24"/>
          <w:szCs w:val="24"/>
        </w:rPr>
        <w:t>其他被评价单位财务资料及业务管理有关材料。</w:t>
      </w:r>
    </w:p>
    <w:p w14:paraId="6DFF4D0B">
      <w:pPr>
        <w:spacing w:before="185" w:line="218" w:lineRule="auto"/>
        <w:ind w:left="512"/>
        <w:outlineLvl w:val="2"/>
        <w:rPr>
          <w:rFonts w:ascii="宋体" w:hAnsi="宋体" w:eastAsia="宋体" w:cs="宋体"/>
          <w:sz w:val="24"/>
          <w:szCs w:val="24"/>
        </w:rPr>
      </w:pPr>
      <w:r>
        <w:rPr>
          <w:rFonts w:ascii="Times New Roman" w:hAnsi="Times New Roman" w:eastAsia="Times New Roman" w:cs="Times New Roman"/>
          <w:b/>
          <w:bCs/>
          <w:spacing w:val="-2"/>
          <w:sz w:val="24"/>
          <w:szCs w:val="24"/>
        </w:rPr>
        <w:t>3.</w:t>
      </w:r>
      <w:r>
        <w:rPr>
          <w:rFonts w:ascii="宋体" w:hAnsi="宋体" w:eastAsia="宋体" w:cs="宋体"/>
          <w:b/>
          <w:bCs/>
          <w:spacing w:val="-2"/>
          <w:sz w:val="24"/>
          <w:szCs w:val="24"/>
        </w:rPr>
        <w:t>评价原则</w:t>
      </w:r>
    </w:p>
    <w:p w14:paraId="15A5C3FA">
      <w:pPr>
        <w:spacing w:before="182" w:line="361" w:lineRule="auto"/>
        <w:ind w:left="26" w:firstLine="490"/>
        <w:rPr>
          <w:rFonts w:ascii="宋体" w:hAnsi="宋体" w:eastAsia="宋体" w:cs="宋体"/>
          <w:sz w:val="24"/>
          <w:szCs w:val="24"/>
        </w:rPr>
      </w:pPr>
      <w:r>
        <w:rPr>
          <w:rFonts w:ascii="宋体" w:hAnsi="宋体" w:eastAsia="宋体" w:cs="宋体"/>
          <w:spacing w:val="1"/>
          <w:sz w:val="24"/>
          <w:szCs w:val="24"/>
        </w:rPr>
        <w:t>评价工作遵循“个性指标与共性指标相结合</w:t>
      </w:r>
      <w:r>
        <w:rPr>
          <w:rFonts w:ascii="宋体" w:hAnsi="宋体" w:eastAsia="宋体" w:cs="宋体"/>
          <w:spacing w:val="-81"/>
          <w:sz w:val="24"/>
          <w:szCs w:val="24"/>
        </w:rPr>
        <w:t xml:space="preserve"> </w:t>
      </w:r>
      <w:r>
        <w:rPr>
          <w:rFonts w:ascii="宋体" w:hAnsi="宋体" w:eastAsia="宋体" w:cs="宋体"/>
          <w:spacing w:val="1"/>
          <w:sz w:val="24"/>
          <w:szCs w:val="24"/>
        </w:rPr>
        <w:t>”“定性指标与定量指标相结合</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2"/>
          <w:sz w:val="24"/>
          <w:szCs w:val="24"/>
        </w:rPr>
        <w:t>“主观性与客观性相结合</w:t>
      </w:r>
      <w:r>
        <w:rPr>
          <w:rFonts w:ascii="宋体" w:hAnsi="宋体" w:eastAsia="宋体" w:cs="宋体"/>
          <w:spacing w:val="-88"/>
          <w:sz w:val="24"/>
          <w:szCs w:val="24"/>
        </w:rPr>
        <w:t xml:space="preserve"> </w:t>
      </w:r>
      <w:r>
        <w:rPr>
          <w:rFonts w:ascii="宋体" w:hAnsi="宋体" w:eastAsia="宋体" w:cs="宋体"/>
          <w:spacing w:val="-2"/>
          <w:sz w:val="24"/>
          <w:szCs w:val="24"/>
        </w:rPr>
        <w:t>”以及“过程指标与结</w:t>
      </w:r>
      <w:r>
        <w:rPr>
          <w:rFonts w:ascii="宋体" w:hAnsi="宋体" w:eastAsia="宋体" w:cs="宋体"/>
          <w:spacing w:val="-3"/>
          <w:sz w:val="24"/>
          <w:szCs w:val="24"/>
        </w:rPr>
        <w:t>果指标相结合</w:t>
      </w:r>
      <w:r>
        <w:rPr>
          <w:rFonts w:ascii="宋体" w:hAnsi="宋体" w:eastAsia="宋体" w:cs="宋体"/>
          <w:spacing w:val="-88"/>
          <w:sz w:val="24"/>
          <w:szCs w:val="24"/>
        </w:rPr>
        <w:t xml:space="preserve"> </w:t>
      </w:r>
      <w:r>
        <w:rPr>
          <w:rFonts w:ascii="宋体" w:hAnsi="宋体" w:eastAsia="宋体" w:cs="宋体"/>
          <w:spacing w:val="-3"/>
          <w:sz w:val="24"/>
          <w:szCs w:val="24"/>
        </w:rPr>
        <w:t>”的原则，采用“绩</w:t>
      </w:r>
      <w:r>
        <w:rPr>
          <w:rFonts w:ascii="宋体" w:hAnsi="宋体" w:eastAsia="宋体" w:cs="宋体"/>
          <w:sz w:val="24"/>
          <w:szCs w:val="24"/>
        </w:rPr>
        <w:t xml:space="preserve">  </w:t>
      </w:r>
      <w:r>
        <w:rPr>
          <w:rFonts w:ascii="宋体" w:hAnsi="宋体" w:eastAsia="宋体" w:cs="宋体"/>
          <w:spacing w:val="-2"/>
          <w:sz w:val="24"/>
          <w:szCs w:val="24"/>
        </w:rPr>
        <w:t>效优先</w:t>
      </w:r>
      <w:r>
        <w:rPr>
          <w:rFonts w:ascii="宋体" w:hAnsi="宋体" w:eastAsia="宋体" w:cs="宋体"/>
          <w:spacing w:val="-85"/>
          <w:sz w:val="24"/>
          <w:szCs w:val="24"/>
        </w:rPr>
        <w:t xml:space="preserve"> </w:t>
      </w:r>
      <w:r>
        <w:rPr>
          <w:rFonts w:ascii="宋体" w:hAnsi="宋体" w:eastAsia="宋体" w:cs="宋体"/>
          <w:spacing w:val="-2"/>
          <w:sz w:val="24"/>
          <w:szCs w:val="24"/>
        </w:rPr>
        <w:t>”“管理并重</w:t>
      </w:r>
      <w:r>
        <w:rPr>
          <w:rFonts w:ascii="宋体" w:hAnsi="宋体" w:eastAsia="宋体" w:cs="宋体"/>
          <w:spacing w:val="-88"/>
          <w:sz w:val="24"/>
          <w:szCs w:val="24"/>
        </w:rPr>
        <w:t xml:space="preserve"> </w:t>
      </w:r>
      <w:r>
        <w:rPr>
          <w:rFonts w:ascii="宋体" w:hAnsi="宋体" w:eastAsia="宋体" w:cs="宋体"/>
          <w:spacing w:val="-2"/>
          <w:sz w:val="24"/>
          <w:szCs w:val="24"/>
        </w:rPr>
        <w:t>”“佐证支撑</w:t>
      </w:r>
      <w:r>
        <w:rPr>
          <w:rFonts w:ascii="宋体" w:hAnsi="宋体" w:eastAsia="宋体" w:cs="宋体"/>
          <w:spacing w:val="-88"/>
          <w:sz w:val="24"/>
          <w:szCs w:val="24"/>
        </w:rPr>
        <w:t xml:space="preserve"> </w:t>
      </w:r>
      <w:r>
        <w:rPr>
          <w:rFonts w:ascii="宋体" w:hAnsi="宋体" w:eastAsia="宋体" w:cs="宋体"/>
          <w:spacing w:val="-2"/>
          <w:sz w:val="24"/>
          <w:szCs w:val="24"/>
        </w:rPr>
        <w:t>”的绩效评价理念，主要从决策、过程、履职、</w:t>
      </w:r>
      <w:r>
        <w:rPr>
          <w:rFonts w:ascii="宋体" w:hAnsi="宋体" w:eastAsia="宋体" w:cs="宋体"/>
          <w:sz w:val="24"/>
          <w:szCs w:val="24"/>
        </w:rPr>
        <w:t xml:space="preserve"> </w:t>
      </w:r>
      <w:r>
        <w:rPr>
          <w:rFonts w:ascii="宋体" w:hAnsi="宋体" w:eastAsia="宋体" w:cs="宋体"/>
          <w:spacing w:val="-1"/>
          <w:sz w:val="24"/>
          <w:szCs w:val="24"/>
        </w:rPr>
        <w:t>效益、满意度等五个方面对评价目标进行逐步分解，从定性与定量两个角度综合考</w:t>
      </w:r>
      <w:r>
        <w:rPr>
          <w:rFonts w:ascii="宋体" w:hAnsi="宋体" w:eastAsia="宋体" w:cs="宋体"/>
          <w:spacing w:val="7"/>
          <w:sz w:val="24"/>
          <w:szCs w:val="24"/>
        </w:rPr>
        <w:t xml:space="preserve">  </w:t>
      </w:r>
      <w:r>
        <w:rPr>
          <w:rFonts w:ascii="宋体" w:hAnsi="宋体" w:eastAsia="宋体" w:cs="宋体"/>
          <w:sz w:val="24"/>
          <w:szCs w:val="24"/>
        </w:rPr>
        <w:t>量，评价资金使用的效率与效益。</w:t>
      </w:r>
    </w:p>
    <w:p w14:paraId="7E2C6766">
      <w:pPr>
        <w:spacing w:line="361" w:lineRule="auto"/>
        <w:rPr>
          <w:rFonts w:ascii="宋体" w:hAnsi="宋体" w:eastAsia="宋体" w:cs="宋体"/>
          <w:sz w:val="24"/>
          <w:szCs w:val="24"/>
        </w:rPr>
        <w:sectPr>
          <w:headerReference r:id="rId23" w:type="default"/>
          <w:footerReference r:id="rId24" w:type="default"/>
          <w:pgSz w:w="11906" w:h="16839"/>
          <w:pgMar w:top="1297" w:right="1336" w:bottom="1216" w:left="1785" w:header="1283" w:footer="1054" w:gutter="0"/>
          <w:cols w:space="720" w:num="1"/>
        </w:sectPr>
      </w:pPr>
    </w:p>
    <w:p w14:paraId="6AD375A3">
      <w:pPr>
        <w:pStyle w:val="2"/>
        <w:spacing w:line="437" w:lineRule="auto"/>
      </w:pPr>
    </w:p>
    <w:p w14:paraId="306C9139">
      <w:pPr>
        <w:spacing w:before="78" w:line="219" w:lineRule="auto"/>
        <w:ind w:left="529"/>
        <w:outlineLvl w:val="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）个性指标与共性指标相结合</w:t>
      </w:r>
    </w:p>
    <w:p w14:paraId="7CC042A0">
      <w:pPr>
        <w:spacing w:before="182" w:line="360" w:lineRule="auto"/>
        <w:ind w:left="37" w:firstLine="482"/>
        <w:jc w:val="both"/>
        <w:rPr>
          <w:rFonts w:ascii="宋体" w:hAnsi="宋体" w:eastAsia="宋体" w:cs="宋体"/>
          <w:sz w:val="24"/>
          <w:szCs w:val="24"/>
        </w:rPr>
      </w:pPr>
      <w:r>
        <w:rPr>
          <w:rFonts w:ascii="宋体" w:hAnsi="宋体" w:eastAsia="宋体" w:cs="宋体"/>
          <w:spacing w:val="-1"/>
          <w:sz w:val="24"/>
          <w:szCs w:val="24"/>
        </w:rPr>
        <w:t>各个工作部门都有其自身特定的工作性质和工作内容，评估模式要形成相应的</w:t>
      </w:r>
      <w:r>
        <w:rPr>
          <w:rFonts w:ascii="宋体" w:hAnsi="宋体" w:eastAsia="宋体" w:cs="宋体"/>
          <w:sz w:val="24"/>
          <w:szCs w:val="24"/>
        </w:rPr>
        <w:t xml:space="preserve"> </w:t>
      </w:r>
      <w:r>
        <w:rPr>
          <w:rFonts w:ascii="宋体" w:hAnsi="宋体" w:eastAsia="宋体" w:cs="宋体"/>
          <w:spacing w:val="-6"/>
          <w:sz w:val="24"/>
          <w:szCs w:val="24"/>
        </w:rPr>
        <w:t>工作个性指标，根据不同的考评目的和考评对象进行指标设计，应从实际情况出发，</w:t>
      </w:r>
      <w:r>
        <w:rPr>
          <w:rFonts w:ascii="宋体" w:hAnsi="宋体" w:eastAsia="宋体" w:cs="宋体"/>
          <w:spacing w:val="11"/>
          <w:sz w:val="24"/>
          <w:szCs w:val="24"/>
        </w:rPr>
        <w:t xml:space="preserve"> </w:t>
      </w:r>
      <w:r>
        <w:rPr>
          <w:rFonts w:ascii="宋体" w:hAnsi="宋体" w:eastAsia="宋体" w:cs="宋体"/>
          <w:spacing w:val="-1"/>
          <w:sz w:val="24"/>
          <w:szCs w:val="24"/>
        </w:rPr>
        <w:t>使其具有较强的针对性，充分体现出所考评对象工作的性质、工作内容和特点。评</w:t>
      </w:r>
      <w:r>
        <w:rPr>
          <w:rFonts w:ascii="宋体" w:hAnsi="宋体" w:eastAsia="宋体" w:cs="宋体"/>
          <w:spacing w:val="4"/>
          <w:sz w:val="24"/>
          <w:szCs w:val="24"/>
        </w:rPr>
        <w:t xml:space="preserve"> </w:t>
      </w:r>
      <w:r>
        <w:rPr>
          <w:rFonts w:ascii="宋体" w:hAnsi="宋体" w:eastAsia="宋体" w:cs="宋体"/>
          <w:spacing w:val="-1"/>
          <w:sz w:val="24"/>
          <w:szCs w:val="24"/>
        </w:rPr>
        <w:t>估模式中设置共性指标，直接显现各个部门之间横向的可比性，有助于绩效评估在</w:t>
      </w:r>
      <w:r>
        <w:rPr>
          <w:rFonts w:ascii="宋体" w:hAnsi="宋体" w:eastAsia="宋体" w:cs="宋体"/>
          <w:spacing w:val="4"/>
          <w:sz w:val="24"/>
          <w:szCs w:val="24"/>
        </w:rPr>
        <w:t xml:space="preserve"> </w:t>
      </w:r>
      <w:r>
        <w:rPr>
          <w:rFonts w:ascii="宋体" w:hAnsi="宋体" w:eastAsia="宋体" w:cs="宋体"/>
          <w:spacing w:val="-1"/>
          <w:sz w:val="24"/>
          <w:szCs w:val="24"/>
        </w:rPr>
        <w:t>更大的范围内迅速推广，增强评估本身的绩效。共性指标主要集中于投入和过程环</w:t>
      </w:r>
      <w:r>
        <w:rPr>
          <w:rFonts w:ascii="宋体" w:hAnsi="宋体" w:eastAsia="宋体" w:cs="宋体"/>
          <w:spacing w:val="4"/>
          <w:sz w:val="24"/>
          <w:szCs w:val="24"/>
        </w:rPr>
        <w:t xml:space="preserve"> </w:t>
      </w:r>
      <w:r>
        <w:rPr>
          <w:rFonts w:ascii="宋体" w:hAnsi="宋体" w:eastAsia="宋体" w:cs="宋体"/>
          <w:spacing w:val="-1"/>
          <w:sz w:val="24"/>
          <w:szCs w:val="24"/>
        </w:rPr>
        <w:t>节，个性指标主要集中于产出和效益环节。</w:t>
      </w:r>
    </w:p>
    <w:p w14:paraId="6991A5D2">
      <w:pPr>
        <w:spacing w:line="220" w:lineRule="auto"/>
        <w:ind w:left="529"/>
        <w:outlineLvl w:val="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）定性指标与定量指标相结合</w:t>
      </w:r>
    </w:p>
    <w:p w14:paraId="320D9A50">
      <w:pPr>
        <w:spacing w:before="181" w:line="360" w:lineRule="auto"/>
        <w:ind w:left="36" w:right="61" w:firstLine="486"/>
        <w:jc w:val="both"/>
        <w:rPr>
          <w:rFonts w:ascii="宋体" w:hAnsi="宋体" w:eastAsia="宋体" w:cs="宋体"/>
          <w:sz w:val="24"/>
          <w:szCs w:val="24"/>
        </w:rPr>
      </w:pPr>
      <w:r>
        <w:rPr>
          <w:rFonts w:ascii="宋体" w:hAnsi="宋体" w:eastAsia="宋体" w:cs="宋体"/>
          <w:spacing w:val="-1"/>
          <w:sz w:val="24"/>
          <w:szCs w:val="24"/>
        </w:rPr>
        <w:t>定性指标是指不能用数据计量的，而只能通过描述性的语句来表述其</w:t>
      </w:r>
      <w:r>
        <w:rPr>
          <w:rFonts w:ascii="宋体" w:hAnsi="宋体" w:eastAsia="宋体" w:cs="宋体"/>
          <w:spacing w:val="-2"/>
          <w:sz w:val="24"/>
          <w:szCs w:val="24"/>
        </w:rPr>
        <w:t>内容和程</w:t>
      </w:r>
      <w:r>
        <w:rPr>
          <w:rFonts w:ascii="宋体" w:hAnsi="宋体" w:eastAsia="宋体" w:cs="宋体"/>
          <w:sz w:val="24"/>
          <w:szCs w:val="24"/>
        </w:rPr>
        <w:t xml:space="preserve"> </w:t>
      </w:r>
      <w:r>
        <w:rPr>
          <w:rFonts w:ascii="宋体" w:hAnsi="宋体" w:eastAsia="宋体" w:cs="宋体"/>
          <w:spacing w:val="-1"/>
          <w:sz w:val="24"/>
          <w:szCs w:val="24"/>
        </w:rPr>
        <w:t>度的指标，多是各项能力态度类指标，比如沟通能力、创新能力、领导能力、责任</w:t>
      </w:r>
      <w:r>
        <w:rPr>
          <w:rFonts w:ascii="宋体" w:hAnsi="宋体" w:eastAsia="宋体" w:cs="宋体"/>
          <w:spacing w:val="5"/>
          <w:sz w:val="24"/>
          <w:szCs w:val="24"/>
        </w:rPr>
        <w:t xml:space="preserve"> </w:t>
      </w:r>
      <w:r>
        <w:rPr>
          <w:rFonts w:ascii="宋体" w:hAnsi="宋体" w:eastAsia="宋体" w:cs="宋体"/>
          <w:spacing w:val="-1"/>
          <w:sz w:val="24"/>
          <w:szCs w:val="24"/>
        </w:rPr>
        <w:t>感、主动性等。本绩效评价指标体系的定性指标的筛选主要采用德尔菲法，运用该</w:t>
      </w:r>
      <w:r>
        <w:rPr>
          <w:rFonts w:ascii="宋体" w:hAnsi="宋体" w:eastAsia="宋体" w:cs="宋体"/>
          <w:spacing w:val="5"/>
          <w:sz w:val="24"/>
          <w:szCs w:val="24"/>
        </w:rPr>
        <w:t xml:space="preserve"> </w:t>
      </w:r>
      <w:r>
        <w:rPr>
          <w:rFonts w:ascii="宋体" w:hAnsi="宋体" w:eastAsia="宋体" w:cs="宋体"/>
          <w:spacing w:val="-1"/>
          <w:sz w:val="24"/>
          <w:szCs w:val="24"/>
        </w:rPr>
        <w:t>方法时，各位专家之间相互独立，各自回答研究者提出的问题，研究者与专家之间</w:t>
      </w:r>
      <w:r>
        <w:rPr>
          <w:rFonts w:ascii="宋体" w:hAnsi="宋体" w:eastAsia="宋体" w:cs="宋体"/>
          <w:spacing w:val="5"/>
          <w:sz w:val="24"/>
          <w:szCs w:val="24"/>
        </w:rPr>
        <w:t xml:space="preserve"> </w:t>
      </w:r>
      <w:r>
        <w:rPr>
          <w:rFonts w:ascii="宋体" w:hAnsi="宋体" w:eastAsia="宋体" w:cs="宋体"/>
          <w:sz w:val="24"/>
          <w:szCs w:val="24"/>
        </w:rPr>
        <w:t>可以进行反复沟通与讨论，最终获得咨询结果，以此来确</w:t>
      </w:r>
      <w:r>
        <w:rPr>
          <w:rFonts w:ascii="宋体" w:hAnsi="宋体" w:eastAsia="宋体" w:cs="宋体"/>
          <w:spacing w:val="-1"/>
          <w:sz w:val="24"/>
          <w:szCs w:val="24"/>
        </w:rPr>
        <w:t>保定性指标的科学性。</w:t>
      </w:r>
    </w:p>
    <w:p w14:paraId="774BC06F">
      <w:pPr>
        <w:spacing w:line="220" w:lineRule="auto"/>
        <w:ind w:left="529"/>
        <w:outlineLvl w:val="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）主观性与客观性相结合</w:t>
      </w:r>
    </w:p>
    <w:p w14:paraId="62A6DB8A">
      <w:pPr>
        <w:spacing w:before="182" w:line="360" w:lineRule="auto"/>
        <w:ind w:left="36" w:firstLine="480"/>
        <w:rPr>
          <w:rFonts w:ascii="宋体" w:hAnsi="宋体" w:eastAsia="宋体" w:cs="宋体"/>
          <w:sz w:val="24"/>
          <w:szCs w:val="24"/>
        </w:rPr>
      </w:pPr>
      <w:r>
        <w:rPr>
          <w:rFonts w:ascii="宋体" w:hAnsi="宋体" w:eastAsia="宋体" w:cs="宋体"/>
          <w:spacing w:val="-6"/>
          <w:sz w:val="24"/>
          <w:szCs w:val="24"/>
        </w:rPr>
        <w:t>评价指标遵循主客观相结合的原则。其中，客观指标是指反映客观现象的指标，</w:t>
      </w:r>
      <w:r>
        <w:rPr>
          <w:rFonts w:ascii="宋体" w:hAnsi="宋体" w:eastAsia="宋体" w:cs="宋体"/>
          <w:sz w:val="24"/>
          <w:szCs w:val="24"/>
        </w:rPr>
        <w:t xml:space="preserve"> 是反映实情的指标。主观指标也称感觉指标，是指反映人们的感觉、愿望、态度、</w:t>
      </w:r>
      <w:r>
        <w:rPr>
          <w:rFonts w:ascii="宋体" w:hAnsi="宋体" w:eastAsia="宋体" w:cs="宋体"/>
          <w:spacing w:val="16"/>
          <w:sz w:val="24"/>
          <w:szCs w:val="24"/>
        </w:rPr>
        <w:t xml:space="preserve"> </w:t>
      </w:r>
      <w:r>
        <w:rPr>
          <w:rFonts w:ascii="宋体" w:hAnsi="宋体" w:eastAsia="宋体" w:cs="宋体"/>
          <w:spacing w:val="-1"/>
          <w:sz w:val="24"/>
          <w:szCs w:val="24"/>
        </w:rPr>
        <w:t>评价等主观情况的指标，是反映民意的指标。本绩效评价指标体系客观指标数据主</w:t>
      </w:r>
      <w:r>
        <w:rPr>
          <w:rFonts w:ascii="宋体" w:hAnsi="宋体" w:eastAsia="宋体" w:cs="宋体"/>
          <w:spacing w:val="4"/>
          <w:sz w:val="24"/>
          <w:szCs w:val="24"/>
        </w:rPr>
        <w:t xml:space="preserve"> </w:t>
      </w:r>
      <w:r>
        <w:rPr>
          <w:rFonts w:ascii="宋体" w:hAnsi="宋体" w:eastAsia="宋体" w:cs="宋体"/>
          <w:spacing w:val="-1"/>
          <w:sz w:val="24"/>
          <w:szCs w:val="24"/>
        </w:rPr>
        <w:t>要是参照文献和政府官方网站文件，主观指标数据是依靠各方专家打分及调查问卷</w:t>
      </w:r>
      <w:r>
        <w:rPr>
          <w:rFonts w:ascii="宋体" w:hAnsi="宋体" w:eastAsia="宋体" w:cs="宋体"/>
          <w:spacing w:val="4"/>
          <w:sz w:val="24"/>
          <w:szCs w:val="24"/>
        </w:rPr>
        <w:t xml:space="preserve"> </w:t>
      </w:r>
      <w:r>
        <w:rPr>
          <w:rFonts w:ascii="宋体" w:hAnsi="宋体" w:eastAsia="宋体" w:cs="宋体"/>
          <w:spacing w:val="-3"/>
          <w:sz w:val="24"/>
          <w:szCs w:val="24"/>
        </w:rPr>
        <w:t>来获取。</w:t>
      </w:r>
    </w:p>
    <w:p w14:paraId="58743ACA">
      <w:pPr>
        <w:spacing w:line="220" w:lineRule="auto"/>
        <w:ind w:left="529"/>
        <w:outlineLvl w:val="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）过程指标与结果指标相结合</w:t>
      </w:r>
    </w:p>
    <w:p w14:paraId="629812E0">
      <w:pPr>
        <w:spacing w:before="182" w:line="360" w:lineRule="auto"/>
        <w:ind w:left="39" w:right="61" w:firstLine="477"/>
        <w:jc w:val="both"/>
        <w:rPr>
          <w:rFonts w:ascii="宋体" w:hAnsi="宋体" w:eastAsia="宋体" w:cs="宋体"/>
          <w:sz w:val="24"/>
          <w:szCs w:val="24"/>
        </w:rPr>
      </w:pPr>
      <w:r>
        <w:rPr>
          <w:rFonts w:ascii="宋体" w:hAnsi="宋体" w:eastAsia="宋体" w:cs="宋体"/>
          <w:spacing w:val="-1"/>
          <w:sz w:val="24"/>
          <w:szCs w:val="24"/>
        </w:rPr>
        <w:t>政府绩效评估指标设计应该坚持过程指标与结果指标相结合的原则。过程方面</w:t>
      </w:r>
      <w:r>
        <w:rPr>
          <w:rFonts w:ascii="宋体" w:hAnsi="宋体" w:eastAsia="宋体" w:cs="宋体"/>
          <w:spacing w:val="3"/>
          <w:sz w:val="24"/>
          <w:szCs w:val="24"/>
        </w:rPr>
        <w:t xml:space="preserve"> </w:t>
      </w:r>
      <w:r>
        <w:rPr>
          <w:rFonts w:ascii="宋体" w:hAnsi="宋体" w:eastAsia="宋体" w:cs="宋体"/>
          <w:spacing w:val="-1"/>
          <w:sz w:val="24"/>
          <w:szCs w:val="24"/>
        </w:rPr>
        <w:t>主要是对政府部门职能评价、财务性指标评价和一些常规性评价，约占该指标体系</w:t>
      </w:r>
      <w:r>
        <w:rPr>
          <w:rFonts w:ascii="宋体" w:hAnsi="宋体" w:eastAsia="宋体" w:cs="宋体"/>
          <w:spacing w:val="2"/>
          <w:sz w:val="24"/>
          <w:szCs w:val="24"/>
        </w:rPr>
        <w:t xml:space="preserve"> </w:t>
      </w:r>
      <w:r>
        <w:rPr>
          <w:rFonts w:ascii="宋体" w:hAnsi="宋体" w:eastAsia="宋体" w:cs="宋体"/>
          <w:spacing w:val="-3"/>
          <w:sz w:val="24"/>
          <w:szCs w:val="24"/>
        </w:rPr>
        <w:t>的</w:t>
      </w:r>
      <w:r>
        <w:rPr>
          <w:rFonts w:ascii="宋体" w:hAnsi="宋体" w:eastAsia="宋体" w:cs="宋体"/>
          <w:spacing w:val="-33"/>
          <w:sz w:val="24"/>
          <w:szCs w:val="24"/>
        </w:rPr>
        <w:t xml:space="preserve"> </w:t>
      </w:r>
      <w:r>
        <w:rPr>
          <w:rFonts w:ascii="Times New Roman" w:hAnsi="Times New Roman" w:eastAsia="Times New Roman" w:cs="Times New Roman"/>
          <w:spacing w:val="-3"/>
          <w:sz w:val="24"/>
          <w:szCs w:val="24"/>
        </w:rPr>
        <w:t>50%</w:t>
      </w:r>
      <w:r>
        <w:rPr>
          <w:rFonts w:ascii="宋体" w:hAnsi="宋体" w:eastAsia="宋体" w:cs="宋体"/>
          <w:spacing w:val="-3"/>
          <w:sz w:val="24"/>
          <w:szCs w:val="24"/>
        </w:rPr>
        <w:t>左右；结果指标，包括部门履职和部门绩效两方面，约占该指标体系的</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50%</w:t>
      </w:r>
      <w:r>
        <w:rPr>
          <w:rFonts w:ascii="Times New Roman" w:hAnsi="Times New Roman" w:eastAsia="Times New Roman" w:cs="Times New Roman"/>
          <w:sz w:val="24"/>
          <w:szCs w:val="24"/>
        </w:rPr>
        <w:t xml:space="preserve"> </w:t>
      </w:r>
      <w:r>
        <w:rPr>
          <w:rFonts w:ascii="宋体" w:hAnsi="宋体" w:eastAsia="宋体" w:cs="宋体"/>
          <w:spacing w:val="-4"/>
          <w:sz w:val="24"/>
          <w:szCs w:val="24"/>
        </w:rPr>
        <w:t>左右。</w:t>
      </w:r>
    </w:p>
    <w:p w14:paraId="0B69156C">
      <w:pPr>
        <w:spacing w:before="2" w:line="217" w:lineRule="auto"/>
        <w:ind w:left="514"/>
        <w:outlineLvl w:val="2"/>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宋体" w:hAnsi="宋体" w:eastAsia="宋体" w:cs="宋体"/>
          <w:b/>
          <w:bCs/>
          <w:spacing w:val="-3"/>
          <w:sz w:val="24"/>
          <w:szCs w:val="24"/>
        </w:rPr>
        <w:t>评价方法</w:t>
      </w:r>
    </w:p>
    <w:p w14:paraId="3A7DCE72">
      <w:pPr>
        <w:spacing w:before="184" w:line="218" w:lineRule="auto"/>
        <w:ind w:left="518"/>
        <w:rPr>
          <w:rFonts w:ascii="宋体" w:hAnsi="宋体" w:eastAsia="宋体" w:cs="宋体"/>
          <w:sz w:val="24"/>
          <w:szCs w:val="24"/>
        </w:rPr>
      </w:pPr>
      <w:r>
        <w:rPr>
          <w:rFonts w:ascii="宋体" w:hAnsi="宋体" w:eastAsia="宋体" w:cs="宋体"/>
          <w:spacing w:val="-1"/>
          <w:sz w:val="24"/>
          <w:szCs w:val="24"/>
        </w:rPr>
        <w:t>本次绩效评价所采用的方法主要包括如下几种：</w:t>
      </w:r>
    </w:p>
    <w:p w14:paraId="6426B038">
      <w:pPr>
        <w:spacing w:before="186" w:line="361" w:lineRule="auto"/>
        <w:ind w:left="38" w:right="64"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）成本效益分析法。是指将一定时期内的支出与效益进行对比分析，以评</w:t>
      </w:r>
      <w:r>
        <w:rPr>
          <w:rFonts w:ascii="宋体" w:hAnsi="宋体" w:eastAsia="宋体" w:cs="宋体"/>
          <w:spacing w:val="5"/>
          <w:sz w:val="24"/>
          <w:szCs w:val="24"/>
        </w:rPr>
        <w:t xml:space="preserve"> </w:t>
      </w:r>
      <w:r>
        <w:rPr>
          <w:rFonts w:ascii="宋体" w:hAnsi="宋体" w:eastAsia="宋体" w:cs="宋体"/>
          <w:spacing w:val="-2"/>
          <w:sz w:val="24"/>
          <w:szCs w:val="24"/>
        </w:rPr>
        <w:t>价绩效目标实现程度。</w:t>
      </w:r>
    </w:p>
    <w:p w14:paraId="67EBAD78">
      <w:pPr>
        <w:spacing w:line="361" w:lineRule="auto"/>
        <w:rPr>
          <w:rFonts w:ascii="宋体" w:hAnsi="宋体" w:eastAsia="宋体" w:cs="宋体"/>
          <w:sz w:val="24"/>
          <w:szCs w:val="24"/>
        </w:rPr>
        <w:sectPr>
          <w:headerReference r:id="rId25" w:type="default"/>
          <w:footerReference r:id="rId26" w:type="default"/>
          <w:pgSz w:w="11906" w:h="16839"/>
          <w:pgMar w:top="1297" w:right="1411" w:bottom="1216" w:left="1785" w:header="1283" w:footer="1054" w:gutter="0"/>
          <w:cols w:space="720" w:num="1"/>
        </w:sectPr>
      </w:pPr>
    </w:p>
    <w:p w14:paraId="4C6A04B9">
      <w:pPr>
        <w:pStyle w:val="2"/>
        <w:spacing w:line="436" w:lineRule="auto"/>
      </w:pPr>
    </w:p>
    <w:p w14:paraId="774CDFEA">
      <w:pPr>
        <w:spacing w:before="78" w:line="290" w:lineRule="auto"/>
        <w:ind w:left="38" w:right="82"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）比较法。是指通过对绩效目标与实施效果、历史与当期情况、不同部门</w:t>
      </w:r>
      <w:r>
        <w:rPr>
          <w:rFonts w:ascii="宋体" w:hAnsi="宋体" w:eastAsia="宋体" w:cs="宋体"/>
          <w:spacing w:val="5"/>
          <w:sz w:val="24"/>
          <w:szCs w:val="24"/>
        </w:rPr>
        <w:t xml:space="preserve"> </w:t>
      </w:r>
      <w:r>
        <w:rPr>
          <w:rFonts w:ascii="宋体" w:hAnsi="宋体" w:eastAsia="宋体" w:cs="宋体"/>
          <w:spacing w:val="-1"/>
          <w:sz w:val="24"/>
          <w:szCs w:val="24"/>
        </w:rPr>
        <w:t>和地区同类支出的比较，综合分析绩效目标实现程度。</w:t>
      </w:r>
    </w:p>
    <w:p w14:paraId="34C08D3B">
      <w:pPr>
        <w:spacing w:before="182" w:line="289" w:lineRule="auto"/>
        <w:ind w:left="56" w:right="82" w:firstLine="47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）因素分析法。是指通过对综合分析影响绩效目标实现、实施效果的内外</w:t>
      </w:r>
      <w:r>
        <w:rPr>
          <w:rFonts w:ascii="宋体" w:hAnsi="宋体" w:eastAsia="宋体" w:cs="宋体"/>
          <w:spacing w:val="5"/>
          <w:sz w:val="24"/>
          <w:szCs w:val="24"/>
        </w:rPr>
        <w:t xml:space="preserve"> </w:t>
      </w:r>
      <w:r>
        <w:rPr>
          <w:rFonts w:ascii="宋体" w:hAnsi="宋体" w:eastAsia="宋体" w:cs="宋体"/>
          <w:spacing w:val="-3"/>
          <w:sz w:val="24"/>
          <w:szCs w:val="24"/>
        </w:rPr>
        <w:t>因素，评价绩效目标实现程度。</w:t>
      </w:r>
    </w:p>
    <w:p w14:paraId="37F065EC">
      <w:pPr>
        <w:spacing w:before="184" w:line="289" w:lineRule="auto"/>
        <w:ind w:left="58" w:right="82" w:firstLine="47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）公众评判法。是指通过专家评估、公众问卷及抽样调查方法等对财政支</w:t>
      </w:r>
      <w:r>
        <w:rPr>
          <w:rFonts w:ascii="宋体" w:hAnsi="宋体" w:eastAsia="宋体" w:cs="宋体"/>
          <w:spacing w:val="5"/>
          <w:sz w:val="24"/>
          <w:szCs w:val="24"/>
        </w:rPr>
        <w:t xml:space="preserve"> </w:t>
      </w:r>
      <w:r>
        <w:rPr>
          <w:rFonts w:ascii="宋体" w:hAnsi="宋体" w:eastAsia="宋体" w:cs="宋体"/>
          <w:spacing w:val="-2"/>
          <w:sz w:val="24"/>
          <w:szCs w:val="24"/>
        </w:rPr>
        <w:t>出效果进行评判，评价绩效目标实现程度。</w:t>
      </w:r>
    </w:p>
    <w:p w14:paraId="66B1AD07">
      <w:pPr>
        <w:spacing w:before="184" w:line="220" w:lineRule="auto"/>
        <w:ind w:left="516"/>
        <w:outlineLvl w:val="2"/>
        <w:rPr>
          <w:rFonts w:ascii="宋体" w:hAnsi="宋体" w:eastAsia="宋体" w:cs="宋体"/>
          <w:sz w:val="24"/>
          <w:szCs w:val="24"/>
        </w:rPr>
      </w:pPr>
      <w:r>
        <w:rPr>
          <w:rFonts w:ascii="Times New Roman" w:hAnsi="Times New Roman" w:eastAsia="Times New Roman" w:cs="Times New Roman"/>
          <w:b/>
          <w:bCs/>
          <w:spacing w:val="-3"/>
          <w:sz w:val="24"/>
          <w:szCs w:val="24"/>
        </w:rPr>
        <w:t>5.</w:t>
      </w:r>
      <w:r>
        <w:rPr>
          <w:rFonts w:ascii="宋体" w:hAnsi="宋体" w:eastAsia="宋体" w:cs="宋体"/>
          <w:b/>
          <w:bCs/>
          <w:spacing w:val="-3"/>
          <w:sz w:val="24"/>
          <w:szCs w:val="24"/>
        </w:rPr>
        <w:t>指标体系</w:t>
      </w:r>
    </w:p>
    <w:p w14:paraId="175749E6">
      <w:pPr>
        <w:spacing w:before="182" w:line="360" w:lineRule="auto"/>
        <w:ind w:left="36" w:firstLine="481"/>
        <w:jc w:val="both"/>
        <w:rPr>
          <w:rFonts w:ascii="宋体" w:hAnsi="宋体" w:eastAsia="宋体" w:cs="宋体"/>
          <w:sz w:val="24"/>
          <w:szCs w:val="24"/>
        </w:rPr>
      </w:pPr>
      <w:r>
        <w:rPr>
          <w:rFonts w:ascii="宋体" w:hAnsi="宋体" w:eastAsia="宋体" w:cs="宋体"/>
          <w:spacing w:val="-5"/>
          <w:sz w:val="24"/>
          <w:szCs w:val="24"/>
        </w:rPr>
        <w:t>本次整体预算评价指标体系分为四大部分，</w:t>
      </w:r>
      <w:r>
        <w:rPr>
          <w:rFonts w:ascii="宋体" w:hAnsi="宋体" w:eastAsia="宋体" w:cs="宋体"/>
          <w:spacing w:val="-6"/>
          <w:sz w:val="24"/>
          <w:szCs w:val="24"/>
        </w:rPr>
        <w:t>包含</w:t>
      </w:r>
      <w:r>
        <w:rPr>
          <w:rFonts w:ascii="宋体" w:hAnsi="宋体" w:eastAsia="宋体" w:cs="宋体"/>
          <w:spacing w:val="-56"/>
          <w:sz w:val="24"/>
          <w:szCs w:val="24"/>
        </w:rPr>
        <w:t xml:space="preserve"> </w:t>
      </w:r>
      <w:r>
        <w:rPr>
          <w:rFonts w:ascii="Times New Roman" w:hAnsi="Times New Roman" w:eastAsia="Times New Roman" w:cs="Times New Roman"/>
          <w:spacing w:val="-6"/>
          <w:sz w:val="24"/>
          <w:szCs w:val="24"/>
        </w:rPr>
        <w:t xml:space="preserve">4 </w:t>
      </w:r>
      <w:r>
        <w:rPr>
          <w:rFonts w:ascii="宋体" w:hAnsi="宋体" w:eastAsia="宋体" w:cs="宋体"/>
          <w:spacing w:val="-6"/>
          <w:sz w:val="24"/>
          <w:szCs w:val="24"/>
        </w:rPr>
        <w:t>个一级指标，即决策、过程、</w:t>
      </w:r>
      <w:r>
        <w:rPr>
          <w:rFonts w:ascii="宋体" w:hAnsi="宋体" w:eastAsia="宋体" w:cs="宋体"/>
          <w:sz w:val="24"/>
          <w:szCs w:val="24"/>
        </w:rPr>
        <w:t xml:space="preserve"> </w:t>
      </w:r>
      <w:r>
        <w:rPr>
          <w:rFonts w:ascii="宋体" w:hAnsi="宋体" w:eastAsia="宋体" w:cs="宋体"/>
          <w:spacing w:val="-2"/>
          <w:sz w:val="24"/>
          <w:szCs w:val="24"/>
        </w:rPr>
        <w:t>履职、效益，涵盖项目从管理实施至部门履职和取得效果的</w:t>
      </w:r>
      <w:r>
        <w:rPr>
          <w:rFonts w:ascii="宋体" w:hAnsi="宋体" w:eastAsia="宋体" w:cs="宋体"/>
          <w:spacing w:val="-3"/>
          <w:sz w:val="24"/>
          <w:szCs w:val="24"/>
        </w:rPr>
        <w:t>全过程，详见《</w:t>
      </w: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年</w:t>
      </w:r>
      <w:r>
        <w:rPr>
          <w:rFonts w:ascii="宋体" w:hAnsi="宋体" w:eastAsia="宋体" w:cs="宋体"/>
          <w:sz w:val="24"/>
          <w:szCs w:val="24"/>
        </w:rPr>
        <w:t xml:space="preserve"> </w:t>
      </w:r>
      <w:r>
        <w:rPr>
          <w:rFonts w:ascii="宋体" w:hAnsi="宋体" w:eastAsia="宋体" w:cs="宋体"/>
          <w:spacing w:val="-1"/>
          <w:sz w:val="24"/>
          <w:szCs w:val="24"/>
        </w:rPr>
        <w:t>度南京市广播电视监测站部门整体绩效评价指标体系得分》。</w:t>
      </w:r>
    </w:p>
    <w:p w14:paraId="7C193218">
      <w:pPr>
        <w:spacing w:line="360" w:lineRule="auto"/>
        <w:ind w:left="51" w:right="80" w:firstLine="465"/>
        <w:jc w:val="both"/>
        <w:rPr>
          <w:rFonts w:ascii="宋体" w:hAnsi="宋体" w:eastAsia="宋体" w:cs="宋体"/>
          <w:sz w:val="24"/>
          <w:szCs w:val="24"/>
        </w:rPr>
      </w:pPr>
      <w:r>
        <w:rPr>
          <w:rFonts w:ascii="宋体" w:hAnsi="宋体" w:eastAsia="宋体" w:cs="宋体"/>
          <w:spacing w:val="2"/>
          <w:sz w:val="24"/>
          <w:szCs w:val="24"/>
        </w:rPr>
        <w:t>评价体系采取百分制的计分方式，其中决策与过程指标满分</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 xml:space="preserve">50 </w:t>
      </w:r>
      <w:r>
        <w:rPr>
          <w:rFonts w:ascii="宋体" w:hAnsi="宋体" w:eastAsia="宋体" w:cs="宋体"/>
          <w:spacing w:val="2"/>
          <w:sz w:val="24"/>
          <w:szCs w:val="24"/>
        </w:rPr>
        <w:t>分，该部分反</w:t>
      </w:r>
      <w:r>
        <w:rPr>
          <w:rFonts w:ascii="宋体" w:hAnsi="宋体" w:eastAsia="宋体" w:cs="宋体"/>
          <w:sz w:val="24"/>
          <w:szCs w:val="24"/>
        </w:rPr>
        <w:t xml:space="preserve"> </w:t>
      </w:r>
      <w:r>
        <w:rPr>
          <w:rFonts w:ascii="宋体" w:hAnsi="宋体" w:eastAsia="宋体" w:cs="宋体"/>
          <w:spacing w:val="2"/>
          <w:sz w:val="24"/>
          <w:szCs w:val="24"/>
        </w:rPr>
        <w:t>映业务管理和资金管理等情况；部门履职效益及满意</w:t>
      </w:r>
      <w:r>
        <w:rPr>
          <w:rFonts w:ascii="宋体" w:hAnsi="宋体" w:eastAsia="宋体" w:cs="宋体"/>
          <w:spacing w:val="1"/>
          <w:sz w:val="24"/>
          <w:szCs w:val="24"/>
        </w:rPr>
        <w:t>度指标满分</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50 </w:t>
      </w:r>
      <w:r>
        <w:rPr>
          <w:rFonts w:ascii="宋体" w:hAnsi="宋体" w:eastAsia="宋体" w:cs="宋体"/>
          <w:spacing w:val="1"/>
          <w:sz w:val="24"/>
          <w:szCs w:val="24"/>
        </w:rPr>
        <w:t>分，该部分反</w:t>
      </w:r>
      <w:r>
        <w:rPr>
          <w:rFonts w:ascii="宋体" w:hAnsi="宋体" w:eastAsia="宋体" w:cs="宋体"/>
          <w:sz w:val="24"/>
          <w:szCs w:val="24"/>
        </w:rPr>
        <w:t xml:space="preserve"> </w:t>
      </w:r>
      <w:r>
        <w:rPr>
          <w:rFonts w:ascii="宋体" w:hAnsi="宋体" w:eastAsia="宋体" w:cs="宋体"/>
          <w:spacing w:val="-2"/>
          <w:sz w:val="24"/>
          <w:szCs w:val="24"/>
        </w:rPr>
        <w:t>映部门年度工作任务的实现情况。</w:t>
      </w:r>
    </w:p>
    <w:p w14:paraId="7DF4DF8E">
      <w:pPr>
        <w:spacing w:before="1" w:line="217" w:lineRule="auto"/>
        <w:ind w:left="529"/>
        <w:outlineLvl w:val="1"/>
        <w:rPr>
          <w:rFonts w:ascii="宋体" w:hAnsi="宋体" w:eastAsia="宋体" w:cs="宋体"/>
          <w:sz w:val="24"/>
          <w:szCs w:val="24"/>
        </w:rPr>
      </w:pPr>
      <w:bookmarkStart w:id="26" w:name="bookmark24"/>
      <w:bookmarkEnd w:id="26"/>
      <w:r>
        <w:rPr>
          <w:rFonts w:ascii="宋体" w:hAnsi="宋体" w:eastAsia="宋体" w:cs="宋体"/>
          <w:b/>
          <w:bCs/>
          <w:spacing w:val="-5"/>
          <w:sz w:val="24"/>
          <w:szCs w:val="24"/>
        </w:rPr>
        <w:t>（二）评价组织实施</w:t>
      </w:r>
    </w:p>
    <w:p w14:paraId="721BAABB">
      <w:pPr>
        <w:spacing w:before="185" w:line="360" w:lineRule="auto"/>
        <w:ind w:left="40" w:right="38" w:firstLine="472"/>
        <w:rPr>
          <w:rFonts w:ascii="宋体" w:hAnsi="宋体" w:eastAsia="宋体" w:cs="宋体"/>
          <w:sz w:val="24"/>
          <w:szCs w:val="24"/>
        </w:rPr>
      </w:pP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年度南京市广播电视监测站整体预算绩效评价通过前</w:t>
      </w:r>
      <w:r>
        <w:rPr>
          <w:rFonts w:ascii="宋体" w:hAnsi="宋体" w:eastAsia="宋体" w:cs="宋体"/>
          <w:spacing w:val="-2"/>
          <w:sz w:val="24"/>
          <w:szCs w:val="24"/>
        </w:rPr>
        <w:t>期准备、组织实施、</w:t>
      </w:r>
      <w:r>
        <w:rPr>
          <w:rFonts w:ascii="宋体" w:hAnsi="宋体" w:eastAsia="宋体" w:cs="宋体"/>
          <w:sz w:val="24"/>
          <w:szCs w:val="24"/>
        </w:rPr>
        <w:t xml:space="preserve"> </w:t>
      </w:r>
      <w:r>
        <w:rPr>
          <w:rFonts w:ascii="宋体" w:hAnsi="宋体" w:eastAsia="宋体" w:cs="宋体"/>
          <w:spacing w:val="-1"/>
          <w:sz w:val="24"/>
          <w:szCs w:val="24"/>
        </w:rPr>
        <w:t>综合评价三个阶段实施具体的评价工作。</w:t>
      </w:r>
    </w:p>
    <w:p w14:paraId="3C387F0F">
      <w:pPr>
        <w:spacing w:before="1" w:line="219" w:lineRule="auto"/>
        <w:ind w:left="524"/>
        <w:outlineLvl w:val="2"/>
        <w:rPr>
          <w:rFonts w:ascii="宋体" w:hAnsi="宋体" w:eastAsia="宋体" w:cs="宋体"/>
          <w:sz w:val="24"/>
          <w:szCs w:val="24"/>
        </w:rPr>
      </w:pPr>
      <w:r>
        <w:rPr>
          <w:rFonts w:ascii="Times New Roman" w:hAnsi="Times New Roman" w:eastAsia="Times New Roman" w:cs="Times New Roman"/>
          <w:b/>
          <w:bCs/>
          <w:spacing w:val="-8"/>
          <w:sz w:val="24"/>
          <w:szCs w:val="24"/>
        </w:rPr>
        <w:t>1.</w:t>
      </w:r>
      <w:r>
        <w:rPr>
          <w:rFonts w:ascii="宋体" w:hAnsi="宋体" w:eastAsia="宋体" w:cs="宋体"/>
          <w:b/>
          <w:bCs/>
          <w:spacing w:val="-8"/>
          <w:sz w:val="24"/>
          <w:szCs w:val="24"/>
        </w:rPr>
        <w:t>前期准备阶段（</w:t>
      </w:r>
      <w:r>
        <w:rPr>
          <w:rFonts w:ascii="Times New Roman" w:hAnsi="Times New Roman" w:eastAsia="Times New Roman" w:cs="Times New Roman"/>
          <w:b/>
          <w:bCs/>
          <w:spacing w:val="-8"/>
          <w:sz w:val="24"/>
          <w:szCs w:val="24"/>
        </w:rPr>
        <w:t xml:space="preserve">2025 </w:t>
      </w:r>
      <w:r>
        <w:rPr>
          <w:rFonts w:ascii="宋体" w:hAnsi="宋体" w:eastAsia="宋体" w:cs="宋体"/>
          <w:b/>
          <w:bCs/>
          <w:spacing w:val="-8"/>
          <w:sz w:val="24"/>
          <w:szCs w:val="24"/>
        </w:rPr>
        <w:t>年</w:t>
      </w:r>
      <w:r>
        <w:rPr>
          <w:rFonts w:ascii="宋体" w:hAnsi="宋体" w:eastAsia="宋体" w:cs="宋体"/>
          <w:spacing w:val="-35"/>
          <w:sz w:val="24"/>
          <w:szCs w:val="24"/>
        </w:rPr>
        <w:t xml:space="preserve"> </w:t>
      </w:r>
      <w:r>
        <w:rPr>
          <w:rFonts w:ascii="Times New Roman" w:hAnsi="Times New Roman" w:eastAsia="Times New Roman" w:cs="Times New Roman"/>
          <w:b/>
          <w:bCs/>
          <w:spacing w:val="-8"/>
          <w:sz w:val="24"/>
          <w:szCs w:val="24"/>
        </w:rPr>
        <w:t>4</w:t>
      </w:r>
      <w:r>
        <w:rPr>
          <w:rFonts w:ascii="Times New Roman" w:hAnsi="Times New Roman" w:eastAsia="Times New Roman" w:cs="Times New Roman"/>
          <w:b/>
          <w:bCs/>
          <w:spacing w:val="15"/>
          <w:sz w:val="24"/>
          <w:szCs w:val="24"/>
        </w:rPr>
        <w:t xml:space="preserve"> </w:t>
      </w:r>
      <w:r>
        <w:rPr>
          <w:rFonts w:ascii="宋体" w:hAnsi="宋体" w:eastAsia="宋体" w:cs="宋体"/>
          <w:b/>
          <w:bCs/>
          <w:spacing w:val="-8"/>
          <w:sz w:val="24"/>
          <w:szCs w:val="24"/>
        </w:rPr>
        <w:t>月</w:t>
      </w:r>
      <w:r>
        <w:rPr>
          <w:rFonts w:ascii="宋体" w:hAnsi="宋体" w:eastAsia="宋体" w:cs="宋体"/>
          <w:spacing w:val="-44"/>
          <w:sz w:val="24"/>
          <w:szCs w:val="24"/>
        </w:rPr>
        <w:t xml:space="preserve"> </w:t>
      </w:r>
      <w:r>
        <w:rPr>
          <w:rFonts w:ascii="Times New Roman" w:hAnsi="Times New Roman" w:eastAsia="Times New Roman" w:cs="Times New Roman"/>
          <w:b/>
          <w:bCs/>
          <w:spacing w:val="-8"/>
          <w:sz w:val="24"/>
          <w:szCs w:val="24"/>
        </w:rPr>
        <w:t xml:space="preserve">10  </w:t>
      </w:r>
      <w:r>
        <w:rPr>
          <w:rFonts w:ascii="宋体" w:hAnsi="宋体" w:eastAsia="宋体" w:cs="宋体"/>
          <w:b/>
          <w:bCs/>
          <w:spacing w:val="-8"/>
          <w:sz w:val="24"/>
          <w:szCs w:val="24"/>
        </w:rPr>
        <w:t>日至</w:t>
      </w:r>
      <w:r>
        <w:rPr>
          <w:rFonts w:ascii="宋体" w:hAnsi="宋体" w:eastAsia="宋体" w:cs="宋体"/>
          <w:spacing w:val="-52"/>
          <w:sz w:val="24"/>
          <w:szCs w:val="24"/>
        </w:rPr>
        <w:t xml:space="preserve"> </w:t>
      </w:r>
      <w:r>
        <w:rPr>
          <w:rFonts w:ascii="Times New Roman" w:hAnsi="Times New Roman" w:eastAsia="Times New Roman" w:cs="Times New Roman"/>
          <w:b/>
          <w:bCs/>
          <w:spacing w:val="-8"/>
          <w:sz w:val="24"/>
          <w:szCs w:val="24"/>
        </w:rPr>
        <w:t>4</w:t>
      </w:r>
      <w:r>
        <w:rPr>
          <w:rFonts w:ascii="Times New Roman" w:hAnsi="Times New Roman" w:eastAsia="Times New Roman" w:cs="Times New Roman"/>
          <w:b/>
          <w:bCs/>
          <w:spacing w:val="15"/>
          <w:w w:val="101"/>
          <w:sz w:val="24"/>
          <w:szCs w:val="24"/>
        </w:rPr>
        <w:t xml:space="preserve"> </w:t>
      </w:r>
      <w:r>
        <w:rPr>
          <w:rFonts w:ascii="宋体" w:hAnsi="宋体" w:eastAsia="宋体" w:cs="宋体"/>
          <w:b/>
          <w:bCs/>
          <w:spacing w:val="-8"/>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b/>
          <w:bCs/>
          <w:spacing w:val="-8"/>
          <w:sz w:val="24"/>
          <w:szCs w:val="24"/>
        </w:rPr>
        <w:t xml:space="preserve">21  </w:t>
      </w:r>
      <w:r>
        <w:rPr>
          <w:rFonts w:ascii="宋体" w:hAnsi="宋体" w:eastAsia="宋体" w:cs="宋体"/>
          <w:b/>
          <w:bCs/>
          <w:spacing w:val="-8"/>
          <w:sz w:val="24"/>
          <w:szCs w:val="24"/>
        </w:rPr>
        <w:t>日）</w:t>
      </w:r>
    </w:p>
    <w:p w14:paraId="5B3AFD75">
      <w:pPr>
        <w:spacing w:before="182" w:line="360" w:lineRule="auto"/>
        <w:ind w:left="40" w:right="80" w:firstLine="480"/>
        <w:jc w:val="both"/>
        <w:rPr>
          <w:rFonts w:ascii="宋体" w:hAnsi="宋体" w:eastAsia="宋体" w:cs="宋体"/>
          <w:sz w:val="24"/>
          <w:szCs w:val="24"/>
        </w:rPr>
      </w:pPr>
      <w:r>
        <w:rPr>
          <w:rFonts w:ascii="宋体" w:hAnsi="宋体" w:eastAsia="宋体" w:cs="宋体"/>
          <w:spacing w:val="-1"/>
          <w:sz w:val="24"/>
          <w:szCs w:val="24"/>
        </w:rPr>
        <w:t>组建绩效评价工作小组，进入项目实施单位，开展调查研究、分析论证并形成</w:t>
      </w:r>
      <w:r>
        <w:rPr>
          <w:rFonts w:ascii="宋体" w:hAnsi="宋体" w:eastAsia="宋体" w:cs="宋体"/>
          <w:sz w:val="24"/>
          <w:szCs w:val="24"/>
        </w:rPr>
        <w:t xml:space="preserve"> </w:t>
      </w:r>
      <w:r>
        <w:rPr>
          <w:rFonts w:ascii="宋体" w:hAnsi="宋体" w:eastAsia="宋体" w:cs="宋体"/>
          <w:spacing w:val="-1"/>
          <w:sz w:val="24"/>
          <w:szCs w:val="24"/>
        </w:rPr>
        <w:t>绩效评价工作方案。同时，搜集有关文件资料，结合部门职能，设计了基础数据调</w:t>
      </w:r>
      <w:r>
        <w:rPr>
          <w:rFonts w:ascii="宋体" w:hAnsi="宋体" w:eastAsia="宋体" w:cs="宋体"/>
          <w:spacing w:val="1"/>
          <w:sz w:val="24"/>
          <w:szCs w:val="24"/>
        </w:rPr>
        <w:t xml:space="preserve"> </w:t>
      </w:r>
      <w:r>
        <w:rPr>
          <w:rFonts w:ascii="宋体" w:hAnsi="宋体" w:eastAsia="宋体" w:cs="宋体"/>
          <w:spacing w:val="-1"/>
          <w:sz w:val="24"/>
          <w:szCs w:val="24"/>
        </w:rPr>
        <w:t>查表，为后期的数据获取、现场核查做了充分的准备。</w:t>
      </w:r>
    </w:p>
    <w:p w14:paraId="3C3A84CF">
      <w:pPr>
        <w:spacing w:before="1" w:line="219" w:lineRule="auto"/>
        <w:ind w:left="514"/>
        <w:outlineLvl w:val="2"/>
        <w:rPr>
          <w:rFonts w:ascii="宋体" w:hAnsi="宋体" w:eastAsia="宋体" w:cs="宋体"/>
          <w:sz w:val="24"/>
          <w:szCs w:val="24"/>
        </w:rPr>
      </w:pPr>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组织实施阶段（</w:t>
      </w:r>
      <w:r>
        <w:rPr>
          <w:rFonts w:ascii="Times New Roman" w:hAnsi="Times New Roman" w:eastAsia="Times New Roman" w:cs="Times New Roman"/>
          <w:b/>
          <w:bCs/>
          <w:spacing w:val="-7"/>
          <w:sz w:val="24"/>
          <w:szCs w:val="24"/>
        </w:rPr>
        <w:t xml:space="preserve">2025 </w:t>
      </w:r>
      <w:r>
        <w:rPr>
          <w:rFonts w:ascii="宋体" w:hAnsi="宋体" w:eastAsia="宋体" w:cs="宋体"/>
          <w:b/>
          <w:bCs/>
          <w:spacing w:val="-7"/>
          <w:sz w:val="24"/>
          <w:szCs w:val="24"/>
        </w:rPr>
        <w:t>年</w:t>
      </w:r>
      <w:r>
        <w:rPr>
          <w:rFonts w:ascii="宋体" w:hAnsi="宋体" w:eastAsia="宋体" w:cs="宋体"/>
          <w:spacing w:val="-48"/>
          <w:sz w:val="24"/>
          <w:szCs w:val="24"/>
        </w:rPr>
        <w:t xml:space="preserve"> </w:t>
      </w: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15"/>
          <w:sz w:val="24"/>
          <w:szCs w:val="24"/>
        </w:rPr>
        <w:t xml:space="preserve"> </w:t>
      </w:r>
      <w:r>
        <w:rPr>
          <w:rFonts w:ascii="宋体" w:hAnsi="宋体" w:eastAsia="宋体" w:cs="宋体"/>
          <w:b/>
          <w:bCs/>
          <w:spacing w:val="-7"/>
          <w:sz w:val="24"/>
          <w:szCs w:val="24"/>
        </w:rPr>
        <w:t>月</w:t>
      </w:r>
      <w:r>
        <w:rPr>
          <w:rFonts w:ascii="宋体" w:hAnsi="宋体" w:eastAsia="宋体" w:cs="宋体"/>
          <w:spacing w:val="-54"/>
          <w:sz w:val="24"/>
          <w:szCs w:val="24"/>
        </w:rPr>
        <w:t xml:space="preserve"> </w:t>
      </w:r>
      <w:r>
        <w:rPr>
          <w:rFonts w:ascii="Times New Roman" w:hAnsi="Times New Roman" w:eastAsia="Times New Roman" w:cs="Times New Roman"/>
          <w:b/>
          <w:bCs/>
          <w:spacing w:val="-7"/>
          <w:sz w:val="24"/>
          <w:szCs w:val="24"/>
        </w:rPr>
        <w:t xml:space="preserve">21  </w:t>
      </w:r>
      <w:r>
        <w:rPr>
          <w:rFonts w:ascii="宋体" w:hAnsi="宋体" w:eastAsia="宋体" w:cs="宋体"/>
          <w:b/>
          <w:bCs/>
          <w:spacing w:val="-7"/>
          <w:sz w:val="24"/>
          <w:szCs w:val="24"/>
        </w:rPr>
        <w:t>日至</w:t>
      </w:r>
      <w:r>
        <w:rPr>
          <w:rFonts w:ascii="宋体" w:hAnsi="宋体" w:eastAsia="宋体" w:cs="宋体"/>
          <w:spacing w:val="-50"/>
          <w:sz w:val="24"/>
          <w:szCs w:val="24"/>
        </w:rPr>
        <w:t xml:space="preserve"> </w:t>
      </w:r>
      <w:r>
        <w:rPr>
          <w:rFonts w:ascii="Times New Roman" w:hAnsi="Times New Roman" w:eastAsia="Times New Roman" w:cs="Times New Roman"/>
          <w:b/>
          <w:bCs/>
          <w:spacing w:val="-7"/>
          <w:sz w:val="24"/>
          <w:szCs w:val="24"/>
        </w:rPr>
        <w:t>5</w:t>
      </w:r>
      <w:r>
        <w:rPr>
          <w:rFonts w:ascii="Times New Roman" w:hAnsi="Times New Roman" w:eastAsia="Times New Roman" w:cs="Times New Roman"/>
          <w:b/>
          <w:bCs/>
          <w:spacing w:val="15"/>
          <w:w w:val="101"/>
          <w:sz w:val="24"/>
          <w:szCs w:val="24"/>
        </w:rPr>
        <w:t xml:space="preserve"> </w:t>
      </w:r>
      <w:r>
        <w:rPr>
          <w:rFonts w:ascii="宋体" w:hAnsi="宋体" w:eastAsia="宋体" w:cs="宋体"/>
          <w:b/>
          <w:bCs/>
          <w:spacing w:val="-7"/>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b/>
          <w:bCs/>
          <w:spacing w:val="-7"/>
          <w:sz w:val="24"/>
          <w:szCs w:val="24"/>
        </w:rPr>
        <w:t xml:space="preserve">28  </w:t>
      </w:r>
      <w:r>
        <w:rPr>
          <w:rFonts w:ascii="宋体" w:hAnsi="宋体" w:eastAsia="宋体" w:cs="宋体"/>
          <w:b/>
          <w:bCs/>
          <w:spacing w:val="-7"/>
          <w:sz w:val="24"/>
          <w:szCs w:val="24"/>
        </w:rPr>
        <w:t>日）</w:t>
      </w:r>
    </w:p>
    <w:p w14:paraId="76230CB5">
      <w:pPr>
        <w:spacing w:before="183" w:line="360" w:lineRule="auto"/>
        <w:ind w:left="36" w:right="80" w:firstLine="484"/>
        <w:jc w:val="both"/>
        <w:rPr>
          <w:rFonts w:ascii="宋体" w:hAnsi="宋体" w:eastAsia="宋体" w:cs="宋体"/>
          <w:sz w:val="24"/>
          <w:szCs w:val="24"/>
        </w:rPr>
      </w:pPr>
      <w:r>
        <w:rPr>
          <w:rFonts w:ascii="宋体" w:hAnsi="宋体" w:eastAsia="宋体" w:cs="宋体"/>
          <w:spacing w:val="-1"/>
          <w:sz w:val="24"/>
          <w:szCs w:val="24"/>
        </w:rPr>
        <w:t>绩效评价工作小组对部门情况进行核查，核查内容包括绩效评价基础数据</w:t>
      </w:r>
      <w:r>
        <w:rPr>
          <w:rFonts w:ascii="宋体" w:hAnsi="宋体" w:eastAsia="宋体" w:cs="宋体"/>
          <w:spacing w:val="-2"/>
          <w:sz w:val="24"/>
          <w:szCs w:val="24"/>
        </w:rPr>
        <w:t>调查</w:t>
      </w:r>
      <w:r>
        <w:rPr>
          <w:rFonts w:ascii="宋体" w:hAnsi="宋体" w:eastAsia="宋体" w:cs="宋体"/>
          <w:sz w:val="24"/>
          <w:szCs w:val="24"/>
        </w:rPr>
        <w:t xml:space="preserve"> </w:t>
      </w:r>
      <w:r>
        <w:rPr>
          <w:rFonts w:ascii="宋体" w:hAnsi="宋体" w:eastAsia="宋体" w:cs="宋体"/>
          <w:spacing w:val="-1"/>
          <w:sz w:val="24"/>
          <w:szCs w:val="24"/>
        </w:rPr>
        <w:t>表的收集核对。评价人员到项目现场实地查看项目进展情况；对机关处室及基层单</w:t>
      </w:r>
      <w:r>
        <w:rPr>
          <w:rFonts w:ascii="宋体" w:hAnsi="宋体" w:eastAsia="宋体" w:cs="宋体"/>
          <w:spacing w:val="4"/>
          <w:sz w:val="24"/>
          <w:szCs w:val="24"/>
        </w:rPr>
        <w:t xml:space="preserve"> </w:t>
      </w:r>
      <w:r>
        <w:rPr>
          <w:rFonts w:ascii="宋体" w:hAnsi="宋体" w:eastAsia="宋体" w:cs="宋体"/>
          <w:spacing w:val="-1"/>
          <w:sz w:val="24"/>
          <w:szCs w:val="24"/>
        </w:rPr>
        <w:t>位相关人员进行访谈，了解各项工作安排、进展情况；对部门基础数据和资料的真</w:t>
      </w:r>
      <w:r>
        <w:rPr>
          <w:rFonts w:ascii="宋体" w:hAnsi="宋体" w:eastAsia="宋体" w:cs="宋体"/>
          <w:spacing w:val="2"/>
          <w:sz w:val="24"/>
          <w:szCs w:val="24"/>
        </w:rPr>
        <w:t xml:space="preserve"> </w:t>
      </w:r>
      <w:r>
        <w:rPr>
          <w:rFonts w:ascii="宋体" w:hAnsi="宋体" w:eastAsia="宋体" w:cs="宋体"/>
          <w:spacing w:val="-1"/>
          <w:sz w:val="24"/>
          <w:szCs w:val="24"/>
        </w:rPr>
        <w:t>实性、准确性进行核实等方面的内容。</w:t>
      </w:r>
    </w:p>
    <w:p w14:paraId="58E439C7">
      <w:pPr>
        <w:spacing w:before="1" w:line="217" w:lineRule="auto"/>
        <w:ind w:left="512"/>
        <w:outlineLvl w:val="2"/>
        <w:rPr>
          <w:rFonts w:ascii="宋体" w:hAnsi="宋体" w:eastAsia="宋体" w:cs="宋体"/>
          <w:sz w:val="24"/>
          <w:szCs w:val="24"/>
        </w:rPr>
      </w:pPr>
      <w:r>
        <w:rPr>
          <w:rFonts w:ascii="Times New Roman" w:hAnsi="Times New Roman" w:eastAsia="Times New Roman" w:cs="Times New Roman"/>
          <w:b/>
          <w:bCs/>
          <w:spacing w:val="-7"/>
          <w:sz w:val="24"/>
          <w:szCs w:val="24"/>
        </w:rPr>
        <w:t>3.</w:t>
      </w:r>
      <w:r>
        <w:rPr>
          <w:rFonts w:ascii="宋体" w:hAnsi="宋体" w:eastAsia="宋体" w:cs="宋体"/>
          <w:b/>
          <w:bCs/>
          <w:spacing w:val="-7"/>
          <w:sz w:val="24"/>
          <w:szCs w:val="24"/>
        </w:rPr>
        <w:t>综合评价阶段（</w:t>
      </w:r>
      <w:r>
        <w:rPr>
          <w:rFonts w:ascii="Times New Roman" w:hAnsi="Times New Roman" w:eastAsia="Times New Roman" w:cs="Times New Roman"/>
          <w:b/>
          <w:bCs/>
          <w:spacing w:val="-7"/>
          <w:sz w:val="24"/>
          <w:szCs w:val="24"/>
        </w:rPr>
        <w:t xml:space="preserve">2025 </w:t>
      </w:r>
      <w:r>
        <w:rPr>
          <w:rFonts w:ascii="宋体" w:hAnsi="宋体" w:eastAsia="宋体" w:cs="宋体"/>
          <w:b/>
          <w:bCs/>
          <w:spacing w:val="-7"/>
          <w:sz w:val="24"/>
          <w:szCs w:val="24"/>
        </w:rPr>
        <w:t>年</w:t>
      </w:r>
      <w:r>
        <w:rPr>
          <w:rFonts w:ascii="宋体" w:hAnsi="宋体" w:eastAsia="宋体" w:cs="宋体"/>
          <w:spacing w:val="-49"/>
          <w:sz w:val="24"/>
          <w:szCs w:val="24"/>
        </w:rPr>
        <w:t xml:space="preserve"> </w:t>
      </w:r>
      <w:r>
        <w:rPr>
          <w:rFonts w:ascii="Times New Roman" w:hAnsi="Times New Roman" w:eastAsia="Times New Roman" w:cs="Times New Roman"/>
          <w:b/>
          <w:bCs/>
          <w:spacing w:val="-7"/>
          <w:sz w:val="24"/>
          <w:szCs w:val="24"/>
        </w:rPr>
        <w:t>5</w:t>
      </w:r>
      <w:r>
        <w:rPr>
          <w:rFonts w:ascii="Times New Roman" w:hAnsi="Times New Roman" w:eastAsia="Times New Roman" w:cs="Times New Roman"/>
          <w:b/>
          <w:bCs/>
          <w:spacing w:val="15"/>
          <w:sz w:val="24"/>
          <w:szCs w:val="24"/>
        </w:rPr>
        <w:t xml:space="preserve"> </w:t>
      </w:r>
      <w:r>
        <w:rPr>
          <w:rFonts w:ascii="宋体" w:hAnsi="宋体" w:eastAsia="宋体" w:cs="宋体"/>
          <w:b/>
          <w:bCs/>
          <w:spacing w:val="-7"/>
          <w:sz w:val="24"/>
          <w:szCs w:val="24"/>
        </w:rPr>
        <w:t>月</w:t>
      </w:r>
      <w:r>
        <w:rPr>
          <w:rFonts w:ascii="宋体" w:hAnsi="宋体" w:eastAsia="宋体" w:cs="宋体"/>
          <w:spacing w:val="-54"/>
          <w:sz w:val="24"/>
          <w:szCs w:val="24"/>
        </w:rPr>
        <w:t xml:space="preserve"> </w:t>
      </w:r>
      <w:r>
        <w:rPr>
          <w:rFonts w:ascii="Times New Roman" w:hAnsi="Times New Roman" w:eastAsia="Times New Roman" w:cs="Times New Roman"/>
          <w:b/>
          <w:bCs/>
          <w:spacing w:val="-7"/>
          <w:sz w:val="24"/>
          <w:szCs w:val="24"/>
        </w:rPr>
        <w:t xml:space="preserve">28  </w:t>
      </w:r>
      <w:r>
        <w:rPr>
          <w:rFonts w:ascii="宋体" w:hAnsi="宋体" w:eastAsia="宋体" w:cs="宋体"/>
          <w:b/>
          <w:bCs/>
          <w:spacing w:val="-7"/>
          <w:sz w:val="24"/>
          <w:szCs w:val="24"/>
        </w:rPr>
        <w:t>日至</w:t>
      </w:r>
      <w:r>
        <w:rPr>
          <w:rFonts w:ascii="宋体" w:hAnsi="宋体" w:eastAsia="宋体" w:cs="宋体"/>
          <w:spacing w:val="-49"/>
          <w:sz w:val="24"/>
          <w:szCs w:val="24"/>
        </w:rPr>
        <w:t xml:space="preserve"> </w:t>
      </w:r>
      <w:r>
        <w:rPr>
          <w:rFonts w:ascii="Times New Roman" w:hAnsi="Times New Roman" w:eastAsia="Times New Roman" w:cs="Times New Roman"/>
          <w:b/>
          <w:bCs/>
          <w:spacing w:val="-8"/>
          <w:sz w:val="24"/>
          <w:szCs w:val="24"/>
        </w:rPr>
        <w:t>6</w:t>
      </w:r>
      <w:r>
        <w:rPr>
          <w:rFonts w:ascii="Times New Roman" w:hAnsi="Times New Roman" w:eastAsia="Times New Roman" w:cs="Times New Roman"/>
          <w:b/>
          <w:bCs/>
          <w:spacing w:val="15"/>
          <w:w w:val="101"/>
          <w:sz w:val="24"/>
          <w:szCs w:val="24"/>
        </w:rPr>
        <w:t xml:space="preserve"> </w:t>
      </w:r>
      <w:r>
        <w:rPr>
          <w:rFonts w:ascii="宋体" w:hAnsi="宋体" w:eastAsia="宋体" w:cs="宋体"/>
          <w:b/>
          <w:bCs/>
          <w:spacing w:val="-8"/>
          <w:sz w:val="24"/>
          <w:szCs w:val="24"/>
        </w:rPr>
        <w:t>月</w:t>
      </w:r>
      <w:r>
        <w:rPr>
          <w:rFonts w:ascii="宋体" w:hAnsi="宋体" w:eastAsia="宋体" w:cs="宋体"/>
          <w:spacing w:val="-45"/>
          <w:sz w:val="24"/>
          <w:szCs w:val="24"/>
        </w:rPr>
        <w:t xml:space="preserve"> </w:t>
      </w:r>
      <w:r>
        <w:rPr>
          <w:rFonts w:ascii="Times New Roman" w:hAnsi="Times New Roman" w:eastAsia="Times New Roman" w:cs="Times New Roman"/>
          <w:b/>
          <w:bCs/>
          <w:spacing w:val="-8"/>
          <w:sz w:val="24"/>
          <w:szCs w:val="24"/>
        </w:rPr>
        <w:t xml:space="preserve">16  </w:t>
      </w:r>
      <w:r>
        <w:rPr>
          <w:rFonts w:ascii="宋体" w:hAnsi="宋体" w:eastAsia="宋体" w:cs="宋体"/>
          <w:b/>
          <w:bCs/>
          <w:spacing w:val="-8"/>
          <w:sz w:val="24"/>
          <w:szCs w:val="24"/>
        </w:rPr>
        <w:t>日）</w:t>
      </w:r>
    </w:p>
    <w:p w14:paraId="19E8797C">
      <w:pPr>
        <w:spacing w:before="186" w:line="361" w:lineRule="auto"/>
        <w:ind w:left="44" w:right="80" w:firstLine="477"/>
        <w:rPr>
          <w:rFonts w:ascii="宋体" w:hAnsi="宋体" w:eastAsia="宋体" w:cs="宋体"/>
          <w:sz w:val="24"/>
          <w:szCs w:val="24"/>
        </w:rPr>
      </w:pPr>
      <w:r>
        <w:rPr>
          <w:rFonts w:ascii="宋体" w:hAnsi="宋体" w:eastAsia="宋体" w:cs="宋体"/>
          <w:spacing w:val="-1"/>
          <w:sz w:val="24"/>
          <w:szCs w:val="24"/>
        </w:rPr>
        <w:t>绩效评价工作小组整理分析获取的基础数据、调查问卷等资料，综合书面</w:t>
      </w:r>
      <w:r>
        <w:rPr>
          <w:rFonts w:ascii="宋体" w:hAnsi="宋体" w:eastAsia="宋体" w:cs="宋体"/>
          <w:spacing w:val="-2"/>
          <w:sz w:val="24"/>
          <w:szCs w:val="24"/>
        </w:rPr>
        <w:t>评审</w:t>
      </w:r>
      <w:r>
        <w:rPr>
          <w:rFonts w:ascii="宋体" w:hAnsi="宋体" w:eastAsia="宋体" w:cs="宋体"/>
          <w:sz w:val="24"/>
          <w:szCs w:val="24"/>
        </w:rPr>
        <w:t xml:space="preserve"> </w:t>
      </w:r>
      <w:r>
        <w:rPr>
          <w:rFonts w:ascii="宋体" w:hAnsi="宋体" w:eastAsia="宋体" w:cs="宋体"/>
          <w:spacing w:val="-1"/>
          <w:sz w:val="24"/>
          <w:szCs w:val="24"/>
        </w:rPr>
        <w:t>意见和现场评价结论等情况，依据制定的评价标准进行了评价指标打分，以</w:t>
      </w:r>
      <w:r>
        <w:rPr>
          <w:rFonts w:ascii="宋体" w:hAnsi="宋体" w:eastAsia="宋体" w:cs="宋体"/>
          <w:spacing w:val="-2"/>
          <w:sz w:val="24"/>
          <w:szCs w:val="24"/>
        </w:rPr>
        <w:t>定量和</w:t>
      </w:r>
    </w:p>
    <w:p w14:paraId="0904C57A">
      <w:pPr>
        <w:spacing w:line="361" w:lineRule="auto"/>
        <w:rPr>
          <w:rFonts w:ascii="宋体" w:hAnsi="宋体" w:eastAsia="宋体" w:cs="宋体"/>
          <w:sz w:val="24"/>
          <w:szCs w:val="24"/>
        </w:rPr>
        <w:sectPr>
          <w:headerReference r:id="rId27" w:type="default"/>
          <w:footerReference r:id="rId28" w:type="default"/>
          <w:pgSz w:w="11906" w:h="16839"/>
          <w:pgMar w:top="1297" w:right="1393" w:bottom="1216" w:left="1785" w:header="1283" w:footer="1054" w:gutter="0"/>
          <w:cols w:space="720" w:num="1"/>
        </w:sectPr>
      </w:pPr>
    </w:p>
    <w:p w14:paraId="500924B8">
      <w:pPr>
        <w:pStyle w:val="2"/>
        <w:spacing w:line="437" w:lineRule="auto"/>
      </w:pPr>
    </w:p>
    <w:p w14:paraId="6D3425A4">
      <w:pPr>
        <w:spacing w:before="78" w:line="218" w:lineRule="auto"/>
        <w:ind w:left="43"/>
        <w:rPr>
          <w:rFonts w:ascii="宋体" w:hAnsi="宋体" w:eastAsia="宋体" w:cs="宋体"/>
          <w:sz w:val="24"/>
          <w:szCs w:val="24"/>
        </w:rPr>
      </w:pPr>
      <w:r>
        <w:rPr>
          <w:rFonts w:ascii="宋体" w:hAnsi="宋体" w:eastAsia="宋体" w:cs="宋体"/>
          <w:spacing w:val="-1"/>
          <w:sz w:val="24"/>
          <w:szCs w:val="24"/>
        </w:rPr>
        <w:t>定性相结合的评价方法完成绩效评价报告。</w:t>
      </w:r>
    </w:p>
    <w:p w14:paraId="3A1DA9D3">
      <w:pPr>
        <w:pStyle w:val="2"/>
        <w:spacing w:line="296" w:lineRule="auto"/>
      </w:pPr>
    </w:p>
    <w:p w14:paraId="3BA16ED5">
      <w:pPr>
        <w:pStyle w:val="2"/>
        <w:spacing w:line="296" w:lineRule="auto"/>
      </w:pPr>
    </w:p>
    <w:p w14:paraId="3B98F1CF">
      <w:pPr>
        <w:pStyle w:val="2"/>
        <w:spacing w:line="296" w:lineRule="auto"/>
      </w:pPr>
    </w:p>
    <w:p w14:paraId="1B33D49E">
      <w:pPr>
        <w:spacing w:before="78" w:line="218" w:lineRule="auto"/>
        <w:ind w:left="56"/>
        <w:outlineLvl w:val="0"/>
        <w:rPr>
          <w:rFonts w:ascii="宋体" w:hAnsi="宋体" w:eastAsia="宋体" w:cs="宋体"/>
          <w:sz w:val="24"/>
          <w:szCs w:val="24"/>
        </w:rPr>
      </w:pPr>
      <w:bookmarkStart w:id="27" w:name="bookmark25"/>
      <w:bookmarkEnd w:id="27"/>
      <w:r>
        <w:rPr>
          <w:rFonts w:ascii="宋体" w:hAnsi="宋体" w:eastAsia="宋体" w:cs="宋体"/>
          <w:b/>
          <w:bCs/>
          <w:spacing w:val="-4"/>
          <w:sz w:val="24"/>
          <w:szCs w:val="24"/>
        </w:rPr>
        <w:t>附件：绩效评价指标体系得分情况表</w:t>
      </w:r>
    </w:p>
    <w:p w14:paraId="0AFD9F93">
      <w:pPr>
        <w:spacing w:line="218" w:lineRule="auto"/>
        <w:rPr>
          <w:rFonts w:ascii="宋体" w:hAnsi="宋体" w:eastAsia="宋体" w:cs="宋体"/>
          <w:sz w:val="24"/>
          <w:szCs w:val="24"/>
        </w:rPr>
        <w:sectPr>
          <w:headerReference r:id="rId29" w:type="default"/>
          <w:footerReference r:id="rId30" w:type="default"/>
          <w:pgSz w:w="11906" w:h="16839"/>
          <w:pgMar w:top="1297" w:right="1474" w:bottom="1216" w:left="1785" w:header="1283" w:footer="1054" w:gutter="0"/>
          <w:cols w:space="720" w:num="1"/>
        </w:sectPr>
      </w:pPr>
    </w:p>
    <w:p w14:paraId="0B89229A">
      <w:pPr>
        <w:pStyle w:val="2"/>
        <w:spacing w:line="250" w:lineRule="auto"/>
      </w:pPr>
    </w:p>
    <w:p w14:paraId="01BC0304">
      <w:pPr>
        <w:pStyle w:val="2"/>
        <w:spacing w:line="250" w:lineRule="auto"/>
      </w:pPr>
    </w:p>
    <w:p w14:paraId="6DFEA7CF">
      <w:pPr>
        <w:spacing w:before="65" w:line="227" w:lineRule="auto"/>
        <w:ind w:left="142"/>
        <w:rPr>
          <w:rFonts w:ascii="宋体" w:hAnsi="宋体" w:eastAsia="宋体" w:cs="宋体"/>
          <w:sz w:val="20"/>
          <w:szCs w:val="20"/>
        </w:rPr>
      </w:pPr>
      <w:r>
        <w:rPr>
          <w:rFonts w:ascii="宋体" w:hAnsi="宋体" w:eastAsia="宋体" w:cs="宋体"/>
          <w:b/>
          <w:bCs/>
          <w:spacing w:val="-5"/>
          <w:sz w:val="20"/>
          <w:szCs w:val="20"/>
        </w:rPr>
        <w:t>附件</w:t>
      </w:r>
    </w:p>
    <w:p w14:paraId="7AB82313">
      <w:pPr>
        <w:spacing w:before="183" w:line="219" w:lineRule="auto"/>
        <w:ind w:left="2455"/>
        <w:rPr>
          <w:rFonts w:ascii="宋体" w:hAnsi="宋体" w:eastAsia="宋体" w:cs="宋体"/>
          <w:sz w:val="28"/>
          <w:szCs w:val="28"/>
        </w:rPr>
      </w:pPr>
      <w:r>
        <w:rPr>
          <w:rFonts w:ascii="宋体" w:hAnsi="宋体" w:eastAsia="宋体" w:cs="宋体"/>
          <w:b/>
          <w:bCs/>
          <w:spacing w:val="-3"/>
          <w:sz w:val="28"/>
          <w:szCs w:val="28"/>
        </w:rPr>
        <w:t>2024</w:t>
      </w:r>
      <w:r>
        <w:rPr>
          <w:rFonts w:ascii="宋体" w:hAnsi="宋体" w:eastAsia="宋体" w:cs="宋体"/>
          <w:spacing w:val="-47"/>
          <w:sz w:val="28"/>
          <w:szCs w:val="28"/>
        </w:rPr>
        <w:t xml:space="preserve"> </w:t>
      </w:r>
      <w:r>
        <w:rPr>
          <w:rFonts w:ascii="宋体" w:hAnsi="宋体" w:eastAsia="宋体" w:cs="宋体"/>
          <w:b/>
          <w:bCs/>
          <w:spacing w:val="-3"/>
          <w:sz w:val="28"/>
          <w:szCs w:val="28"/>
        </w:rPr>
        <w:t>年度南京市广播电视监测站部门整体绩效评价指标体系得分情况表</w:t>
      </w:r>
    </w:p>
    <w:p w14:paraId="1C6F5C9A">
      <w:pPr>
        <w:spacing w:line="122" w:lineRule="exact"/>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5CC7A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55D37680">
            <w:pPr>
              <w:pStyle w:val="6"/>
              <w:spacing w:before="196" w:line="220" w:lineRule="auto"/>
              <w:ind w:left="235"/>
              <w:rPr>
                <w:sz w:val="18"/>
                <w:szCs w:val="18"/>
              </w:rPr>
            </w:pPr>
            <w:r>
              <w:rPr>
                <w:b/>
                <w:bCs/>
                <w:spacing w:val="-4"/>
                <w:sz w:val="18"/>
                <w:szCs w:val="18"/>
              </w:rPr>
              <w:t>一级指标</w:t>
            </w:r>
          </w:p>
        </w:tc>
        <w:tc>
          <w:tcPr>
            <w:tcW w:w="1127" w:type="dxa"/>
            <w:vAlign w:val="top"/>
          </w:tcPr>
          <w:p w14:paraId="00990033">
            <w:pPr>
              <w:pStyle w:val="6"/>
              <w:spacing w:before="196" w:line="220" w:lineRule="auto"/>
              <w:ind w:left="198"/>
              <w:rPr>
                <w:sz w:val="18"/>
                <w:szCs w:val="18"/>
              </w:rPr>
            </w:pPr>
            <w:r>
              <w:rPr>
                <w:b/>
                <w:bCs/>
                <w:spacing w:val="-4"/>
                <w:sz w:val="18"/>
                <w:szCs w:val="18"/>
              </w:rPr>
              <w:t>二级指标</w:t>
            </w:r>
          </w:p>
        </w:tc>
        <w:tc>
          <w:tcPr>
            <w:tcW w:w="1648" w:type="dxa"/>
            <w:vAlign w:val="top"/>
          </w:tcPr>
          <w:p w14:paraId="2C0BBEA4">
            <w:pPr>
              <w:pStyle w:val="6"/>
              <w:spacing w:before="196" w:line="220" w:lineRule="auto"/>
              <w:ind w:left="458"/>
              <w:rPr>
                <w:sz w:val="18"/>
                <w:szCs w:val="18"/>
              </w:rPr>
            </w:pPr>
            <w:r>
              <w:rPr>
                <w:b/>
                <w:bCs/>
                <w:spacing w:val="-4"/>
                <w:sz w:val="18"/>
                <w:szCs w:val="18"/>
              </w:rPr>
              <w:t>三级指标</w:t>
            </w:r>
          </w:p>
        </w:tc>
        <w:tc>
          <w:tcPr>
            <w:tcW w:w="966" w:type="dxa"/>
            <w:vAlign w:val="top"/>
          </w:tcPr>
          <w:p w14:paraId="3CD38ED8">
            <w:pPr>
              <w:pStyle w:val="6"/>
              <w:spacing w:before="196" w:line="219" w:lineRule="auto"/>
              <w:ind w:left="211"/>
              <w:rPr>
                <w:sz w:val="18"/>
                <w:szCs w:val="18"/>
              </w:rPr>
            </w:pPr>
            <w:r>
              <w:rPr>
                <w:b/>
                <w:bCs/>
                <w:spacing w:val="-5"/>
                <w:sz w:val="18"/>
                <w:szCs w:val="18"/>
              </w:rPr>
              <w:t>指标值</w:t>
            </w:r>
          </w:p>
        </w:tc>
        <w:tc>
          <w:tcPr>
            <w:tcW w:w="1839" w:type="dxa"/>
            <w:vAlign w:val="top"/>
          </w:tcPr>
          <w:p w14:paraId="56A76A55">
            <w:pPr>
              <w:pStyle w:val="6"/>
              <w:spacing w:before="196" w:line="219" w:lineRule="auto"/>
              <w:ind w:left="558"/>
              <w:rPr>
                <w:sz w:val="18"/>
                <w:szCs w:val="18"/>
              </w:rPr>
            </w:pPr>
            <w:r>
              <w:rPr>
                <w:b/>
                <w:bCs/>
                <w:spacing w:val="-4"/>
                <w:sz w:val="18"/>
                <w:szCs w:val="18"/>
              </w:rPr>
              <w:t>指标解释</w:t>
            </w:r>
          </w:p>
        </w:tc>
        <w:tc>
          <w:tcPr>
            <w:tcW w:w="922" w:type="dxa"/>
            <w:vAlign w:val="top"/>
          </w:tcPr>
          <w:p w14:paraId="4D9405C6">
            <w:pPr>
              <w:pStyle w:val="6"/>
              <w:spacing w:before="196" w:line="219" w:lineRule="auto"/>
              <w:ind w:left="279"/>
              <w:rPr>
                <w:sz w:val="18"/>
                <w:szCs w:val="18"/>
              </w:rPr>
            </w:pPr>
            <w:r>
              <w:rPr>
                <w:b/>
                <w:bCs/>
                <w:spacing w:val="-6"/>
                <w:sz w:val="18"/>
                <w:szCs w:val="18"/>
              </w:rPr>
              <w:t>权重</w:t>
            </w:r>
          </w:p>
        </w:tc>
        <w:tc>
          <w:tcPr>
            <w:tcW w:w="4155" w:type="dxa"/>
            <w:vAlign w:val="top"/>
          </w:tcPr>
          <w:p w14:paraId="20146DBF">
            <w:pPr>
              <w:pStyle w:val="6"/>
              <w:spacing w:before="196" w:line="220" w:lineRule="auto"/>
              <w:ind w:left="1718"/>
              <w:rPr>
                <w:sz w:val="18"/>
                <w:szCs w:val="18"/>
              </w:rPr>
            </w:pPr>
            <w:r>
              <w:rPr>
                <w:b/>
                <w:bCs/>
                <w:spacing w:val="-3"/>
                <w:sz w:val="18"/>
                <w:szCs w:val="18"/>
              </w:rPr>
              <w:t>评分标准</w:t>
            </w:r>
          </w:p>
        </w:tc>
        <w:tc>
          <w:tcPr>
            <w:tcW w:w="963" w:type="dxa"/>
            <w:vAlign w:val="top"/>
          </w:tcPr>
          <w:p w14:paraId="2796D06D">
            <w:pPr>
              <w:pStyle w:val="6"/>
              <w:spacing w:before="196" w:line="219" w:lineRule="auto"/>
              <w:ind w:left="220"/>
              <w:rPr>
                <w:sz w:val="18"/>
                <w:szCs w:val="18"/>
              </w:rPr>
            </w:pPr>
            <w:r>
              <w:rPr>
                <w:b/>
                <w:bCs/>
                <w:spacing w:val="-5"/>
                <w:sz w:val="18"/>
                <w:szCs w:val="18"/>
              </w:rPr>
              <w:t>实际值</w:t>
            </w:r>
          </w:p>
        </w:tc>
        <w:tc>
          <w:tcPr>
            <w:tcW w:w="835" w:type="dxa"/>
            <w:vAlign w:val="top"/>
          </w:tcPr>
          <w:p w14:paraId="28DCE45F">
            <w:pPr>
              <w:pStyle w:val="6"/>
              <w:spacing w:before="196" w:line="219" w:lineRule="auto"/>
              <w:ind w:left="238"/>
              <w:rPr>
                <w:sz w:val="18"/>
                <w:szCs w:val="18"/>
              </w:rPr>
            </w:pPr>
            <w:r>
              <w:rPr>
                <w:b/>
                <w:bCs/>
                <w:spacing w:val="-6"/>
                <w:sz w:val="18"/>
                <w:szCs w:val="18"/>
              </w:rPr>
              <w:t>得分</w:t>
            </w:r>
          </w:p>
        </w:tc>
      </w:tr>
      <w:tr w14:paraId="60A42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4" w:hRule="atLeast"/>
        </w:trPr>
        <w:tc>
          <w:tcPr>
            <w:tcW w:w="1196" w:type="dxa"/>
            <w:vMerge w:val="restart"/>
            <w:tcBorders>
              <w:bottom w:val="nil"/>
            </w:tcBorders>
            <w:vAlign w:val="top"/>
          </w:tcPr>
          <w:p w14:paraId="4ABA2F24">
            <w:pPr>
              <w:rPr>
                <w:rFonts w:ascii="Arial"/>
                <w:sz w:val="21"/>
              </w:rPr>
            </w:pPr>
          </w:p>
          <w:p w14:paraId="29C39E72">
            <w:pPr>
              <w:rPr>
                <w:rFonts w:ascii="Arial"/>
                <w:sz w:val="21"/>
              </w:rPr>
            </w:pPr>
          </w:p>
          <w:p w14:paraId="73B9E2F0">
            <w:pPr>
              <w:rPr>
                <w:rFonts w:ascii="Arial"/>
                <w:sz w:val="21"/>
              </w:rPr>
            </w:pPr>
          </w:p>
          <w:p w14:paraId="421954BD">
            <w:pPr>
              <w:rPr>
                <w:rFonts w:ascii="Arial"/>
                <w:sz w:val="21"/>
              </w:rPr>
            </w:pPr>
          </w:p>
          <w:p w14:paraId="3C8B2FB8">
            <w:pPr>
              <w:rPr>
                <w:rFonts w:ascii="Arial"/>
                <w:sz w:val="21"/>
              </w:rPr>
            </w:pPr>
          </w:p>
          <w:p w14:paraId="653D8687">
            <w:pPr>
              <w:rPr>
                <w:rFonts w:ascii="Arial"/>
                <w:sz w:val="21"/>
              </w:rPr>
            </w:pPr>
          </w:p>
          <w:p w14:paraId="3BC230D8">
            <w:pPr>
              <w:rPr>
                <w:rFonts w:ascii="Arial"/>
                <w:sz w:val="21"/>
              </w:rPr>
            </w:pPr>
          </w:p>
          <w:p w14:paraId="2D3F8F60">
            <w:pPr>
              <w:spacing w:line="241" w:lineRule="auto"/>
              <w:rPr>
                <w:rFonts w:ascii="Arial"/>
                <w:sz w:val="21"/>
              </w:rPr>
            </w:pPr>
          </w:p>
          <w:p w14:paraId="04555E3E">
            <w:pPr>
              <w:spacing w:line="241" w:lineRule="auto"/>
              <w:rPr>
                <w:rFonts w:ascii="Arial"/>
                <w:sz w:val="21"/>
              </w:rPr>
            </w:pPr>
          </w:p>
          <w:p w14:paraId="161C94A4">
            <w:pPr>
              <w:spacing w:line="241" w:lineRule="auto"/>
              <w:rPr>
                <w:rFonts w:ascii="Arial"/>
                <w:sz w:val="21"/>
              </w:rPr>
            </w:pPr>
          </w:p>
          <w:p w14:paraId="0E6A857E">
            <w:pPr>
              <w:spacing w:line="241" w:lineRule="auto"/>
              <w:rPr>
                <w:rFonts w:ascii="Arial"/>
                <w:sz w:val="21"/>
              </w:rPr>
            </w:pPr>
          </w:p>
          <w:p w14:paraId="3D5F960E">
            <w:pPr>
              <w:spacing w:line="241" w:lineRule="auto"/>
              <w:rPr>
                <w:rFonts w:ascii="Arial"/>
                <w:sz w:val="21"/>
              </w:rPr>
            </w:pPr>
          </w:p>
          <w:p w14:paraId="34ABBCB6">
            <w:pPr>
              <w:spacing w:line="241" w:lineRule="auto"/>
              <w:rPr>
                <w:rFonts w:ascii="Arial"/>
                <w:sz w:val="21"/>
              </w:rPr>
            </w:pPr>
          </w:p>
          <w:p w14:paraId="04EFFBDD">
            <w:pPr>
              <w:pStyle w:val="6"/>
              <w:spacing w:before="58" w:line="219" w:lineRule="auto"/>
              <w:ind w:left="420"/>
              <w:rPr>
                <w:sz w:val="18"/>
                <w:szCs w:val="18"/>
              </w:rPr>
            </w:pPr>
            <w:r>
              <w:rPr>
                <w:spacing w:val="-7"/>
                <w:sz w:val="18"/>
                <w:szCs w:val="18"/>
              </w:rPr>
              <w:t>决策</w:t>
            </w:r>
          </w:p>
        </w:tc>
        <w:tc>
          <w:tcPr>
            <w:tcW w:w="1127" w:type="dxa"/>
            <w:vMerge w:val="restart"/>
            <w:tcBorders>
              <w:bottom w:val="nil"/>
            </w:tcBorders>
            <w:vAlign w:val="top"/>
          </w:tcPr>
          <w:p w14:paraId="0EA7707B">
            <w:pPr>
              <w:spacing w:line="245" w:lineRule="auto"/>
              <w:rPr>
                <w:rFonts w:ascii="Arial"/>
                <w:sz w:val="21"/>
              </w:rPr>
            </w:pPr>
          </w:p>
          <w:p w14:paraId="01498579">
            <w:pPr>
              <w:spacing w:line="246" w:lineRule="auto"/>
              <w:rPr>
                <w:rFonts w:ascii="Arial"/>
                <w:sz w:val="21"/>
              </w:rPr>
            </w:pPr>
          </w:p>
          <w:p w14:paraId="4D80D759">
            <w:pPr>
              <w:spacing w:line="246" w:lineRule="auto"/>
              <w:rPr>
                <w:rFonts w:ascii="Arial"/>
                <w:sz w:val="21"/>
              </w:rPr>
            </w:pPr>
          </w:p>
          <w:p w14:paraId="4AE89B33">
            <w:pPr>
              <w:spacing w:line="246" w:lineRule="auto"/>
              <w:rPr>
                <w:rFonts w:ascii="Arial"/>
                <w:sz w:val="21"/>
              </w:rPr>
            </w:pPr>
          </w:p>
          <w:p w14:paraId="07AD8EBF">
            <w:pPr>
              <w:spacing w:line="246" w:lineRule="auto"/>
              <w:rPr>
                <w:rFonts w:ascii="Arial"/>
                <w:sz w:val="21"/>
              </w:rPr>
            </w:pPr>
          </w:p>
          <w:p w14:paraId="71C8AC92">
            <w:pPr>
              <w:spacing w:line="246" w:lineRule="auto"/>
              <w:rPr>
                <w:rFonts w:ascii="Arial"/>
                <w:sz w:val="21"/>
              </w:rPr>
            </w:pPr>
          </w:p>
          <w:p w14:paraId="5039C0DA">
            <w:pPr>
              <w:spacing w:line="246" w:lineRule="auto"/>
              <w:rPr>
                <w:rFonts w:ascii="Arial"/>
                <w:sz w:val="21"/>
              </w:rPr>
            </w:pPr>
          </w:p>
          <w:p w14:paraId="4018C3CB">
            <w:pPr>
              <w:pStyle w:val="6"/>
              <w:spacing w:before="58" w:line="220" w:lineRule="auto"/>
              <w:ind w:left="198"/>
              <w:rPr>
                <w:sz w:val="18"/>
                <w:szCs w:val="18"/>
              </w:rPr>
            </w:pPr>
            <w:r>
              <w:rPr>
                <w:spacing w:val="-2"/>
                <w:sz w:val="18"/>
                <w:szCs w:val="18"/>
              </w:rPr>
              <w:t>计划制定</w:t>
            </w:r>
          </w:p>
        </w:tc>
        <w:tc>
          <w:tcPr>
            <w:tcW w:w="1648" w:type="dxa"/>
            <w:vAlign w:val="top"/>
          </w:tcPr>
          <w:p w14:paraId="434EB5A4">
            <w:pPr>
              <w:spacing w:line="260" w:lineRule="auto"/>
              <w:rPr>
                <w:rFonts w:ascii="Arial"/>
                <w:sz w:val="21"/>
              </w:rPr>
            </w:pPr>
          </w:p>
          <w:p w14:paraId="2791EF84">
            <w:pPr>
              <w:spacing w:line="260" w:lineRule="auto"/>
              <w:rPr>
                <w:rFonts w:ascii="Arial"/>
                <w:sz w:val="21"/>
              </w:rPr>
            </w:pPr>
          </w:p>
          <w:p w14:paraId="78417CFE">
            <w:pPr>
              <w:spacing w:line="261" w:lineRule="auto"/>
              <w:rPr>
                <w:rFonts w:ascii="Arial"/>
                <w:sz w:val="21"/>
              </w:rPr>
            </w:pPr>
          </w:p>
          <w:p w14:paraId="6C4E9C0B">
            <w:pPr>
              <w:pStyle w:val="6"/>
              <w:spacing w:before="58" w:line="220" w:lineRule="auto"/>
              <w:ind w:left="206"/>
              <w:rPr>
                <w:sz w:val="18"/>
                <w:szCs w:val="18"/>
              </w:rPr>
            </w:pPr>
            <w:r>
              <w:rPr>
                <w:spacing w:val="-4"/>
                <w:sz w:val="18"/>
                <w:szCs w:val="18"/>
              </w:rPr>
              <w:t>中长期规划制定</w:t>
            </w:r>
          </w:p>
          <w:p w14:paraId="416BF65D">
            <w:pPr>
              <w:pStyle w:val="6"/>
              <w:spacing w:before="97" w:line="221" w:lineRule="auto"/>
              <w:ind w:left="549"/>
              <w:rPr>
                <w:sz w:val="18"/>
                <w:szCs w:val="18"/>
              </w:rPr>
            </w:pPr>
            <w:r>
              <w:rPr>
                <w:spacing w:val="-3"/>
                <w:sz w:val="18"/>
                <w:szCs w:val="18"/>
              </w:rPr>
              <w:t>健全性</w:t>
            </w:r>
          </w:p>
        </w:tc>
        <w:tc>
          <w:tcPr>
            <w:tcW w:w="966" w:type="dxa"/>
            <w:vAlign w:val="top"/>
          </w:tcPr>
          <w:p w14:paraId="118F3BBA">
            <w:pPr>
              <w:spacing w:line="312" w:lineRule="auto"/>
              <w:rPr>
                <w:rFonts w:ascii="Arial"/>
                <w:sz w:val="21"/>
              </w:rPr>
            </w:pPr>
          </w:p>
          <w:p w14:paraId="78DB3F46">
            <w:pPr>
              <w:spacing w:line="312" w:lineRule="auto"/>
              <w:rPr>
                <w:rFonts w:ascii="Arial"/>
                <w:sz w:val="21"/>
              </w:rPr>
            </w:pPr>
          </w:p>
          <w:p w14:paraId="5E8E3512">
            <w:pPr>
              <w:spacing w:line="312" w:lineRule="auto"/>
              <w:rPr>
                <w:rFonts w:ascii="Arial"/>
                <w:sz w:val="21"/>
              </w:rPr>
            </w:pPr>
          </w:p>
          <w:p w14:paraId="66F9D465">
            <w:pPr>
              <w:pStyle w:val="6"/>
              <w:spacing w:before="58" w:line="221" w:lineRule="auto"/>
              <w:ind w:left="298"/>
              <w:rPr>
                <w:sz w:val="18"/>
                <w:szCs w:val="18"/>
              </w:rPr>
            </w:pPr>
            <w:r>
              <w:rPr>
                <w:spacing w:val="-4"/>
                <w:sz w:val="18"/>
                <w:szCs w:val="18"/>
              </w:rPr>
              <w:t>健全</w:t>
            </w:r>
          </w:p>
        </w:tc>
        <w:tc>
          <w:tcPr>
            <w:tcW w:w="1839" w:type="dxa"/>
            <w:vAlign w:val="top"/>
          </w:tcPr>
          <w:p w14:paraId="54AFE006">
            <w:pPr>
              <w:spacing w:line="472" w:lineRule="auto"/>
              <w:rPr>
                <w:rFonts w:ascii="Arial"/>
                <w:sz w:val="21"/>
              </w:rPr>
            </w:pPr>
          </w:p>
          <w:p w14:paraId="3A15E8DC">
            <w:pPr>
              <w:pStyle w:val="6"/>
              <w:spacing w:before="58" w:line="321" w:lineRule="auto"/>
              <w:ind w:left="106" w:right="101"/>
              <w:jc w:val="both"/>
              <w:rPr>
                <w:sz w:val="18"/>
                <w:szCs w:val="18"/>
              </w:rPr>
            </w:pPr>
            <w:r>
              <w:rPr>
                <w:spacing w:val="-1"/>
                <w:sz w:val="18"/>
                <w:szCs w:val="18"/>
              </w:rPr>
              <w:t>部门（单位）是否有</w:t>
            </w:r>
            <w:r>
              <w:rPr>
                <w:spacing w:val="3"/>
                <w:sz w:val="18"/>
                <w:szCs w:val="18"/>
              </w:rPr>
              <w:t xml:space="preserve"> </w:t>
            </w:r>
            <w:r>
              <w:rPr>
                <w:spacing w:val="-1"/>
                <w:sz w:val="18"/>
                <w:szCs w:val="18"/>
              </w:rPr>
              <w:t>明确的中长期规划，</w:t>
            </w:r>
            <w:r>
              <w:rPr>
                <w:spacing w:val="4"/>
                <w:sz w:val="18"/>
                <w:szCs w:val="18"/>
              </w:rPr>
              <w:t xml:space="preserve"> </w:t>
            </w:r>
            <w:r>
              <w:rPr>
                <w:spacing w:val="-1"/>
                <w:sz w:val="18"/>
                <w:szCs w:val="18"/>
              </w:rPr>
              <w:t>用以反映和考察中长</w:t>
            </w:r>
            <w:r>
              <w:rPr>
                <w:spacing w:val="4"/>
                <w:sz w:val="18"/>
                <w:szCs w:val="18"/>
              </w:rPr>
              <w:t xml:space="preserve"> </w:t>
            </w:r>
            <w:r>
              <w:rPr>
                <w:spacing w:val="-1"/>
                <w:sz w:val="18"/>
                <w:szCs w:val="18"/>
              </w:rPr>
              <w:t>期规划的健全情况。</w:t>
            </w:r>
          </w:p>
        </w:tc>
        <w:tc>
          <w:tcPr>
            <w:tcW w:w="922" w:type="dxa"/>
            <w:vAlign w:val="top"/>
          </w:tcPr>
          <w:p w14:paraId="75955D89">
            <w:pPr>
              <w:spacing w:line="312" w:lineRule="auto"/>
              <w:rPr>
                <w:rFonts w:ascii="Arial"/>
                <w:sz w:val="21"/>
              </w:rPr>
            </w:pPr>
          </w:p>
          <w:p w14:paraId="0DEA9503">
            <w:pPr>
              <w:spacing w:line="312" w:lineRule="auto"/>
              <w:rPr>
                <w:rFonts w:ascii="Arial"/>
                <w:sz w:val="21"/>
              </w:rPr>
            </w:pPr>
          </w:p>
          <w:p w14:paraId="2872A2D1">
            <w:pPr>
              <w:spacing w:line="312" w:lineRule="auto"/>
              <w:rPr>
                <w:rFonts w:ascii="Arial"/>
                <w:sz w:val="21"/>
              </w:rPr>
            </w:pPr>
          </w:p>
          <w:p w14:paraId="4F6FC142">
            <w:pPr>
              <w:pStyle w:val="6"/>
              <w:spacing w:before="58" w:line="241" w:lineRule="auto"/>
              <w:ind w:left="429"/>
              <w:rPr>
                <w:sz w:val="18"/>
                <w:szCs w:val="18"/>
              </w:rPr>
            </w:pPr>
            <w:r>
              <w:rPr>
                <w:sz w:val="18"/>
                <w:szCs w:val="18"/>
              </w:rPr>
              <w:t>1</w:t>
            </w:r>
          </w:p>
        </w:tc>
        <w:tc>
          <w:tcPr>
            <w:tcW w:w="4155" w:type="dxa"/>
            <w:vAlign w:val="top"/>
          </w:tcPr>
          <w:p w14:paraId="10EE0868">
            <w:pPr>
              <w:pStyle w:val="6"/>
              <w:spacing w:before="65" w:line="286" w:lineRule="auto"/>
              <w:ind w:left="109" w:right="94" w:firstLine="13"/>
              <w:rPr>
                <w:sz w:val="18"/>
                <w:szCs w:val="18"/>
              </w:rPr>
            </w:pPr>
            <w:r>
              <w:rPr>
                <w:spacing w:val="-2"/>
                <w:sz w:val="18"/>
                <w:szCs w:val="18"/>
              </w:rPr>
              <w:t>1.考察部门是否制定了明确的中长期规划，包括总</w:t>
            </w:r>
            <w:r>
              <w:rPr>
                <w:spacing w:val="7"/>
                <w:sz w:val="18"/>
                <w:szCs w:val="18"/>
              </w:rPr>
              <w:t xml:space="preserve"> </w:t>
            </w:r>
            <w:r>
              <w:rPr>
                <w:spacing w:val="-1"/>
                <w:sz w:val="18"/>
                <w:szCs w:val="18"/>
              </w:rPr>
              <w:t>体目标、工作内容、时间进度等，部门规划</w:t>
            </w:r>
            <w:r>
              <w:rPr>
                <w:spacing w:val="-2"/>
                <w:sz w:val="18"/>
                <w:szCs w:val="18"/>
              </w:rPr>
              <w:t>是否涵</w:t>
            </w:r>
            <w:r>
              <w:rPr>
                <w:sz w:val="18"/>
                <w:szCs w:val="18"/>
              </w:rPr>
              <w:t xml:space="preserve"> </w:t>
            </w:r>
            <w:r>
              <w:rPr>
                <w:spacing w:val="-1"/>
                <w:sz w:val="18"/>
                <w:szCs w:val="18"/>
              </w:rPr>
              <w:t>盖了部门全部职能，并与部门职能相匹配；</w:t>
            </w:r>
          </w:p>
          <w:p w14:paraId="6B496AA7">
            <w:pPr>
              <w:pStyle w:val="6"/>
              <w:spacing w:before="97" w:line="219" w:lineRule="auto"/>
              <w:ind w:left="111"/>
              <w:rPr>
                <w:sz w:val="18"/>
                <w:szCs w:val="18"/>
              </w:rPr>
            </w:pPr>
            <w:r>
              <w:rPr>
                <w:spacing w:val="-3"/>
                <w:sz w:val="18"/>
                <w:szCs w:val="18"/>
              </w:rPr>
              <w:t>2.计划、</w:t>
            </w:r>
            <w:r>
              <w:rPr>
                <w:spacing w:val="-47"/>
                <w:sz w:val="18"/>
                <w:szCs w:val="18"/>
              </w:rPr>
              <w:t xml:space="preserve"> </w:t>
            </w:r>
            <w:r>
              <w:rPr>
                <w:spacing w:val="-3"/>
                <w:sz w:val="18"/>
                <w:szCs w:val="18"/>
              </w:rPr>
              <w:t>目标是否与社会需求相匹配。</w:t>
            </w:r>
          </w:p>
          <w:p w14:paraId="2DB8813C">
            <w:pPr>
              <w:pStyle w:val="6"/>
              <w:spacing w:before="97" w:line="295" w:lineRule="auto"/>
              <w:ind w:left="109" w:right="37" w:firstLine="20"/>
              <w:jc w:val="both"/>
              <w:rPr>
                <w:sz w:val="18"/>
                <w:szCs w:val="18"/>
              </w:rPr>
            </w:pPr>
            <w:r>
              <w:rPr>
                <w:spacing w:val="-3"/>
                <w:sz w:val="18"/>
                <w:szCs w:val="18"/>
              </w:rPr>
              <w:t>以上评价要点各占</w:t>
            </w:r>
            <w:r>
              <w:rPr>
                <w:spacing w:val="-24"/>
                <w:sz w:val="18"/>
                <w:szCs w:val="18"/>
              </w:rPr>
              <w:t xml:space="preserve"> </w:t>
            </w:r>
            <w:r>
              <w:rPr>
                <w:spacing w:val="-3"/>
                <w:sz w:val="18"/>
                <w:szCs w:val="18"/>
              </w:rPr>
              <w:t>1/2</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1D960071">
            <w:pPr>
              <w:spacing w:line="312" w:lineRule="auto"/>
              <w:rPr>
                <w:rFonts w:ascii="Arial"/>
                <w:sz w:val="21"/>
              </w:rPr>
            </w:pPr>
          </w:p>
          <w:p w14:paraId="39CA9A82">
            <w:pPr>
              <w:spacing w:line="312" w:lineRule="auto"/>
              <w:rPr>
                <w:rFonts w:ascii="Arial"/>
                <w:sz w:val="21"/>
              </w:rPr>
            </w:pPr>
          </w:p>
          <w:p w14:paraId="3A338453">
            <w:pPr>
              <w:spacing w:line="312" w:lineRule="auto"/>
              <w:rPr>
                <w:rFonts w:ascii="Arial"/>
                <w:sz w:val="21"/>
              </w:rPr>
            </w:pPr>
          </w:p>
          <w:p w14:paraId="4850464A">
            <w:pPr>
              <w:pStyle w:val="6"/>
              <w:spacing w:before="58" w:line="221" w:lineRule="auto"/>
              <w:ind w:left="307"/>
              <w:rPr>
                <w:sz w:val="18"/>
                <w:szCs w:val="18"/>
              </w:rPr>
            </w:pPr>
            <w:r>
              <w:rPr>
                <w:spacing w:val="-4"/>
                <w:sz w:val="18"/>
                <w:szCs w:val="18"/>
              </w:rPr>
              <w:t>健全</w:t>
            </w:r>
          </w:p>
        </w:tc>
        <w:tc>
          <w:tcPr>
            <w:tcW w:w="835" w:type="dxa"/>
            <w:vAlign w:val="top"/>
          </w:tcPr>
          <w:p w14:paraId="5201F60C">
            <w:pPr>
              <w:spacing w:line="312" w:lineRule="auto"/>
              <w:rPr>
                <w:rFonts w:ascii="Arial"/>
                <w:sz w:val="21"/>
              </w:rPr>
            </w:pPr>
          </w:p>
          <w:p w14:paraId="59D097CA">
            <w:pPr>
              <w:spacing w:line="312" w:lineRule="auto"/>
              <w:rPr>
                <w:rFonts w:ascii="Arial"/>
                <w:sz w:val="21"/>
              </w:rPr>
            </w:pPr>
          </w:p>
          <w:p w14:paraId="31381F77">
            <w:pPr>
              <w:spacing w:line="312" w:lineRule="auto"/>
              <w:rPr>
                <w:rFonts w:ascii="Arial"/>
                <w:sz w:val="21"/>
              </w:rPr>
            </w:pPr>
          </w:p>
          <w:p w14:paraId="2AD2728F">
            <w:pPr>
              <w:pStyle w:val="6"/>
              <w:spacing w:before="58" w:line="241" w:lineRule="auto"/>
              <w:ind w:left="387"/>
              <w:rPr>
                <w:sz w:val="18"/>
                <w:szCs w:val="18"/>
              </w:rPr>
            </w:pPr>
            <w:r>
              <w:rPr>
                <w:sz w:val="18"/>
                <w:szCs w:val="18"/>
              </w:rPr>
              <w:t>1</w:t>
            </w:r>
          </w:p>
        </w:tc>
      </w:tr>
      <w:tr w14:paraId="2F4D6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2" w:hRule="atLeast"/>
        </w:trPr>
        <w:tc>
          <w:tcPr>
            <w:tcW w:w="1196" w:type="dxa"/>
            <w:vMerge w:val="continue"/>
            <w:tcBorders>
              <w:top w:val="nil"/>
              <w:bottom w:val="nil"/>
            </w:tcBorders>
            <w:vAlign w:val="top"/>
          </w:tcPr>
          <w:p w14:paraId="705AF3A2">
            <w:pPr>
              <w:rPr>
                <w:rFonts w:ascii="Arial"/>
                <w:sz w:val="21"/>
              </w:rPr>
            </w:pPr>
          </w:p>
        </w:tc>
        <w:tc>
          <w:tcPr>
            <w:tcW w:w="1127" w:type="dxa"/>
            <w:vMerge w:val="continue"/>
            <w:tcBorders>
              <w:top w:val="nil"/>
            </w:tcBorders>
            <w:vAlign w:val="top"/>
          </w:tcPr>
          <w:p w14:paraId="0CDAEC51">
            <w:pPr>
              <w:rPr>
                <w:rFonts w:ascii="Arial"/>
                <w:sz w:val="21"/>
              </w:rPr>
            </w:pPr>
          </w:p>
        </w:tc>
        <w:tc>
          <w:tcPr>
            <w:tcW w:w="1648" w:type="dxa"/>
            <w:vAlign w:val="top"/>
          </w:tcPr>
          <w:p w14:paraId="7AA05E90">
            <w:pPr>
              <w:spacing w:line="475" w:lineRule="auto"/>
              <w:rPr>
                <w:rFonts w:ascii="Arial"/>
                <w:sz w:val="21"/>
              </w:rPr>
            </w:pPr>
          </w:p>
          <w:p w14:paraId="30466CD5">
            <w:pPr>
              <w:pStyle w:val="6"/>
              <w:spacing w:before="58" w:line="220" w:lineRule="auto"/>
              <w:ind w:left="191"/>
              <w:rPr>
                <w:sz w:val="18"/>
                <w:szCs w:val="18"/>
              </w:rPr>
            </w:pPr>
            <w:r>
              <w:rPr>
                <w:spacing w:val="-2"/>
                <w:sz w:val="18"/>
                <w:szCs w:val="18"/>
              </w:rPr>
              <w:t>工作计划制定健</w:t>
            </w:r>
          </w:p>
          <w:p w14:paraId="2C15096C">
            <w:pPr>
              <w:pStyle w:val="6"/>
              <w:spacing w:before="97" w:line="221" w:lineRule="auto"/>
              <w:ind w:left="638"/>
              <w:rPr>
                <w:sz w:val="18"/>
                <w:szCs w:val="18"/>
              </w:rPr>
            </w:pPr>
            <w:r>
              <w:rPr>
                <w:spacing w:val="-4"/>
                <w:sz w:val="18"/>
                <w:szCs w:val="18"/>
              </w:rPr>
              <w:t>全性</w:t>
            </w:r>
          </w:p>
        </w:tc>
        <w:tc>
          <w:tcPr>
            <w:tcW w:w="966" w:type="dxa"/>
            <w:vAlign w:val="top"/>
          </w:tcPr>
          <w:p w14:paraId="284B5DB8">
            <w:pPr>
              <w:spacing w:line="315" w:lineRule="auto"/>
              <w:rPr>
                <w:rFonts w:ascii="Arial"/>
                <w:sz w:val="21"/>
              </w:rPr>
            </w:pPr>
          </w:p>
          <w:p w14:paraId="76F5C6EC">
            <w:pPr>
              <w:spacing w:line="315" w:lineRule="auto"/>
              <w:rPr>
                <w:rFonts w:ascii="Arial"/>
                <w:sz w:val="21"/>
              </w:rPr>
            </w:pPr>
          </w:p>
          <w:p w14:paraId="6ECC7503">
            <w:pPr>
              <w:pStyle w:val="6"/>
              <w:spacing w:before="58" w:line="221" w:lineRule="auto"/>
              <w:ind w:left="298"/>
              <w:rPr>
                <w:sz w:val="18"/>
                <w:szCs w:val="18"/>
              </w:rPr>
            </w:pPr>
            <w:r>
              <w:rPr>
                <w:spacing w:val="-4"/>
                <w:sz w:val="18"/>
                <w:szCs w:val="18"/>
              </w:rPr>
              <w:t>健全</w:t>
            </w:r>
          </w:p>
        </w:tc>
        <w:tc>
          <w:tcPr>
            <w:tcW w:w="1839" w:type="dxa"/>
            <w:vAlign w:val="top"/>
          </w:tcPr>
          <w:p w14:paraId="7699133D">
            <w:pPr>
              <w:pStyle w:val="6"/>
              <w:spacing w:before="68" w:line="219" w:lineRule="auto"/>
              <w:ind w:left="109"/>
              <w:rPr>
                <w:sz w:val="18"/>
                <w:szCs w:val="18"/>
              </w:rPr>
            </w:pPr>
            <w:r>
              <w:rPr>
                <w:spacing w:val="-2"/>
                <w:sz w:val="18"/>
                <w:szCs w:val="18"/>
              </w:rPr>
              <w:t>部门（单位）本年度</w:t>
            </w:r>
          </w:p>
          <w:p w14:paraId="1F9383E5">
            <w:pPr>
              <w:pStyle w:val="6"/>
              <w:spacing w:before="99" w:line="219" w:lineRule="auto"/>
              <w:ind w:left="109"/>
              <w:rPr>
                <w:sz w:val="18"/>
                <w:szCs w:val="18"/>
              </w:rPr>
            </w:pPr>
            <w:r>
              <w:rPr>
                <w:spacing w:val="-2"/>
                <w:sz w:val="18"/>
                <w:szCs w:val="18"/>
              </w:rPr>
              <w:t>工作计划是否明确，</w:t>
            </w:r>
          </w:p>
          <w:p w14:paraId="2E2B33C2">
            <w:pPr>
              <w:pStyle w:val="6"/>
              <w:spacing w:before="98" w:line="219" w:lineRule="auto"/>
              <w:ind w:left="109"/>
              <w:rPr>
                <w:sz w:val="18"/>
                <w:szCs w:val="18"/>
              </w:rPr>
            </w:pPr>
            <w:r>
              <w:rPr>
                <w:spacing w:val="-1"/>
                <w:sz w:val="18"/>
                <w:szCs w:val="18"/>
              </w:rPr>
              <w:t>用以反映和考察工作</w:t>
            </w:r>
          </w:p>
          <w:p w14:paraId="04242783">
            <w:pPr>
              <w:pStyle w:val="6"/>
              <w:spacing w:before="98" w:line="220" w:lineRule="auto"/>
              <w:ind w:left="107"/>
              <w:rPr>
                <w:sz w:val="18"/>
                <w:szCs w:val="18"/>
              </w:rPr>
            </w:pPr>
            <w:r>
              <w:rPr>
                <w:spacing w:val="-1"/>
                <w:sz w:val="18"/>
                <w:szCs w:val="18"/>
              </w:rPr>
              <w:t>计划制定情况的健全</w:t>
            </w:r>
          </w:p>
          <w:p w14:paraId="3D1E6FFE">
            <w:pPr>
              <w:pStyle w:val="6"/>
              <w:spacing w:before="97" w:line="220" w:lineRule="auto"/>
              <w:ind w:left="646"/>
              <w:rPr>
                <w:sz w:val="18"/>
                <w:szCs w:val="18"/>
              </w:rPr>
            </w:pPr>
            <w:r>
              <w:rPr>
                <w:spacing w:val="-3"/>
                <w:sz w:val="18"/>
                <w:szCs w:val="18"/>
              </w:rPr>
              <w:t>程度。</w:t>
            </w:r>
          </w:p>
        </w:tc>
        <w:tc>
          <w:tcPr>
            <w:tcW w:w="922" w:type="dxa"/>
            <w:vAlign w:val="top"/>
          </w:tcPr>
          <w:p w14:paraId="2B940D35">
            <w:pPr>
              <w:spacing w:line="315" w:lineRule="auto"/>
              <w:rPr>
                <w:rFonts w:ascii="Arial"/>
                <w:sz w:val="21"/>
              </w:rPr>
            </w:pPr>
          </w:p>
          <w:p w14:paraId="64E23277">
            <w:pPr>
              <w:spacing w:line="315" w:lineRule="auto"/>
              <w:rPr>
                <w:rFonts w:ascii="Arial"/>
                <w:sz w:val="21"/>
              </w:rPr>
            </w:pPr>
          </w:p>
          <w:p w14:paraId="100CBE98">
            <w:pPr>
              <w:pStyle w:val="6"/>
              <w:spacing w:before="58" w:line="241" w:lineRule="auto"/>
              <w:ind w:left="429"/>
              <w:rPr>
                <w:sz w:val="18"/>
                <w:szCs w:val="18"/>
              </w:rPr>
            </w:pPr>
            <w:r>
              <w:rPr>
                <w:sz w:val="18"/>
                <w:szCs w:val="18"/>
              </w:rPr>
              <w:t>1</w:t>
            </w:r>
          </w:p>
        </w:tc>
        <w:tc>
          <w:tcPr>
            <w:tcW w:w="4155" w:type="dxa"/>
            <w:vAlign w:val="top"/>
          </w:tcPr>
          <w:p w14:paraId="4A310A87">
            <w:pPr>
              <w:pStyle w:val="6"/>
              <w:spacing w:before="69" w:line="219" w:lineRule="auto"/>
              <w:ind w:left="122"/>
              <w:rPr>
                <w:sz w:val="18"/>
                <w:szCs w:val="18"/>
              </w:rPr>
            </w:pPr>
            <w:r>
              <w:rPr>
                <w:spacing w:val="-2"/>
                <w:sz w:val="18"/>
                <w:szCs w:val="18"/>
              </w:rPr>
              <w:t>1.是否有明确的工作计划；</w:t>
            </w:r>
          </w:p>
          <w:p w14:paraId="04E5483B">
            <w:pPr>
              <w:pStyle w:val="6"/>
              <w:spacing w:before="99" w:line="285" w:lineRule="auto"/>
              <w:ind w:left="108" w:right="94" w:firstLine="2"/>
              <w:rPr>
                <w:sz w:val="18"/>
                <w:szCs w:val="18"/>
              </w:rPr>
            </w:pPr>
            <w:r>
              <w:rPr>
                <w:spacing w:val="7"/>
                <w:sz w:val="18"/>
                <w:szCs w:val="18"/>
              </w:rPr>
              <w:t>2.工作计划与实际工作内容是否与部门职责</w:t>
            </w:r>
            <w:r>
              <w:rPr>
                <w:spacing w:val="6"/>
                <w:sz w:val="18"/>
                <w:szCs w:val="18"/>
              </w:rPr>
              <w:t>具有</w:t>
            </w:r>
            <w:r>
              <w:rPr>
                <w:sz w:val="18"/>
                <w:szCs w:val="18"/>
              </w:rPr>
              <w:t xml:space="preserve"> </w:t>
            </w:r>
            <w:r>
              <w:rPr>
                <w:spacing w:val="3"/>
                <w:sz w:val="18"/>
                <w:szCs w:val="18"/>
              </w:rPr>
              <w:t>相关性,年度工作计划是否与部门中长期战略相衔</w:t>
            </w:r>
            <w:r>
              <w:rPr>
                <w:sz w:val="18"/>
                <w:szCs w:val="18"/>
              </w:rPr>
              <w:t xml:space="preserve"> </w:t>
            </w:r>
            <w:r>
              <w:rPr>
                <w:spacing w:val="-1"/>
                <w:sz w:val="18"/>
                <w:szCs w:val="18"/>
              </w:rPr>
              <w:t>接,是否与社会需求相匹配。</w:t>
            </w:r>
          </w:p>
          <w:p w14:paraId="267A21A1">
            <w:pPr>
              <w:pStyle w:val="6"/>
              <w:spacing w:before="100" w:line="218" w:lineRule="auto"/>
              <w:ind w:left="129"/>
              <w:rPr>
                <w:sz w:val="18"/>
                <w:szCs w:val="18"/>
              </w:rPr>
            </w:pPr>
            <w:r>
              <w:rPr>
                <w:spacing w:val="-4"/>
                <w:sz w:val="18"/>
                <w:szCs w:val="18"/>
              </w:rPr>
              <w:t>以上评价要点各计</w:t>
            </w:r>
            <w:r>
              <w:rPr>
                <w:spacing w:val="-20"/>
                <w:sz w:val="18"/>
                <w:szCs w:val="18"/>
              </w:rPr>
              <w:t xml:space="preserve"> </w:t>
            </w:r>
            <w:r>
              <w:rPr>
                <w:spacing w:val="-4"/>
                <w:sz w:val="18"/>
                <w:szCs w:val="18"/>
              </w:rPr>
              <w:t>1/2</w:t>
            </w:r>
            <w:r>
              <w:rPr>
                <w:spacing w:val="-39"/>
                <w:sz w:val="18"/>
                <w:szCs w:val="18"/>
              </w:rPr>
              <w:t xml:space="preserve"> </w:t>
            </w:r>
            <w:r>
              <w:rPr>
                <w:spacing w:val="-4"/>
                <w:sz w:val="18"/>
                <w:szCs w:val="18"/>
              </w:rPr>
              <w:t>权重分。</w:t>
            </w:r>
          </w:p>
        </w:tc>
        <w:tc>
          <w:tcPr>
            <w:tcW w:w="963" w:type="dxa"/>
            <w:vAlign w:val="top"/>
          </w:tcPr>
          <w:p w14:paraId="49DE1050">
            <w:pPr>
              <w:spacing w:line="315" w:lineRule="auto"/>
              <w:rPr>
                <w:rFonts w:ascii="Arial"/>
                <w:sz w:val="21"/>
              </w:rPr>
            </w:pPr>
          </w:p>
          <w:p w14:paraId="47C02251">
            <w:pPr>
              <w:spacing w:line="315" w:lineRule="auto"/>
              <w:rPr>
                <w:rFonts w:ascii="Arial"/>
                <w:sz w:val="21"/>
              </w:rPr>
            </w:pPr>
          </w:p>
          <w:p w14:paraId="162E5B1A">
            <w:pPr>
              <w:pStyle w:val="6"/>
              <w:spacing w:before="58" w:line="221" w:lineRule="auto"/>
              <w:ind w:left="307"/>
              <w:rPr>
                <w:sz w:val="18"/>
                <w:szCs w:val="18"/>
              </w:rPr>
            </w:pPr>
            <w:r>
              <w:rPr>
                <w:spacing w:val="-4"/>
                <w:sz w:val="18"/>
                <w:szCs w:val="18"/>
              </w:rPr>
              <w:t>健全</w:t>
            </w:r>
          </w:p>
        </w:tc>
        <w:tc>
          <w:tcPr>
            <w:tcW w:w="835" w:type="dxa"/>
            <w:vAlign w:val="top"/>
          </w:tcPr>
          <w:p w14:paraId="78E8EBFB">
            <w:pPr>
              <w:spacing w:line="315" w:lineRule="auto"/>
              <w:rPr>
                <w:rFonts w:ascii="Arial"/>
                <w:sz w:val="21"/>
              </w:rPr>
            </w:pPr>
          </w:p>
          <w:p w14:paraId="602051C1">
            <w:pPr>
              <w:spacing w:line="315" w:lineRule="auto"/>
              <w:rPr>
                <w:rFonts w:ascii="Arial"/>
                <w:sz w:val="21"/>
              </w:rPr>
            </w:pPr>
          </w:p>
          <w:p w14:paraId="306AE195">
            <w:pPr>
              <w:pStyle w:val="6"/>
              <w:spacing w:before="58" w:line="241" w:lineRule="auto"/>
              <w:ind w:left="387"/>
              <w:rPr>
                <w:sz w:val="18"/>
                <w:szCs w:val="18"/>
              </w:rPr>
            </w:pPr>
            <w:r>
              <w:rPr>
                <w:sz w:val="18"/>
                <w:szCs w:val="18"/>
              </w:rPr>
              <w:t>1</w:t>
            </w:r>
          </w:p>
        </w:tc>
      </w:tr>
      <w:tr w14:paraId="5BF79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5" w:hRule="atLeast"/>
        </w:trPr>
        <w:tc>
          <w:tcPr>
            <w:tcW w:w="1196" w:type="dxa"/>
            <w:vMerge w:val="continue"/>
            <w:tcBorders>
              <w:top w:val="nil"/>
            </w:tcBorders>
            <w:vAlign w:val="top"/>
          </w:tcPr>
          <w:p w14:paraId="6A7A9778">
            <w:pPr>
              <w:rPr>
                <w:rFonts w:ascii="Arial"/>
                <w:sz w:val="21"/>
              </w:rPr>
            </w:pPr>
          </w:p>
        </w:tc>
        <w:tc>
          <w:tcPr>
            <w:tcW w:w="1127" w:type="dxa"/>
            <w:vAlign w:val="top"/>
          </w:tcPr>
          <w:p w14:paraId="53B4FE84">
            <w:pPr>
              <w:spacing w:line="251" w:lineRule="auto"/>
              <w:rPr>
                <w:rFonts w:ascii="Arial"/>
                <w:sz w:val="21"/>
              </w:rPr>
            </w:pPr>
          </w:p>
          <w:p w14:paraId="5FF94BE6">
            <w:pPr>
              <w:spacing w:line="251" w:lineRule="auto"/>
              <w:rPr>
                <w:rFonts w:ascii="Arial"/>
                <w:sz w:val="21"/>
              </w:rPr>
            </w:pPr>
          </w:p>
          <w:p w14:paraId="55B95A9A">
            <w:pPr>
              <w:spacing w:line="251" w:lineRule="auto"/>
              <w:rPr>
                <w:rFonts w:ascii="Arial"/>
                <w:sz w:val="21"/>
              </w:rPr>
            </w:pPr>
          </w:p>
          <w:p w14:paraId="416D8535">
            <w:pPr>
              <w:spacing w:line="251" w:lineRule="auto"/>
              <w:rPr>
                <w:rFonts w:ascii="Arial"/>
                <w:sz w:val="21"/>
              </w:rPr>
            </w:pPr>
          </w:p>
          <w:p w14:paraId="51F08D9D">
            <w:pPr>
              <w:spacing w:line="251" w:lineRule="auto"/>
              <w:rPr>
                <w:rFonts w:ascii="Arial"/>
                <w:sz w:val="21"/>
              </w:rPr>
            </w:pPr>
          </w:p>
          <w:p w14:paraId="5A73CC24">
            <w:pPr>
              <w:pStyle w:val="6"/>
              <w:spacing w:before="58" w:line="220" w:lineRule="auto"/>
              <w:ind w:left="232"/>
              <w:rPr>
                <w:sz w:val="18"/>
                <w:szCs w:val="18"/>
              </w:rPr>
            </w:pPr>
            <w:r>
              <w:rPr>
                <w:spacing w:val="-11"/>
                <w:sz w:val="18"/>
                <w:szCs w:val="18"/>
              </w:rPr>
              <w:t>目标设定</w:t>
            </w:r>
          </w:p>
        </w:tc>
        <w:tc>
          <w:tcPr>
            <w:tcW w:w="1648" w:type="dxa"/>
            <w:vAlign w:val="top"/>
          </w:tcPr>
          <w:p w14:paraId="1D184D06">
            <w:pPr>
              <w:spacing w:line="251" w:lineRule="auto"/>
              <w:rPr>
                <w:rFonts w:ascii="Arial"/>
                <w:sz w:val="21"/>
              </w:rPr>
            </w:pPr>
          </w:p>
          <w:p w14:paraId="3E92EBA4">
            <w:pPr>
              <w:spacing w:line="251" w:lineRule="auto"/>
              <w:rPr>
                <w:rFonts w:ascii="Arial"/>
                <w:sz w:val="21"/>
              </w:rPr>
            </w:pPr>
          </w:p>
          <w:p w14:paraId="58177B85">
            <w:pPr>
              <w:spacing w:line="251" w:lineRule="auto"/>
              <w:rPr>
                <w:rFonts w:ascii="Arial"/>
                <w:sz w:val="21"/>
              </w:rPr>
            </w:pPr>
          </w:p>
          <w:p w14:paraId="72906562">
            <w:pPr>
              <w:spacing w:line="251" w:lineRule="auto"/>
              <w:rPr>
                <w:rFonts w:ascii="Arial"/>
                <w:sz w:val="21"/>
              </w:rPr>
            </w:pPr>
          </w:p>
          <w:p w14:paraId="4B7FC6F2">
            <w:pPr>
              <w:spacing w:line="251" w:lineRule="auto"/>
              <w:rPr>
                <w:rFonts w:ascii="Arial"/>
                <w:sz w:val="21"/>
              </w:rPr>
            </w:pPr>
          </w:p>
          <w:p w14:paraId="492F059C">
            <w:pPr>
              <w:pStyle w:val="6"/>
              <w:spacing w:before="58" w:line="220" w:lineRule="auto"/>
              <w:ind w:left="192"/>
              <w:rPr>
                <w:sz w:val="18"/>
                <w:szCs w:val="18"/>
              </w:rPr>
            </w:pPr>
            <w:r>
              <w:rPr>
                <w:spacing w:val="-2"/>
                <w:sz w:val="18"/>
                <w:szCs w:val="18"/>
              </w:rPr>
              <w:t>绩效目标合理性</w:t>
            </w:r>
          </w:p>
        </w:tc>
        <w:tc>
          <w:tcPr>
            <w:tcW w:w="966" w:type="dxa"/>
            <w:vAlign w:val="top"/>
          </w:tcPr>
          <w:p w14:paraId="3423173C">
            <w:pPr>
              <w:spacing w:line="251" w:lineRule="auto"/>
              <w:rPr>
                <w:rFonts w:ascii="Arial"/>
                <w:sz w:val="21"/>
              </w:rPr>
            </w:pPr>
          </w:p>
          <w:p w14:paraId="323794E8">
            <w:pPr>
              <w:spacing w:line="251" w:lineRule="auto"/>
              <w:rPr>
                <w:rFonts w:ascii="Arial"/>
                <w:sz w:val="21"/>
              </w:rPr>
            </w:pPr>
          </w:p>
          <w:p w14:paraId="295C06E2">
            <w:pPr>
              <w:spacing w:line="251" w:lineRule="auto"/>
              <w:rPr>
                <w:rFonts w:ascii="Arial"/>
                <w:sz w:val="21"/>
              </w:rPr>
            </w:pPr>
          </w:p>
          <w:p w14:paraId="431CF455">
            <w:pPr>
              <w:spacing w:line="251" w:lineRule="auto"/>
              <w:rPr>
                <w:rFonts w:ascii="Arial"/>
                <w:sz w:val="21"/>
              </w:rPr>
            </w:pPr>
          </w:p>
          <w:p w14:paraId="3010C01E">
            <w:pPr>
              <w:spacing w:line="251" w:lineRule="auto"/>
              <w:rPr>
                <w:rFonts w:ascii="Arial"/>
                <w:sz w:val="21"/>
              </w:rPr>
            </w:pPr>
          </w:p>
          <w:p w14:paraId="274D9CC0">
            <w:pPr>
              <w:pStyle w:val="6"/>
              <w:spacing w:before="58" w:line="223" w:lineRule="auto"/>
              <w:ind w:left="299"/>
              <w:rPr>
                <w:sz w:val="18"/>
                <w:szCs w:val="18"/>
              </w:rPr>
            </w:pPr>
            <w:r>
              <w:rPr>
                <w:spacing w:val="-4"/>
                <w:sz w:val="18"/>
                <w:szCs w:val="18"/>
              </w:rPr>
              <w:t>合理</w:t>
            </w:r>
          </w:p>
        </w:tc>
        <w:tc>
          <w:tcPr>
            <w:tcW w:w="1839" w:type="dxa"/>
            <w:vAlign w:val="top"/>
          </w:tcPr>
          <w:p w14:paraId="7050DFD1">
            <w:pPr>
              <w:spacing w:line="478" w:lineRule="auto"/>
              <w:rPr>
                <w:rFonts w:ascii="Arial"/>
                <w:sz w:val="21"/>
              </w:rPr>
            </w:pPr>
          </w:p>
          <w:p w14:paraId="3FD2FC2A">
            <w:pPr>
              <w:pStyle w:val="6"/>
              <w:spacing w:before="58" w:line="321" w:lineRule="auto"/>
              <w:ind w:left="105" w:right="101" w:firstLine="2"/>
              <w:jc w:val="both"/>
              <w:rPr>
                <w:sz w:val="18"/>
                <w:szCs w:val="18"/>
              </w:rPr>
            </w:pPr>
            <w:r>
              <w:rPr>
                <w:spacing w:val="-1"/>
                <w:sz w:val="18"/>
                <w:szCs w:val="18"/>
              </w:rPr>
              <w:t>项目所设定的绩效目</w:t>
            </w:r>
            <w:r>
              <w:rPr>
                <w:spacing w:val="2"/>
                <w:sz w:val="18"/>
                <w:szCs w:val="18"/>
              </w:rPr>
              <w:t xml:space="preserve"> </w:t>
            </w:r>
            <w:r>
              <w:rPr>
                <w:spacing w:val="-1"/>
                <w:sz w:val="18"/>
                <w:szCs w:val="18"/>
              </w:rPr>
              <w:t>标是否依据充分，是</w:t>
            </w:r>
            <w:r>
              <w:rPr>
                <w:spacing w:val="5"/>
                <w:sz w:val="18"/>
                <w:szCs w:val="18"/>
              </w:rPr>
              <w:t xml:space="preserve"> </w:t>
            </w:r>
            <w:r>
              <w:rPr>
                <w:spacing w:val="-1"/>
                <w:sz w:val="18"/>
                <w:szCs w:val="18"/>
              </w:rPr>
              <w:t>否符合客观实际，用</w:t>
            </w:r>
            <w:r>
              <w:rPr>
                <w:spacing w:val="5"/>
                <w:sz w:val="18"/>
                <w:szCs w:val="18"/>
              </w:rPr>
              <w:t xml:space="preserve"> </w:t>
            </w:r>
            <w:r>
              <w:rPr>
                <w:spacing w:val="-1"/>
                <w:sz w:val="18"/>
                <w:szCs w:val="18"/>
              </w:rPr>
              <w:t>以反映和考核项目绩</w:t>
            </w:r>
            <w:r>
              <w:rPr>
                <w:spacing w:val="5"/>
                <w:sz w:val="18"/>
                <w:szCs w:val="18"/>
              </w:rPr>
              <w:t xml:space="preserve"> </w:t>
            </w:r>
            <w:r>
              <w:rPr>
                <w:spacing w:val="-1"/>
                <w:sz w:val="18"/>
                <w:szCs w:val="18"/>
              </w:rPr>
              <w:t>效目标与项目实施的</w:t>
            </w:r>
            <w:r>
              <w:rPr>
                <w:spacing w:val="5"/>
                <w:sz w:val="18"/>
                <w:szCs w:val="18"/>
              </w:rPr>
              <w:t xml:space="preserve"> </w:t>
            </w:r>
            <w:r>
              <w:rPr>
                <w:spacing w:val="-2"/>
                <w:sz w:val="18"/>
                <w:szCs w:val="18"/>
              </w:rPr>
              <w:t>相符情况。</w:t>
            </w:r>
          </w:p>
        </w:tc>
        <w:tc>
          <w:tcPr>
            <w:tcW w:w="922" w:type="dxa"/>
            <w:vAlign w:val="top"/>
          </w:tcPr>
          <w:p w14:paraId="2696B9F8">
            <w:pPr>
              <w:spacing w:line="251" w:lineRule="auto"/>
              <w:rPr>
                <w:rFonts w:ascii="Arial"/>
                <w:sz w:val="21"/>
              </w:rPr>
            </w:pPr>
          </w:p>
          <w:p w14:paraId="564D957F">
            <w:pPr>
              <w:spacing w:line="251" w:lineRule="auto"/>
              <w:rPr>
                <w:rFonts w:ascii="Arial"/>
                <w:sz w:val="21"/>
              </w:rPr>
            </w:pPr>
          </w:p>
          <w:p w14:paraId="21CB0D74">
            <w:pPr>
              <w:spacing w:line="251" w:lineRule="auto"/>
              <w:rPr>
                <w:rFonts w:ascii="Arial"/>
                <w:sz w:val="21"/>
              </w:rPr>
            </w:pPr>
          </w:p>
          <w:p w14:paraId="7FC0E2CE">
            <w:pPr>
              <w:spacing w:line="251" w:lineRule="auto"/>
              <w:rPr>
                <w:rFonts w:ascii="Arial"/>
                <w:sz w:val="21"/>
              </w:rPr>
            </w:pPr>
          </w:p>
          <w:p w14:paraId="5ACA2AC1">
            <w:pPr>
              <w:spacing w:line="251" w:lineRule="auto"/>
              <w:rPr>
                <w:rFonts w:ascii="Arial"/>
                <w:sz w:val="21"/>
              </w:rPr>
            </w:pPr>
          </w:p>
          <w:p w14:paraId="003D8B5D">
            <w:pPr>
              <w:pStyle w:val="6"/>
              <w:spacing w:before="58" w:line="241" w:lineRule="auto"/>
              <w:ind w:left="429"/>
              <w:rPr>
                <w:sz w:val="18"/>
                <w:szCs w:val="18"/>
              </w:rPr>
            </w:pPr>
            <w:r>
              <w:rPr>
                <w:sz w:val="18"/>
                <w:szCs w:val="18"/>
              </w:rPr>
              <w:t>1</w:t>
            </w:r>
          </w:p>
        </w:tc>
        <w:tc>
          <w:tcPr>
            <w:tcW w:w="4155" w:type="dxa"/>
            <w:vAlign w:val="top"/>
          </w:tcPr>
          <w:p w14:paraId="08F1A1BD">
            <w:pPr>
              <w:pStyle w:val="6"/>
              <w:spacing w:before="72" w:line="270" w:lineRule="auto"/>
              <w:ind w:left="109" w:right="94" w:firstLine="13"/>
              <w:rPr>
                <w:sz w:val="18"/>
                <w:szCs w:val="18"/>
              </w:rPr>
            </w:pPr>
            <w:r>
              <w:rPr>
                <w:spacing w:val="-2"/>
                <w:sz w:val="18"/>
                <w:szCs w:val="18"/>
              </w:rPr>
              <w:t>1.是否符合国家法律法规、国民经济和社会发展总</w:t>
            </w:r>
            <w:r>
              <w:rPr>
                <w:spacing w:val="7"/>
                <w:sz w:val="18"/>
                <w:szCs w:val="18"/>
              </w:rPr>
              <w:t xml:space="preserve"> </w:t>
            </w:r>
            <w:r>
              <w:rPr>
                <w:spacing w:val="-2"/>
                <w:sz w:val="18"/>
                <w:szCs w:val="18"/>
              </w:rPr>
              <w:t>体规划、部门“三定</w:t>
            </w:r>
            <w:r>
              <w:rPr>
                <w:spacing w:val="-63"/>
                <w:sz w:val="18"/>
                <w:szCs w:val="18"/>
              </w:rPr>
              <w:t xml:space="preserve"> </w:t>
            </w:r>
            <w:r>
              <w:rPr>
                <w:spacing w:val="-2"/>
                <w:sz w:val="18"/>
                <w:szCs w:val="18"/>
              </w:rPr>
              <w:t>”方案确定的职责；</w:t>
            </w:r>
          </w:p>
          <w:p w14:paraId="05E19E0A">
            <w:pPr>
              <w:pStyle w:val="6"/>
              <w:spacing w:before="97" w:line="271" w:lineRule="auto"/>
              <w:ind w:left="108" w:right="94" w:firstLine="2"/>
              <w:rPr>
                <w:sz w:val="18"/>
                <w:szCs w:val="18"/>
              </w:rPr>
            </w:pPr>
            <w:r>
              <w:rPr>
                <w:spacing w:val="7"/>
                <w:sz w:val="18"/>
                <w:szCs w:val="18"/>
              </w:rPr>
              <w:t>2.是否符合部门制定的中长期规划和年度工</w:t>
            </w:r>
            <w:r>
              <w:rPr>
                <w:spacing w:val="6"/>
                <w:sz w:val="18"/>
                <w:szCs w:val="18"/>
              </w:rPr>
              <w:t>作计</w:t>
            </w:r>
            <w:r>
              <w:rPr>
                <w:sz w:val="18"/>
                <w:szCs w:val="18"/>
              </w:rPr>
              <w:t xml:space="preserve"> </w:t>
            </w:r>
            <w:r>
              <w:rPr>
                <w:spacing w:val="-4"/>
                <w:sz w:val="18"/>
                <w:szCs w:val="18"/>
              </w:rPr>
              <w:t>划；</w:t>
            </w:r>
          </w:p>
          <w:p w14:paraId="4976E61E">
            <w:pPr>
              <w:pStyle w:val="6"/>
              <w:spacing w:before="95" w:line="219" w:lineRule="auto"/>
              <w:ind w:left="112"/>
              <w:rPr>
                <w:sz w:val="18"/>
                <w:szCs w:val="18"/>
              </w:rPr>
            </w:pPr>
            <w:r>
              <w:rPr>
                <w:spacing w:val="-1"/>
                <w:sz w:val="18"/>
                <w:szCs w:val="18"/>
              </w:rPr>
              <w:t>3.是否与社会需求相匹配；</w:t>
            </w:r>
          </w:p>
          <w:p w14:paraId="12DBAD7B">
            <w:pPr>
              <w:pStyle w:val="6"/>
              <w:spacing w:before="98" w:line="219" w:lineRule="auto"/>
              <w:ind w:left="108"/>
              <w:rPr>
                <w:sz w:val="18"/>
                <w:szCs w:val="18"/>
              </w:rPr>
            </w:pPr>
            <w:r>
              <w:rPr>
                <w:spacing w:val="-1"/>
                <w:sz w:val="18"/>
                <w:szCs w:val="18"/>
              </w:rPr>
              <w:t>4.是否与本年度部门预算资金相匹配。</w:t>
            </w:r>
          </w:p>
          <w:p w14:paraId="0B359CAC">
            <w:pPr>
              <w:pStyle w:val="6"/>
              <w:spacing w:before="99" w:line="294" w:lineRule="auto"/>
              <w:ind w:left="109" w:right="37" w:firstLine="20"/>
              <w:jc w:val="both"/>
              <w:rPr>
                <w:sz w:val="18"/>
                <w:szCs w:val="18"/>
              </w:rPr>
            </w:pPr>
            <w:r>
              <w:rPr>
                <w:spacing w:val="-3"/>
                <w:sz w:val="18"/>
                <w:szCs w:val="18"/>
              </w:rPr>
              <w:t>以上评价要点各占</w:t>
            </w:r>
            <w:r>
              <w:rPr>
                <w:spacing w:val="-24"/>
                <w:sz w:val="18"/>
                <w:szCs w:val="18"/>
              </w:rPr>
              <w:t xml:space="preserve"> </w:t>
            </w:r>
            <w:r>
              <w:rPr>
                <w:spacing w:val="-3"/>
                <w:sz w:val="18"/>
                <w:szCs w:val="18"/>
              </w:rPr>
              <w:t>1/4</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351E2E92">
            <w:pPr>
              <w:spacing w:line="251" w:lineRule="auto"/>
              <w:rPr>
                <w:rFonts w:ascii="Arial"/>
                <w:sz w:val="21"/>
              </w:rPr>
            </w:pPr>
          </w:p>
          <w:p w14:paraId="7946D205">
            <w:pPr>
              <w:spacing w:line="251" w:lineRule="auto"/>
              <w:rPr>
                <w:rFonts w:ascii="Arial"/>
                <w:sz w:val="21"/>
              </w:rPr>
            </w:pPr>
          </w:p>
          <w:p w14:paraId="040A849F">
            <w:pPr>
              <w:spacing w:line="251" w:lineRule="auto"/>
              <w:rPr>
                <w:rFonts w:ascii="Arial"/>
                <w:sz w:val="21"/>
              </w:rPr>
            </w:pPr>
          </w:p>
          <w:p w14:paraId="2C493D89">
            <w:pPr>
              <w:spacing w:line="251" w:lineRule="auto"/>
              <w:rPr>
                <w:rFonts w:ascii="Arial"/>
                <w:sz w:val="21"/>
              </w:rPr>
            </w:pPr>
          </w:p>
          <w:p w14:paraId="26D7CE35">
            <w:pPr>
              <w:spacing w:line="251" w:lineRule="auto"/>
              <w:rPr>
                <w:rFonts w:ascii="Arial"/>
                <w:sz w:val="21"/>
              </w:rPr>
            </w:pPr>
          </w:p>
          <w:p w14:paraId="59C0A217">
            <w:pPr>
              <w:pStyle w:val="6"/>
              <w:spacing w:before="58" w:line="223" w:lineRule="auto"/>
              <w:ind w:left="308"/>
              <w:rPr>
                <w:sz w:val="18"/>
                <w:szCs w:val="18"/>
              </w:rPr>
            </w:pPr>
            <w:r>
              <w:rPr>
                <w:spacing w:val="-4"/>
                <w:sz w:val="18"/>
                <w:szCs w:val="18"/>
              </w:rPr>
              <w:t>合理</w:t>
            </w:r>
          </w:p>
        </w:tc>
        <w:tc>
          <w:tcPr>
            <w:tcW w:w="835" w:type="dxa"/>
            <w:vAlign w:val="top"/>
          </w:tcPr>
          <w:p w14:paraId="03F94730">
            <w:pPr>
              <w:spacing w:line="251" w:lineRule="auto"/>
              <w:rPr>
                <w:rFonts w:ascii="Arial"/>
                <w:sz w:val="21"/>
              </w:rPr>
            </w:pPr>
          </w:p>
          <w:p w14:paraId="67E943A9">
            <w:pPr>
              <w:spacing w:line="251" w:lineRule="auto"/>
              <w:rPr>
                <w:rFonts w:ascii="Arial"/>
                <w:sz w:val="21"/>
              </w:rPr>
            </w:pPr>
          </w:p>
          <w:p w14:paraId="14CC34A0">
            <w:pPr>
              <w:spacing w:line="251" w:lineRule="auto"/>
              <w:rPr>
                <w:rFonts w:ascii="Arial"/>
                <w:sz w:val="21"/>
              </w:rPr>
            </w:pPr>
          </w:p>
          <w:p w14:paraId="37CEBCEF">
            <w:pPr>
              <w:spacing w:line="251" w:lineRule="auto"/>
              <w:rPr>
                <w:rFonts w:ascii="Arial"/>
                <w:sz w:val="21"/>
              </w:rPr>
            </w:pPr>
          </w:p>
          <w:p w14:paraId="30411022">
            <w:pPr>
              <w:spacing w:line="251" w:lineRule="auto"/>
              <w:rPr>
                <w:rFonts w:ascii="Arial"/>
                <w:sz w:val="21"/>
              </w:rPr>
            </w:pPr>
          </w:p>
          <w:p w14:paraId="094751F6">
            <w:pPr>
              <w:pStyle w:val="6"/>
              <w:spacing w:before="58" w:line="241" w:lineRule="auto"/>
              <w:ind w:left="387"/>
              <w:rPr>
                <w:sz w:val="18"/>
                <w:szCs w:val="18"/>
              </w:rPr>
            </w:pPr>
            <w:r>
              <w:rPr>
                <w:sz w:val="18"/>
                <w:szCs w:val="18"/>
              </w:rPr>
              <w:t>1</w:t>
            </w:r>
          </w:p>
        </w:tc>
      </w:tr>
    </w:tbl>
    <w:p w14:paraId="5D832FDF">
      <w:pPr>
        <w:pStyle w:val="2"/>
      </w:pPr>
    </w:p>
    <w:p w14:paraId="26059A7D">
      <w:pPr>
        <w:sectPr>
          <w:headerReference r:id="rId31" w:type="default"/>
          <w:footerReference r:id="rId32" w:type="default"/>
          <w:pgSz w:w="16839" w:h="11906"/>
          <w:pgMar w:top="1297" w:right="1588" w:bottom="1216" w:left="1583" w:header="1283" w:footer="1054" w:gutter="0"/>
          <w:cols w:space="720" w:num="1"/>
        </w:sectPr>
      </w:pPr>
    </w:p>
    <w:p w14:paraId="62A84128">
      <w:pPr>
        <w:spacing w:before="17"/>
      </w:pPr>
    </w:p>
    <w:p w14:paraId="1C246E11">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7F9C6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589C8E85">
            <w:pPr>
              <w:pStyle w:val="6"/>
              <w:spacing w:before="196" w:line="220" w:lineRule="auto"/>
              <w:ind w:left="235"/>
              <w:rPr>
                <w:sz w:val="18"/>
                <w:szCs w:val="18"/>
              </w:rPr>
            </w:pPr>
            <w:r>
              <w:rPr>
                <w:b/>
                <w:bCs/>
                <w:spacing w:val="-4"/>
                <w:sz w:val="18"/>
                <w:szCs w:val="18"/>
              </w:rPr>
              <w:t>一级指标</w:t>
            </w:r>
          </w:p>
        </w:tc>
        <w:tc>
          <w:tcPr>
            <w:tcW w:w="1127" w:type="dxa"/>
            <w:vAlign w:val="top"/>
          </w:tcPr>
          <w:p w14:paraId="5478A315">
            <w:pPr>
              <w:pStyle w:val="6"/>
              <w:spacing w:before="196" w:line="220" w:lineRule="auto"/>
              <w:ind w:left="198"/>
              <w:rPr>
                <w:sz w:val="18"/>
                <w:szCs w:val="18"/>
              </w:rPr>
            </w:pPr>
            <w:r>
              <w:rPr>
                <w:b/>
                <w:bCs/>
                <w:spacing w:val="-4"/>
                <w:sz w:val="18"/>
                <w:szCs w:val="18"/>
              </w:rPr>
              <w:t>二级指标</w:t>
            </w:r>
          </w:p>
        </w:tc>
        <w:tc>
          <w:tcPr>
            <w:tcW w:w="1648" w:type="dxa"/>
            <w:vAlign w:val="top"/>
          </w:tcPr>
          <w:p w14:paraId="2CCD433B">
            <w:pPr>
              <w:pStyle w:val="6"/>
              <w:spacing w:before="196" w:line="220" w:lineRule="auto"/>
              <w:ind w:left="458"/>
              <w:rPr>
                <w:sz w:val="18"/>
                <w:szCs w:val="18"/>
              </w:rPr>
            </w:pPr>
            <w:r>
              <w:rPr>
                <w:b/>
                <w:bCs/>
                <w:spacing w:val="-4"/>
                <w:sz w:val="18"/>
                <w:szCs w:val="18"/>
              </w:rPr>
              <w:t>三级指标</w:t>
            </w:r>
          </w:p>
        </w:tc>
        <w:tc>
          <w:tcPr>
            <w:tcW w:w="966" w:type="dxa"/>
            <w:vAlign w:val="top"/>
          </w:tcPr>
          <w:p w14:paraId="559C4621">
            <w:pPr>
              <w:pStyle w:val="6"/>
              <w:spacing w:before="196" w:line="219" w:lineRule="auto"/>
              <w:ind w:left="211"/>
              <w:rPr>
                <w:sz w:val="18"/>
                <w:szCs w:val="18"/>
              </w:rPr>
            </w:pPr>
            <w:r>
              <w:rPr>
                <w:b/>
                <w:bCs/>
                <w:spacing w:val="-5"/>
                <w:sz w:val="18"/>
                <w:szCs w:val="18"/>
              </w:rPr>
              <w:t>指标值</w:t>
            </w:r>
          </w:p>
        </w:tc>
        <w:tc>
          <w:tcPr>
            <w:tcW w:w="1839" w:type="dxa"/>
            <w:vAlign w:val="top"/>
          </w:tcPr>
          <w:p w14:paraId="759AEAA0">
            <w:pPr>
              <w:pStyle w:val="6"/>
              <w:spacing w:before="196" w:line="219" w:lineRule="auto"/>
              <w:ind w:left="558"/>
              <w:rPr>
                <w:sz w:val="18"/>
                <w:szCs w:val="18"/>
              </w:rPr>
            </w:pPr>
            <w:r>
              <w:rPr>
                <w:b/>
                <w:bCs/>
                <w:spacing w:val="-4"/>
                <w:sz w:val="18"/>
                <w:szCs w:val="18"/>
              </w:rPr>
              <w:t>指标解释</w:t>
            </w:r>
          </w:p>
        </w:tc>
        <w:tc>
          <w:tcPr>
            <w:tcW w:w="922" w:type="dxa"/>
            <w:vAlign w:val="top"/>
          </w:tcPr>
          <w:p w14:paraId="14C7679C">
            <w:pPr>
              <w:pStyle w:val="6"/>
              <w:spacing w:before="196" w:line="219" w:lineRule="auto"/>
              <w:ind w:left="279"/>
              <w:rPr>
                <w:sz w:val="18"/>
                <w:szCs w:val="18"/>
              </w:rPr>
            </w:pPr>
            <w:r>
              <w:rPr>
                <w:b/>
                <w:bCs/>
                <w:spacing w:val="-6"/>
                <w:sz w:val="18"/>
                <w:szCs w:val="18"/>
              </w:rPr>
              <w:t>权重</w:t>
            </w:r>
          </w:p>
        </w:tc>
        <w:tc>
          <w:tcPr>
            <w:tcW w:w="4155" w:type="dxa"/>
            <w:vAlign w:val="top"/>
          </w:tcPr>
          <w:p w14:paraId="0C94CFB8">
            <w:pPr>
              <w:pStyle w:val="6"/>
              <w:spacing w:before="196" w:line="220" w:lineRule="auto"/>
              <w:ind w:left="1718"/>
              <w:rPr>
                <w:sz w:val="18"/>
                <w:szCs w:val="18"/>
              </w:rPr>
            </w:pPr>
            <w:r>
              <w:rPr>
                <w:b/>
                <w:bCs/>
                <w:spacing w:val="-3"/>
                <w:sz w:val="18"/>
                <w:szCs w:val="18"/>
              </w:rPr>
              <w:t>评分标准</w:t>
            </w:r>
          </w:p>
        </w:tc>
        <w:tc>
          <w:tcPr>
            <w:tcW w:w="963" w:type="dxa"/>
            <w:vAlign w:val="top"/>
          </w:tcPr>
          <w:p w14:paraId="70C0AF91">
            <w:pPr>
              <w:pStyle w:val="6"/>
              <w:spacing w:before="196" w:line="219" w:lineRule="auto"/>
              <w:ind w:left="220"/>
              <w:rPr>
                <w:sz w:val="18"/>
                <w:szCs w:val="18"/>
              </w:rPr>
            </w:pPr>
            <w:r>
              <w:rPr>
                <w:b/>
                <w:bCs/>
                <w:spacing w:val="-5"/>
                <w:sz w:val="18"/>
                <w:szCs w:val="18"/>
              </w:rPr>
              <w:t>实际值</w:t>
            </w:r>
          </w:p>
        </w:tc>
        <w:tc>
          <w:tcPr>
            <w:tcW w:w="835" w:type="dxa"/>
            <w:vAlign w:val="top"/>
          </w:tcPr>
          <w:p w14:paraId="0DCA320F">
            <w:pPr>
              <w:pStyle w:val="6"/>
              <w:spacing w:before="196" w:line="219" w:lineRule="auto"/>
              <w:ind w:left="238"/>
              <w:rPr>
                <w:sz w:val="18"/>
                <w:szCs w:val="18"/>
              </w:rPr>
            </w:pPr>
            <w:r>
              <w:rPr>
                <w:b/>
                <w:bCs/>
                <w:spacing w:val="-6"/>
                <w:sz w:val="18"/>
                <w:szCs w:val="18"/>
              </w:rPr>
              <w:t>得分</w:t>
            </w:r>
          </w:p>
        </w:tc>
      </w:tr>
      <w:tr w14:paraId="541D3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5" w:hRule="atLeast"/>
        </w:trPr>
        <w:tc>
          <w:tcPr>
            <w:tcW w:w="1196" w:type="dxa"/>
            <w:vMerge w:val="restart"/>
            <w:tcBorders>
              <w:bottom w:val="nil"/>
            </w:tcBorders>
            <w:vAlign w:val="top"/>
          </w:tcPr>
          <w:p w14:paraId="4514ECDE">
            <w:pPr>
              <w:rPr>
                <w:rFonts w:ascii="Arial"/>
                <w:sz w:val="21"/>
              </w:rPr>
            </w:pPr>
          </w:p>
        </w:tc>
        <w:tc>
          <w:tcPr>
            <w:tcW w:w="1127" w:type="dxa"/>
            <w:vAlign w:val="top"/>
          </w:tcPr>
          <w:p w14:paraId="1FAB49EE">
            <w:pPr>
              <w:rPr>
                <w:rFonts w:ascii="Arial"/>
                <w:sz w:val="21"/>
              </w:rPr>
            </w:pPr>
          </w:p>
        </w:tc>
        <w:tc>
          <w:tcPr>
            <w:tcW w:w="1648" w:type="dxa"/>
            <w:vAlign w:val="top"/>
          </w:tcPr>
          <w:p w14:paraId="75E3A710">
            <w:pPr>
              <w:spacing w:line="272" w:lineRule="auto"/>
              <w:rPr>
                <w:rFonts w:ascii="Arial"/>
                <w:sz w:val="21"/>
              </w:rPr>
            </w:pPr>
          </w:p>
          <w:p w14:paraId="12DF2F34">
            <w:pPr>
              <w:spacing w:line="273" w:lineRule="auto"/>
              <w:rPr>
                <w:rFonts w:ascii="Arial"/>
                <w:sz w:val="21"/>
              </w:rPr>
            </w:pPr>
          </w:p>
          <w:p w14:paraId="785D12D2">
            <w:pPr>
              <w:spacing w:line="273" w:lineRule="auto"/>
              <w:rPr>
                <w:rFonts w:ascii="Arial"/>
                <w:sz w:val="21"/>
              </w:rPr>
            </w:pPr>
          </w:p>
          <w:p w14:paraId="705CE2F8">
            <w:pPr>
              <w:spacing w:line="273" w:lineRule="auto"/>
              <w:rPr>
                <w:rFonts w:ascii="Arial"/>
                <w:sz w:val="21"/>
              </w:rPr>
            </w:pPr>
          </w:p>
          <w:p w14:paraId="7FACA0EE">
            <w:pPr>
              <w:pStyle w:val="6"/>
              <w:spacing w:before="59" w:line="219" w:lineRule="auto"/>
              <w:ind w:left="192"/>
              <w:rPr>
                <w:sz w:val="18"/>
                <w:szCs w:val="18"/>
              </w:rPr>
            </w:pPr>
            <w:r>
              <w:rPr>
                <w:spacing w:val="-2"/>
                <w:sz w:val="18"/>
                <w:szCs w:val="18"/>
              </w:rPr>
              <w:t>绩效指标明确性</w:t>
            </w:r>
          </w:p>
        </w:tc>
        <w:tc>
          <w:tcPr>
            <w:tcW w:w="966" w:type="dxa"/>
            <w:vAlign w:val="top"/>
          </w:tcPr>
          <w:p w14:paraId="3FBBBD69">
            <w:pPr>
              <w:spacing w:line="272" w:lineRule="auto"/>
              <w:rPr>
                <w:rFonts w:ascii="Arial"/>
                <w:sz w:val="21"/>
              </w:rPr>
            </w:pPr>
          </w:p>
          <w:p w14:paraId="3BE6B412">
            <w:pPr>
              <w:spacing w:line="273" w:lineRule="auto"/>
              <w:rPr>
                <w:rFonts w:ascii="Arial"/>
                <w:sz w:val="21"/>
              </w:rPr>
            </w:pPr>
          </w:p>
          <w:p w14:paraId="50C76A08">
            <w:pPr>
              <w:spacing w:line="273" w:lineRule="auto"/>
              <w:rPr>
                <w:rFonts w:ascii="Arial"/>
                <w:sz w:val="21"/>
              </w:rPr>
            </w:pPr>
          </w:p>
          <w:p w14:paraId="6BEF65CC">
            <w:pPr>
              <w:spacing w:line="273" w:lineRule="auto"/>
              <w:rPr>
                <w:rFonts w:ascii="Arial"/>
                <w:sz w:val="21"/>
              </w:rPr>
            </w:pPr>
          </w:p>
          <w:p w14:paraId="6BDA27AD">
            <w:pPr>
              <w:pStyle w:val="6"/>
              <w:spacing w:before="59" w:line="219" w:lineRule="auto"/>
              <w:ind w:left="315"/>
              <w:rPr>
                <w:sz w:val="18"/>
                <w:szCs w:val="18"/>
              </w:rPr>
            </w:pPr>
            <w:r>
              <w:rPr>
                <w:spacing w:val="-12"/>
                <w:sz w:val="18"/>
                <w:szCs w:val="18"/>
              </w:rPr>
              <w:t>明确</w:t>
            </w:r>
          </w:p>
        </w:tc>
        <w:tc>
          <w:tcPr>
            <w:tcW w:w="1839" w:type="dxa"/>
            <w:vAlign w:val="top"/>
          </w:tcPr>
          <w:p w14:paraId="64AC28C6">
            <w:pPr>
              <w:spacing w:line="315" w:lineRule="auto"/>
              <w:rPr>
                <w:rFonts w:ascii="Arial"/>
                <w:sz w:val="21"/>
              </w:rPr>
            </w:pPr>
          </w:p>
          <w:p w14:paraId="1C59D163">
            <w:pPr>
              <w:pStyle w:val="6"/>
              <w:spacing w:before="58" w:line="321" w:lineRule="auto"/>
              <w:ind w:left="105" w:right="101"/>
              <w:rPr>
                <w:sz w:val="18"/>
                <w:szCs w:val="18"/>
              </w:rPr>
            </w:pPr>
            <w:r>
              <w:rPr>
                <w:spacing w:val="-1"/>
                <w:sz w:val="18"/>
                <w:szCs w:val="18"/>
              </w:rPr>
              <w:t>依据绩效目标设定的</w:t>
            </w:r>
            <w:r>
              <w:rPr>
                <w:spacing w:val="4"/>
                <w:sz w:val="18"/>
                <w:szCs w:val="18"/>
              </w:rPr>
              <w:t xml:space="preserve"> </w:t>
            </w:r>
            <w:r>
              <w:rPr>
                <w:spacing w:val="-1"/>
                <w:sz w:val="18"/>
                <w:szCs w:val="18"/>
              </w:rPr>
              <w:t>绩效指标是否清晰、</w:t>
            </w:r>
            <w:r>
              <w:rPr>
                <w:spacing w:val="5"/>
                <w:sz w:val="18"/>
                <w:szCs w:val="18"/>
              </w:rPr>
              <w:t xml:space="preserve"> </w:t>
            </w:r>
            <w:r>
              <w:rPr>
                <w:spacing w:val="-1"/>
                <w:sz w:val="18"/>
                <w:szCs w:val="18"/>
              </w:rPr>
              <w:t>细化、可衡量等，用</w:t>
            </w:r>
            <w:r>
              <w:rPr>
                <w:spacing w:val="5"/>
                <w:sz w:val="18"/>
                <w:szCs w:val="18"/>
              </w:rPr>
              <w:t xml:space="preserve"> </w:t>
            </w:r>
            <w:r>
              <w:rPr>
                <w:spacing w:val="-1"/>
                <w:sz w:val="18"/>
                <w:szCs w:val="18"/>
              </w:rPr>
              <w:t>以反映和考核项目绩</w:t>
            </w:r>
            <w:r>
              <w:rPr>
                <w:spacing w:val="5"/>
                <w:sz w:val="18"/>
                <w:szCs w:val="18"/>
              </w:rPr>
              <w:t xml:space="preserve"> </w:t>
            </w:r>
            <w:r>
              <w:rPr>
                <w:spacing w:val="22"/>
                <w:sz w:val="18"/>
                <w:szCs w:val="18"/>
              </w:rPr>
              <w:t>效目标的明细化情</w:t>
            </w:r>
            <w:r>
              <w:rPr>
                <w:sz w:val="18"/>
                <w:szCs w:val="18"/>
              </w:rPr>
              <w:t xml:space="preserve"> </w:t>
            </w:r>
            <w:r>
              <w:rPr>
                <w:spacing w:val="-4"/>
                <w:sz w:val="18"/>
                <w:szCs w:val="18"/>
              </w:rPr>
              <w:t>况。</w:t>
            </w:r>
          </w:p>
        </w:tc>
        <w:tc>
          <w:tcPr>
            <w:tcW w:w="922" w:type="dxa"/>
            <w:vAlign w:val="top"/>
          </w:tcPr>
          <w:p w14:paraId="4EBA0DCD">
            <w:pPr>
              <w:spacing w:line="272" w:lineRule="auto"/>
              <w:rPr>
                <w:rFonts w:ascii="Arial"/>
                <w:sz w:val="21"/>
              </w:rPr>
            </w:pPr>
          </w:p>
          <w:p w14:paraId="59787F9F">
            <w:pPr>
              <w:spacing w:line="273" w:lineRule="auto"/>
              <w:rPr>
                <w:rFonts w:ascii="Arial"/>
                <w:sz w:val="21"/>
              </w:rPr>
            </w:pPr>
          </w:p>
          <w:p w14:paraId="3F96ACD7">
            <w:pPr>
              <w:spacing w:line="273" w:lineRule="auto"/>
              <w:rPr>
                <w:rFonts w:ascii="Arial"/>
                <w:sz w:val="21"/>
              </w:rPr>
            </w:pPr>
          </w:p>
          <w:p w14:paraId="13A0E133">
            <w:pPr>
              <w:spacing w:line="273" w:lineRule="auto"/>
              <w:rPr>
                <w:rFonts w:ascii="Arial"/>
                <w:sz w:val="21"/>
              </w:rPr>
            </w:pPr>
          </w:p>
          <w:p w14:paraId="3D35EB7B">
            <w:pPr>
              <w:pStyle w:val="6"/>
              <w:spacing w:before="58" w:line="241" w:lineRule="auto"/>
              <w:ind w:left="429"/>
              <w:rPr>
                <w:sz w:val="18"/>
                <w:szCs w:val="18"/>
              </w:rPr>
            </w:pPr>
            <w:r>
              <w:rPr>
                <w:sz w:val="18"/>
                <w:szCs w:val="18"/>
              </w:rPr>
              <w:t>1</w:t>
            </w:r>
          </w:p>
        </w:tc>
        <w:tc>
          <w:tcPr>
            <w:tcW w:w="4155" w:type="dxa"/>
            <w:vAlign w:val="top"/>
          </w:tcPr>
          <w:p w14:paraId="39C3BBCD">
            <w:pPr>
              <w:pStyle w:val="6"/>
              <w:spacing w:before="63" w:line="270" w:lineRule="auto"/>
              <w:ind w:left="123" w:right="94" w:hanging="1"/>
              <w:rPr>
                <w:sz w:val="18"/>
                <w:szCs w:val="18"/>
              </w:rPr>
            </w:pPr>
            <w:r>
              <w:rPr>
                <w:spacing w:val="6"/>
                <w:sz w:val="18"/>
                <w:szCs w:val="18"/>
              </w:rPr>
              <w:t>1.是否将部门整体预算绩效目标细化分解为具体</w:t>
            </w:r>
            <w:r>
              <w:rPr>
                <w:spacing w:val="9"/>
                <w:sz w:val="18"/>
                <w:szCs w:val="18"/>
              </w:rPr>
              <w:t xml:space="preserve"> </w:t>
            </w:r>
            <w:r>
              <w:rPr>
                <w:spacing w:val="-4"/>
                <w:sz w:val="18"/>
                <w:szCs w:val="18"/>
              </w:rPr>
              <w:t>的工作任务；</w:t>
            </w:r>
          </w:p>
          <w:p w14:paraId="347D42FA">
            <w:pPr>
              <w:pStyle w:val="6"/>
              <w:spacing w:before="98" w:line="219" w:lineRule="auto"/>
              <w:ind w:left="111"/>
              <w:rPr>
                <w:sz w:val="18"/>
                <w:szCs w:val="18"/>
              </w:rPr>
            </w:pPr>
            <w:r>
              <w:rPr>
                <w:spacing w:val="-1"/>
                <w:sz w:val="18"/>
                <w:szCs w:val="18"/>
              </w:rPr>
              <w:t>2.是否通过清晰、可衡量的量化指标值予以体现；</w:t>
            </w:r>
          </w:p>
          <w:p w14:paraId="2494CD7C">
            <w:pPr>
              <w:pStyle w:val="6"/>
              <w:spacing w:before="98" w:line="270" w:lineRule="auto"/>
              <w:ind w:left="124" w:right="94" w:hanging="12"/>
              <w:rPr>
                <w:sz w:val="18"/>
                <w:szCs w:val="18"/>
              </w:rPr>
            </w:pPr>
            <w:r>
              <w:rPr>
                <w:spacing w:val="-2"/>
                <w:sz w:val="18"/>
                <w:szCs w:val="18"/>
              </w:rPr>
              <w:t>3.是否与部门年度重点工作任务数相对应，并突出</w:t>
            </w:r>
            <w:r>
              <w:rPr>
                <w:spacing w:val="17"/>
                <w:sz w:val="18"/>
                <w:szCs w:val="18"/>
              </w:rPr>
              <w:t xml:space="preserve"> </w:t>
            </w:r>
            <w:r>
              <w:rPr>
                <w:spacing w:val="-3"/>
                <w:sz w:val="18"/>
                <w:szCs w:val="18"/>
              </w:rPr>
              <w:t>了核心绩效指标。</w:t>
            </w:r>
          </w:p>
          <w:p w14:paraId="62944F9C">
            <w:pPr>
              <w:pStyle w:val="6"/>
              <w:spacing w:before="97" w:line="294" w:lineRule="auto"/>
              <w:ind w:left="109" w:right="37" w:firstLine="20"/>
              <w:jc w:val="both"/>
              <w:rPr>
                <w:sz w:val="18"/>
                <w:szCs w:val="18"/>
              </w:rPr>
            </w:pPr>
            <w:r>
              <w:rPr>
                <w:spacing w:val="-3"/>
                <w:sz w:val="18"/>
                <w:szCs w:val="18"/>
              </w:rPr>
              <w:t>以上评价要点各占</w:t>
            </w:r>
            <w:r>
              <w:rPr>
                <w:spacing w:val="-24"/>
                <w:sz w:val="18"/>
                <w:szCs w:val="18"/>
              </w:rPr>
              <w:t xml:space="preserve"> </w:t>
            </w:r>
            <w:r>
              <w:rPr>
                <w:spacing w:val="-3"/>
                <w:sz w:val="18"/>
                <w:szCs w:val="18"/>
              </w:rPr>
              <w:t>1/3</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252B4241">
            <w:pPr>
              <w:spacing w:line="272" w:lineRule="auto"/>
              <w:rPr>
                <w:rFonts w:ascii="Arial"/>
                <w:sz w:val="21"/>
              </w:rPr>
            </w:pPr>
          </w:p>
          <w:p w14:paraId="0D21B799">
            <w:pPr>
              <w:spacing w:line="273" w:lineRule="auto"/>
              <w:rPr>
                <w:rFonts w:ascii="Arial"/>
                <w:sz w:val="21"/>
              </w:rPr>
            </w:pPr>
          </w:p>
          <w:p w14:paraId="782951B4">
            <w:pPr>
              <w:spacing w:line="273" w:lineRule="auto"/>
              <w:rPr>
                <w:rFonts w:ascii="Arial"/>
                <w:sz w:val="21"/>
              </w:rPr>
            </w:pPr>
          </w:p>
          <w:p w14:paraId="7286ED2C">
            <w:pPr>
              <w:spacing w:line="273" w:lineRule="auto"/>
              <w:rPr>
                <w:rFonts w:ascii="Arial"/>
                <w:sz w:val="21"/>
              </w:rPr>
            </w:pPr>
          </w:p>
          <w:p w14:paraId="2D20A719">
            <w:pPr>
              <w:pStyle w:val="6"/>
              <w:spacing w:before="59" w:line="219" w:lineRule="auto"/>
              <w:ind w:left="324"/>
              <w:rPr>
                <w:sz w:val="18"/>
                <w:szCs w:val="18"/>
              </w:rPr>
            </w:pPr>
            <w:r>
              <w:rPr>
                <w:spacing w:val="-12"/>
                <w:sz w:val="18"/>
                <w:szCs w:val="18"/>
              </w:rPr>
              <w:t>明确</w:t>
            </w:r>
          </w:p>
        </w:tc>
        <w:tc>
          <w:tcPr>
            <w:tcW w:w="835" w:type="dxa"/>
            <w:vAlign w:val="top"/>
          </w:tcPr>
          <w:p w14:paraId="42F85F70">
            <w:pPr>
              <w:spacing w:line="272" w:lineRule="auto"/>
              <w:rPr>
                <w:rFonts w:ascii="Arial"/>
                <w:sz w:val="21"/>
              </w:rPr>
            </w:pPr>
          </w:p>
          <w:p w14:paraId="2088B876">
            <w:pPr>
              <w:spacing w:line="273" w:lineRule="auto"/>
              <w:rPr>
                <w:rFonts w:ascii="Arial"/>
                <w:sz w:val="21"/>
              </w:rPr>
            </w:pPr>
          </w:p>
          <w:p w14:paraId="2C604C82">
            <w:pPr>
              <w:spacing w:line="273" w:lineRule="auto"/>
              <w:rPr>
                <w:rFonts w:ascii="Arial"/>
                <w:sz w:val="21"/>
              </w:rPr>
            </w:pPr>
          </w:p>
          <w:p w14:paraId="22043A7E">
            <w:pPr>
              <w:spacing w:line="273" w:lineRule="auto"/>
              <w:rPr>
                <w:rFonts w:ascii="Arial"/>
                <w:sz w:val="21"/>
              </w:rPr>
            </w:pPr>
          </w:p>
          <w:p w14:paraId="5C484E8D">
            <w:pPr>
              <w:pStyle w:val="6"/>
              <w:spacing w:before="58" w:line="241" w:lineRule="auto"/>
              <w:ind w:left="387"/>
              <w:rPr>
                <w:sz w:val="18"/>
                <w:szCs w:val="18"/>
              </w:rPr>
            </w:pPr>
            <w:r>
              <w:rPr>
                <w:sz w:val="18"/>
                <w:szCs w:val="18"/>
              </w:rPr>
              <w:t>1</w:t>
            </w:r>
          </w:p>
        </w:tc>
      </w:tr>
      <w:tr w14:paraId="088EC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37" w:hRule="atLeast"/>
        </w:trPr>
        <w:tc>
          <w:tcPr>
            <w:tcW w:w="1196" w:type="dxa"/>
            <w:vMerge w:val="continue"/>
            <w:tcBorders>
              <w:top w:val="nil"/>
            </w:tcBorders>
            <w:vAlign w:val="top"/>
          </w:tcPr>
          <w:p w14:paraId="66B23702">
            <w:pPr>
              <w:rPr>
                <w:rFonts w:ascii="Arial"/>
                <w:sz w:val="21"/>
              </w:rPr>
            </w:pPr>
          </w:p>
        </w:tc>
        <w:tc>
          <w:tcPr>
            <w:tcW w:w="1127" w:type="dxa"/>
            <w:vAlign w:val="top"/>
          </w:tcPr>
          <w:p w14:paraId="154B82E2">
            <w:pPr>
              <w:spacing w:line="260" w:lineRule="auto"/>
              <w:rPr>
                <w:rFonts w:ascii="Arial"/>
                <w:sz w:val="21"/>
              </w:rPr>
            </w:pPr>
          </w:p>
          <w:p w14:paraId="3E72C658">
            <w:pPr>
              <w:spacing w:line="260" w:lineRule="auto"/>
              <w:rPr>
                <w:rFonts w:ascii="Arial"/>
                <w:sz w:val="21"/>
              </w:rPr>
            </w:pPr>
          </w:p>
          <w:p w14:paraId="691AC4F9">
            <w:pPr>
              <w:spacing w:line="260" w:lineRule="auto"/>
              <w:rPr>
                <w:rFonts w:ascii="Arial"/>
                <w:sz w:val="21"/>
              </w:rPr>
            </w:pPr>
          </w:p>
          <w:p w14:paraId="75BBF5B6">
            <w:pPr>
              <w:spacing w:line="260" w:lineRule="auto"/>
              <w:rPr>
                <w:rFonts w:ascii="Arial"/>
                <w:sz w:val="21"/>
              </w:rPr>
            </w:pPr>
          </w:p>
          <w:p w14:paraId="74546A28">
            <w:pPr>
              <w:spacing w:line="260" w:lineRule="auto"/>
              <w:rPr>
                <w:rFonts w:ascii="Arial"/>
                <w:sz w:val="21"/>
              </w:rPr>
            </w:pPr>
          </w:p>
          <w:p w14:paraId="2B21DCCF">
            <w:pPr>
              <w:spacing w:line="261" w:lineRule="auto"/>
              <w:rPr>
                <w:rFonts w:ascii="Arial"/>
                <w:sz w:val="21"/>
              </w:rPr>
            </w:pPr>
          </w:p>
          <w:p w14:paraId="4CB46F87">
            <w:pPr>
              <w:pStyle w:val="6"/>
              <w:spacing w:before="59" w:line="219" w:lineRule="auto"/>
              <w:ind w:left="199"/>
              <w:rPr>
                <w:sz w:val="18"/>
                <w:szCs w:val="18"/>
              </w:rPr>
            </w:pPr>
            <w:r>
              <w:rPr>
                <w:spacing w:val="-3"/>
                <w:sz w:val="18"/>
                <w:szCs w:val="18"/>
              </w:rPr>
              <w:t>预算编制</w:t>
            </w:r>
          </w:p>
        </w:tc>
        <w:tc>
          <w:tcPr>
            <w:tcW w:w="1648" w:type="dxa"/>
            <w:vAlign w:val="top"/>
          </w:tcPr>
          <w:p w14:paraId="1B259263">
            <w:pPr>
              <w:spacing w:line="260" w:lineRule="auto"/>
              <w:rPr>
                <w:rFonts w:ascii="Arial"/>
                <w:sz w:val="21"/>
              </w:rPr>
            </w:pPr>
          </w:p>
          <w:p w14:paraId="60CD618C">
            <w:pPr>
              <w:spacing w:line="260" w:lineRule="auto"/>
              <w:rPr>
                <w:rFonts w:ascii="Arial"/>
                <w:sz w:val="21"/>
              </w:rPr>
            </w:pPr>
          </w:p>
          <w:p w14:paraId="01EEC6D3">
            <w:pPr>
              <w:spacing w:line="260" w:lineRule="auto"/>
              <w:rPr>
                <w:rFonts w:ascii="Arial"/>
                <w:sz w:val="21"/>
              </w:rPr>
            </w:pPr>
          </w:p>
          <w:p w14:paraId="5601FB10">
            <w:pPr>
              <w:spacing w:line="260" w:lineRule="auto"/>
              <w:rPr>
                <w:rFonts w:ascii="Arial"/>
                <w:sz w:val="21"/>
              </w:rPr>
            </w:pPr>
          </w:p>
          <w:p w14:paraId="4DE1576F">
            <w:pPr>
              <w:spacing w:line="260" w:lineRule="auto"/>
              <w:rPr>
                <w:rFonts w:ascii="Arial"/>
                <w:sz w:val="21"/>
              </w:rPr>
            </w:pPr>
          </w:p>
          <w:p w14:paraId="3CC9DFB6">
            <w:pPr>
              <w:spacing w:line="261" w:lineRule="auto"/>
              <w:rPr>
                <w:rFonts w:ascii="Arial"/>
                <w:sz w:val="21"/>
              </w:rPr>
            </w:pPr>
          </w:p>
          <w:p w14:paraId="0FFBF864">
            <w:pPr>
              <w:pStyle w:val="6"/>
              <w:spacing w:before="58" w:line="219" w:lineRule="auto"/>
              <w:ind w:left="191"/>
              <w:rPr>
                <w:sz w:val="18"/>
                <w:szCs w:val="18"/>
              </w:rPr>
            </w:pPr>
            <w:r>
              <w:rPr>
                <w:spacing w:val="-2"/>
                <w:sz w:val="18"/>
                <w:szCs w:val="18"/>
              </w:rPr>
              <w:t>预算编制科学性</w:t>
            </w:r>
          </w:p>
        </w:tc>
        <w:tc>
          <w:tcPr>
            <w:tcW w:w="966" w:type="dxa"/>
            <w:vAlign w:val="top"/>
          </w:tcPr>
          <w:p w14:paraId="2BF7BE38">
            <w:pPr>
              <w:spacing w:line="260" w:lineRule="auto"/>
              <w:rPr>
                <w:rFonts w:ascii="Arial"/>
                <w:sz w:val="21"/>
              </w:rPr>
            </w:pPr>
          </w:p>
          <w:p w14:paraId="176C4F39">
            <w:pPr>
              <w:spacing w:line="260" w:lineRule="auto"/>
              <w:rPr>
                <w:rFonts w:ascii="Arial"/>
                <w:sz w:val="21"/>
              </w:rPr>
            </w:pPr>
          </w:p>
          <w:p w14:paraId="18817CEF">
            <w:pPr>
              <w:spacing w:line="260" w:lineRule="auto"/>
              <w:rPr>
                <w:rFonts w:ascii="Arial"/>
                <w:sz w:val="21"/>
              </w:rPr>
            </w:pPr>
          </w:p>
          <w:p w14:paraId="358BA16E">
            <w:pPr>
              <w:spacing w:line="260" w:lineRule="auto"/>
              <w:rPr>
                <w:rFonts w:ascii="Arial"/>
                <w:sz w:val="21"/>
              </w:rPr>
            </w:pPr>
          </w:p>
          <w:p w14:paraId="2629F0AE">
            <w:pPr>
              <w:spacing w:line="260" w:lineRule="auto"/>
              <w:rPr>
                <w:rFonts w:ascii="Arial"/>
                <w:sz w:val="21"/>
              </w:rPr>
            </w:pPr>
          </w:p>
          <w:p w14:paraId="193B0257">
            <w:pPr>
              <w:spacing w:line="261" w:lineRule="auto"/>
              <w:rPr>
                <w:rFonts w:ascii="Arial"/>
                <w:sz w:val="21"/>
              </w:rPr>
            </w:pPr>
          </w:p>
          <w:p w14:paraId="339D89B6">
            <w:pPr>
              <w:pStyle w:val="6"/>
              <w:spacing w:before="58" w:line="219" w:lineRule="auto"/>
              <w:ind w:left="298"/>
              <w:rPr>
                <w:sz w:val="18"/>
                <w:szCs w:val="18"/>
              </w:rPr>
            </w:pPr>
            <w:r>
              <w:rPr>
                <w:spacing w:val="-4"/>
                <w:sz w:val="18"/>
                <w:szCs w:val="18"/>
              </w:rPr>
              <w:t>科学</w:t>
            </w:r>
          </w:p>
        </w:tc>
        <w:tc>
          <w:tcPr>
            <w:tcW w:w="1839" w:type="dxa"/>
            <w:vAlign w:val="top"/>
          </w:tcPr>
          <w:p w14:paraId="681F1B5E">
            <w:pPr>
              <w:spacing w:line="314" w:lineRule="auto"/>
              <w:rPr>
                <w:rFonts w:ascii="Arial"/>
                <w:sz w:val="21"/>
              </w:rPr>
            </w:pPr>
          </w:p>
          <w:p w14:paraId="18FCAFEE">
            <w:pPr>
              <w:spacing w:line="315" w:lineRule="auto"/>
              <w:rPr>
                <w:rFonts w:ascii="Arial"/>
                <w:sz w:val="21"/>
              </w:rPr>
            </w:pPr>
          </w:p>
          <w:p w14:paraId="4845FFA4">
            <w:pPr>
              <w:pStyle w:val="6"/>
              <w:spacing w:before="58" w:line="321" w:lineRule="auto"/>
              <w:ind w:left="104" w:right="101" w:firstLine="3"/>
              <w:rPr>
                <w:sz w:val="18"/>
                <w:szCs w:val="18"/>
              </w:rPr>
            </w:pPr>
            <w:r>
              <w:rPr>
                <w:spacing w:val="-1"/>
                <w:sz w:val="18"/>
                <w:szCs w:val="18"/>
              </w:rPr>
              <w:t>项目预算编制是否经</w:t>
            </w:r>
            <w:r>
              <w:rPr>
                <w:spacing w:val="2"/>
                <w:sz w:val="18"/>
                <w:szCs w:val="18"/>
              </w:rPr>
              <w:t xml:space="preserve"> </w:t>
            </w:r>
            <w:r>
              <w:rPr>
                <w:spacing w:val="-1"/>
                <w:sz w:val="18"/>
                <w:szCs w:val="18"/>
              </w:rPr>
              <w:t>过科学论证、有明确</w:t>
            </w:r>
            <w:r>
              <w:rPr>
                <w:spacing w:val="6"/>
                <w:sz w:val="18"/>
                <w:szCs w:val="18"/>
              </w:rPr>
              <w:t xml:space="preserve"> </w:t>
            </w:r>
            <w:r>
              <w:rPr>
                <w:spacing w:val="-1"/>
                <w:sz w:val="18"/>
                <w:szCs w:val="18"/>
              </w:rPr>
              <w:t>标准，资金额度与年</w:t>
            </w:r>
            <w:r>
              <w:rPr>
                <w:spacing w:val="6"/>
                <w:sz w:val="18"/>
                <w:szCs w:val="18"/>
              </w:rPr>
              <w:t xml:space="preserve"> </w:t>
            </w:r>
            <w:r>
              <w:rPr>
                <w:spacing w:val="-1"/>
                <w:sz w:val="18"/>
                <w:szCs w:val="18"/>
              </w:rPr>
              <w:t>度目标是否相适应，</w:t>
            </w:r>
            <w:r>
              <w:rPr>
                <w:spacing w:val="6"/>
                <w:sz w:val="18"/>
                <w:szCs w:val="18"/>
              </w:rPr>
              <w:t xml:space="preserve"> </w:t>
            </w:r>
            <w:r>
              <w:rPr>
                <w:spacing w:val="-1"/>
                <w:sz w:val="18"/>
                <w:szCs w:val="18"/>
              </w:rPr>
              <w:t>用以反映和考核项目</w:t>
            </w:r>
            <w:r>
              <w:rPr>
                <w:spacing w:val="6"/>
                <w:sz w:val="18"/>
                <w:szCs w:val="18"/>
              </w:rPr>
              <w:t xml:space="preserve"> </w:t>
            </w:r>
            <w:r>
              <w:rPr>
                <w:spacing w:val="-1"/>
                <w:sz w:val="18"/>
                <w:szCs w:val="18"/>
              </w:rPr>
              <w:t>预算编制的科学性、</w:t>
            </w:r>
            <w:r>
              <w:rPr>
                <w:spacing w:val="6"/>
                <w:sz w:val="18"/>
                <w:szCs w:val="18"/>
              </w:rPr>
              <w:t xml:space="preserve"> </w:t>
            </w:r>
            <w:r>
              <w:rPr>
                <w:spacing w:val="-2"/>
                <w:sz w:val="18"/>
                <w:szCs w:val="18"/>
              </w:rPr>
              <w:t>合理性情况。</w:t>
            </w:r>
          </w:p>
        </w:tc>
        <w:tc>
          <w:tcPr>
            <w:tcW w:w="922" w:type="dxa"/>
            <w:vAlign w:val="top"/>
          </w:tcPr>
          <w:p w14:paraId="73F12586">
            <w:pPr>
              <w:spacing w:line="260" w:lineRule="auto"/>
              <w:rPr>
                <w:rFonts w:ascii="Arial"/>
                <w:sz w:val="21"/>
              </w:rPr>
            </w:pPr>
          </w:p>
          <w:p w14:paraId="67832FA8">
            <w:pPr>
              <w:spacing w:line="260" w:lineRule="auto"/>
              <w:rPr>
                <w:rFonts w:ascii="Arial"/>
                <w:sz w:val="21"/>
              </w:rPr>
            </w:pPr>
          </w:p>
          <w:p w14:paraId="033D8E2A">
            <w:pPr>
              <w:spacing w:line="260" w:lineRule="auto"/>
              <w:rPr>
                <w:rFonts w:ascii="Arial"/>
                <w:sz w:val="21"/>
              </w:rPr>
            </w:pPr>
          </w:p>
          <w:p w14:paraId="5F93B44B">
            <w:pPr>
              <w:spacing w:line="260" w:lineRule="auto"/>
              <w:rPr>
                <w:rFonts w:ascii="Arial"/>
                <w:sz w:val="21"/>
              </w:rPr>
            </w:pPr>
          </w:p>
          <w:p w14:paraId="72B24939">
            <w:pPr>
              <w:spacing w:line="260" w:lineRule="auto"/>
              <w:rPr>
                <w:rFonts w:ascii="Arial"/>
                <w:sz w:val="21"/>
              </w:rPr>
            </w:pPr>
          </w:p>
          <w:p w14:paraId="04D58E96">
            <w:pPr>
              <w:spacing w:line="261" w:lineRule="auto"/>
              <w:rPr>
                <w:rFonts w:ascii="Arial"/>
                <w:sz w:val="21"/>
              </w:rPr>
            </w:pPr>
          </w:p>
          <w:p w14:paraId="120871B3">
            <w:pPr>
              <w:pStyle w:val="6"/>
              <w:spacing w:before="59" w:line="241" w:lineRule="auto"/>
              <w:ind w:left="429"/>
              <w:rPr>
                <w:sz w:val="18"/>
                <w:szCs w:val="18"/>
              </w:rPr>
            </w:pPr>
            <w:r>
              <w:rPr>
                <w:sz w:val="18"/>
                <w:szCs w:val="18"/>
              </w:rPr>
              <w:t>1</w:t>
            </w:r>
          </w:p>
        </w:tc>
        <w:tc>
          <w:tcPr>
            <w:tcW w:w="4155" w:type="dxa"/>
            <w:vAlign w:val="top"/>
          </w:tcPr>
          <w:p w14:paraId="4345C90F">
            <w:pPr>
              <w:pStyle w:val="6"/>
              <w:spacing w:before="69" w:line="270" w:lineRule="auto"/>
              <w:ind w:left="110" w:right="50" w:firstLine="11"/>
              <w:rPr>
                <w:sz w:val="18"/>
                <w:szCs w:val="18"/>
              </w:rPr>
            </w:pPr>
            <w:r>
              <w:rPr>
                <w:sz w:val="18"/>
                <w:szCs w:val="18"/>
              </w:rPr>
              <w:t xml:space="preserve">1.基本支出及项目支出的预算编制依据是否充分， </w:t>
            </w:r>
            <w:r>
              <w:rPr>
                <w:spacing w:val="-7"/>
                <w:sz w:val="18"/>
                <w:szCs w:val="18"/>
              </w:rPr>
              <w:t>符合法律法规、部门职责、发展规划以及相关政</w:t>
            </w:r>
            <w:r>
              <w:rPr>
                <w:spacing w:val="-8"/>
                <w:sz w:val="18"/>
                <w:szCs w:val="18"/>
              </w:rPr>
              <w:t>策；</w:t>
            </w:r>
          </w:p>
          <w:p w14:paraId="4E5B946E">
            <w:pPr>
              <w:pStyle w:val="6"/>
              <w:spacing w:before="98" w:line="286" w:lineRule="auto"/>
              <w:ind w:left="110" w:right="94"/>
              <w:rPr>
                <w:sz w:val="18"/>
                <w:szCs w:val="18"/>
              </w:rPr>
            </w:pPr>
            <w:r>
              <w:rPr>
                <w:spacing w:val="-1"/>
                <w:sz w:val="18"/>
                <w:szCs w:val="18"/>
              </w:rPr>
              <w:t>2.基本支出预算是否按照规定标准编制；</w:t>
            </w:r>
            <w:r>
              <w:rPr>
                <w:spacing w:val="-2"/>
                <w:sz w:val="18"/>
                <w:szCs w:val="18"/>
              </w:rPr>
              <w:t>各项目预</w:t>
            </w:r>
            <w:r>
              <w:rPr>
                <w:sz w:val="18"/>
                <w:szCs w:val="18"/>
              </w:rPr>
              <w:t xml:space="preserve"> </w:t>
            </w:r>
            <w:r>
              <w:rPr>
                <w:spacing w:val="-2"/>
                <w:sz w:val="18"/>
                <w:szCs w:val="18"/>
              </w:rPr>
              <w:t>算测算依据是否充分，是否与工作任务相匹配，并</w:t>
            </w:r>
            <w:r>
              <w:rPr>
                <w:spacing w:val="17"/>
                <w:sz w:val="18"/>
                <w:szCs w:val="18"/>
              </w:rPr>
              <w:t xml:space="preserve"> </w:t>
            </w:r>
            <w:r>
              <w:rPr>
                <w:spacing w:val="-2"/>
                <w:sz w:val="18"/>
                <w:szCs w:val="18"/>
              </w:rPr>
              <w:t>经过科学论证；</w:t>
            </w:r>
          </w:p>
          <w:p w14:paraId="36C2B87F">
            <w:pPr>
              <w:pStyle w:val="6"/>
              <w:spacing w:before="99" w:line="219" w:lineRule="auto"/>
              <w:ind w:left="112"/>
              <w:rPr>
                <w:sz w:val="18"/>
                <w:szCs w:val="18"/>
              </w:rPr>
            </w:pPr>
            <w:r>
              <w:rPr>
                <w:spacing w:val="-1"/>
                <w:sz w:val="18"/>
                <w:szCs w:val="18"/>
              </w:rPr>
              <w:t>3.重点支出是否有保障；</w:t>
            </w:r>
          </w:p>
          <w:p w14:paraId="3D453C6A">
            <w:pPr>
              <w:pStyle w:val="6"/>
              <w:spacing w:before="97" w:line="270" w:lineRule="auto"/>
              <w:ind w:left="129" w:right="94" w:hanging="21"/>
              <w:rPr>
                <w:sz w:val="18"/>
                <w:szCs w:val="18"/>
              </w:rPr>
            </w:pPr>
            <w:r>
              <w:rPr>
                <w:spacing w:val="-1"/>
                <w:sz w:val="18"/>
                <w:szCs w:val="18"/>
              </w:rPr>
              <w:t>4.部门内容项目之间是否存在重复交叉，与其</w:t>
            </w:r>
            <w:r>
              <w:rPr>
                <w:spacing w:val="-2"/>
                <w:sz w:val="18"/>
                <w:szCs w:val="18"/>
              </w:rPr>
              <w:t>他部</w:t>
            </w:r>
            <w:r>
              <w:rPr>
                <w:sz w:val="18"/>
                <w:szCs w:val="18"/>
              </w:rPr>
              <w:t xml:space="preserve"> </w:t>
            </w:r>
            <w:r>
              <w:rPr>
                <w:spacing w:val="-3"/>
                <w:sz w:val="18"/>
                <w:szCs w:val="18"/>
              </w:rPr>
              <w:t>门项目是否存在重复交叉。</w:t>
            </w:r>
          </w:p>
          <w:p w14:paraId="77C0BF8A">
            <w:pPr>
              <w:pStyle w:val="6"/>
              <w:spacing w:before="99" w:line="294" w:lineRule="auto"/>
              <w:ind w:left="109" w:right="37" w:firstLine="20"/>
              <w:jc w:val="both"/>
              <w:rPr>
                <w:sz w:val="18"/>
                <w:szCs w:val="18"/>
              </w:rPr>
            </w:pPr>
            <w:r>
              <w:rPr>
                <w:spacing w:val="-3"/>
                <w:sz w:val="18"/>
                <w:szCs w:val="18"/>
              </w:rPr>
              <w:t>以上评价要点各占</w:t>
            </w:r>
            <w:r>
              <w:rPr>
                <w:spacing w:val="-24"/>
                <w:sz w:val="18"/>
                <w:szCs w:val="18"/>
              </w:rPr>
              <w:t xml:space="preserve"> </w:t>
            </w:r>
            <w:r>
              <w:rPr>
                <w:spacing w:val="-3"/>
                <w:sz w:val="18"/>
                <w:szCs w:val="18"/>
              </w:rPr>
              <w:t>1/4</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14856B4D">
            <w:pPr>
              <w:spacing w:line="260" w:lineRule="auto"/>
              <w:rPr>
                <w:rFonts w:ascii="Arial"/>
                <w:sz w:val="21"/>
              </w:rPr>
            </w:pPr>
          </w:p>
          <w:p w14:paraId="2464B643">
            <w:pPr>
              <w:spacing w:line="260" w:lineRule="auto"/>
              <w:rPr>
                <w:rFonts w:ascii="Arial"/>
                <w:sz w:val="21"/>
              </w:rPr>
            </w:pPr>
          </w:p>
          <w:p w14:paraId="1D5B8086">
            <w:pPr>
              <w:spacing w:line="260" w:lineRule="auto"/>
              <w:rPr>
                <w:rFonts w:ascii="Arial"/>
                <w:sz w:val="21"/>
              </w:rPr>
            </w:pPr>
          </w:p>
          <w:p w14:paraId="7DEE7A73">
            <w:pPr>
              <w:spacing w:line="260" w:lineRule="auto"/>
              <w:rPr>
                <w:rFonts w:ascii="Arial"/>
                <w:sz w:val="21"/>
              </w:rPr>
            </w:pPr>
          </w:p>
          <w:p w14:paraId="1D6EF8AF">
            <w:pPr>
              <w:spacing w:line="260" w:lineRule="auto"/>
              <w:rPr>
                <w:rFonts w:ascii="Arial"/>
                <w:sz w:val="21"/>
              </w:rPr>
            </w:pPr>
          </w:p>
          <w:p w14:paraId="3EEA295E">
            <w:pPr>
              <w:spacing w:line="261" w:lineRule="auto"/>
              <w:rPr>
                <w:rFonts w:ascii="Arial"/>
                <w:sz w:val="21"/>
              </w:rPr>
            </w:pPr>
          </w:p>
          <w:p w14:paraId="6EDC9358">
            <w:pPr>
              <w:pStyle w:val="6"/>
              <w:spacing w:before="58" w:line="219" w:lineRule="auto"/>
              <w:ind w:left="307"/>
              <w:rPr>
                <w:sz w:val="18"/>
                <w:szCs w:val="18"/>
              </w:rPr>
            </w:pPr>
            <w:r>
              <w:rPr>
                <w:spacing w:val="-4"/>
                <w:sz w:val="18"/>
                <w:szCs w:val="18"/>
              </w:rPr>
              <w:t>科学</w:t>
            </w:r>
          </w:p>
        </w:tc>
        <w:tc>
          <w:tcPr>
            <w:tcW w:w="835" w:type="dxa"/>
            <w:vAlign w:val="top"/>
          </w:tcPr>
          <w:p w14:paraId="756A811E">
            <w:pPr>
              <w:spacing w:line="260" w:lineRule="auto"/>
              <w:rPr>
                <w:rFonts w:ascii="Arial"/>
                <w:sz w:val="21"/>
              </w:rPr>
            </w:pPr>
          </w:p>
          <w:p w14:paraId="53E2EDBF">
            <w:pPr>
              <w:spacing w:line="260" w:lineRule="auto"/>
              <w:rPr>
                <w:rFonts w:ascii="Arial"/>
                <w:sz w:val="21"/>
              </w:rPr>
            </w:pPr>
          </w:p>
          <w:p w14:paraId="455DB3F7">
            <w:pPr>
              <w:spacing w:line="260" w:lineRule="auto"/>
              <w:rPr>
                <w:rFonts w:ascii="Arial"/>
                <w:sz w:val="21"/>
              </w:rPr>
            </w:pPr>
          </w:p>
          <w:p w14:paraId="40F0D3A7">
            <w:pPr>
              <w:spacing w:line="260" w:lineRule="auto"/>
              <w:rPr>
                <w:rFonts w:ascii="Arial"/>
                <w:sz w:val="21"/>
              </w:rPr>
            </w:pPr>
          </w:p>
          <w:p w14:paraId="3CC9E0CF">
            <w:pPr>
              <w:spacing w:line="260" w:lineRule="auto"/>
              <w:rPr>
                <w:rFonts w:ascii="Arial"/>
                <w:sz w:val="21"/>
              </w:rPr>
            </w:pPr>
          </w:p>
          <w:p w14:paraId="18F1675A">
            <w:pPr>
              <w:spacing w:line="261" w:lineRule="auto"/>
              <w:rPr>
                <w:rFonts w:ascii="Arial"/>
                <w:sz w:val="21"/>
              </w:rPr>
            </w:pPr>
          </w:p>
          <w:p w14:paraId="469D3A3A">
            <w:pPr>
              <w:pStyle w:val="6"/>
              <w:spacing w:before="59" w:line="241" w:lineRule="auto"/>
              <w:ind w:left="387"/>
              <w:rPr>
                <w:sz w:val="18"/>
                <w:szCs w:val="18"/>
              </w:rPr>
            </w:pPr>
            <w:r>
              <w:rPr>
                <w:sz w:val="18"/>
                <w:szCs w:val="18"/>
              </w:rPr>
              <w:t>1</w:t>
            </w:r>
          </w:p>
        </w:tc>
      </w:tr>
    </w:tbl>
    <w:p w14:paraId="655944AC">
      <w:pPr>
        <w:pStyle w:val="2"/>
      </w:pPr>
    </w:p>
    <w:p w14:paraId="03307C17">
      <w:pPr>
        <w:sectPr>
          <w:footerReference r:id="rId33" w:type="default"/>
          <w:pgSz w:w="16839" w:h="11906"/>
          <w:pgMar w:top="1297" w:right="1588" w:bottom="1216" w:left="1583" w:header="1283" w:footer="1054" w:gutter="0"/>
          <w:cols w:space="720" w:num="1"/>
        </w:sectPr>
      </w:pPr>
    </w:p>
    <w:p w14:paraId="2E2ABB65">
      <w:pPr>
        <w:spacing w:before="17"/>
      </w:pPr>
    </w:p>
    <w:p w14:paraId="5FF22C4A">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10120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701528F5">
            <w:pPr>
              <w:pStyle w:val="6"/>
              <w:spacing w:before="196" w:line="220" w:lineRule="auto"/>
              <w:ind w:left="235"/>
              <w:rPr>
                <w:sz w:val="18"/>
                <w:szCs w:val="18"/>
              </w:rPr>
            </w:pPr>
            <w:r>
              <w:rPr>
                <w:b/>
                <w:bCs/>
                <w:spacing w:val="-4"/>
                <w:sz w:val="18"/>
                <w:szCs w:val="18"/>
              </w:rPr>
              <w:t>一级指标</w:t>
            </w:r>
          </w:p>
        </w:tc>
        <w:tc>
          <w:tcPr>
            <w:tcW w:w="1127" w:type="dxa"/>
            <w:vAlign w:val="top"/>
          </w:tcPr>
          <w:p w14:paraId="6E305C8F">
            <w:pPr>
              <w:pStyle w:val="6"/>
              <w:spacing w:before="196" w:line="220" w:lineRule="auto"/>
              <w:ind w:left="198"/>
              <w:rPr>
                <w:sz w:val="18"/>
                <w:szCs w:val="18"/>
              </w:rPr>
            </w:pPr>
            <w:r>
              <w:rPr>
                <w:b/>
                <w:bCs/>
                <w:spacing w:val="-4"/>
                <w:sz w:val="18"/>
                <w:szCs w:val="18"/>
              </w:rPr>
              <w:t>二级指标</w:t>
            </w:r>
          </w:p>
        </w:tc>
        <w:tc>
          <w:tcPr>
            <w:tcW w:w="1648" w:type="dxa"/>
            <w:vAlign w:val="top"/>
          </w:tcPr>
          <w:p w14:paraId="2133DC5E">
            <w:pPr>
              <w:pStyle w:val="6"/>
              <w:spacing w:before="196" w:line="220" w:lineRule="auto"/>
              <w:ind w:left="458"/>
              <w:rPr>
                <w:sz w:val="18"/>
                <w:szCs w:val="18"/>
              </w:rPr>
            </w:pPr>
            <w:r>
              <w:rPr>
                <w:b/>
                <w:bCs/>
                <w:spacing w:val="-4"/>
                <w:sz w:val="18"/>
                <w:szCs w:val="18"/>
              </w:rPr>
              <w:t>三级指标</w:t>
            </w:r>
          </w:p>
        </w:tc>
        <w:tc>
          <w:tcPr>
            <w:tcW w:w="966" w:type="dxa"/>
            <w:vAlign w:val="top"/>
          </w:tcPr>
          <w:p w14:paraId="2466EA45">
            <w:pPr>
              <w:pStyle w:val="6"/>
              <w:spacing w:before="196" w:line="219" w:lineRule="auto"/>
              <w:ind w:left="211"/>
              <w:rPr>
                <w:sz w:val="18"/>
                <w:szCs w:val="18"/>
              </w:rPr>
            </w:pPr>
            <w:r>
              <w:rPr>
                <w:b/>
                <w:bCs/>
                <w:spacing w:val="-5"/>
                <w:sz w:val="18"/>
                <w:szCs w:val="18"/>
              </w:rPr>
              <w:t>指标值</w:t>
            </w:r>
          </w:p>
        </w:tc>
        <w:tc>
          <w:tcPr>
            <w:tcW w:w="1839" w:type="dxa"/>
            <w:vAlign w:val="top"/>
          </w:tcPr>
          <w:p w14:paraId="43E83347">
            <w:pPr>
              <w:pStyle w:val="6"/>
              <w:spacing w:before="196" w:line="219" w:lineRule="auto"/>
              <w:ind w:left="558"/>
              <w:rPr>
                <w:sz w:val="18"/>
                <w:szCs w:val="18"/>
              </w:rPr>
            </w:pPr>
            <w:r>
              <w:rPr>
                <w:b/>
                <w:bCs/>
                <w:spacing w:val="-4"/>
                <w:sz w:val="18"/>
                <w:szCs w:val="18"/>
              </w:rPr>
              <w:t>指标解释</w:t>
            </w:r>
          </w:p>
        </w:tc>
        <w:tc>
          <w:tcPr>
            <w:tcW w:w="922" w:type="dxa"/>
            <w:vAlign w:val="top"/>
          </w:tcPr>
          <w:p w14:paraId="2EC173C7">
            <w:pPr>
              <w:pStyle w:val="6"/>
              <w:spacing w:before="196" w:line="219" w:lineRule="auto"/>
              <w:ind w:left="279"/>
              <w:rPr>
                <w:sz w:val="18"/>
                <w:szCs w:val="18"/>
              </w:rPr>
            </w:pPr>
            <w:r>
              <w:rPr>
                <w:b/>
                <w:bCs/>
                <w:spacing w:val="-6"/>
                <w:sz w:val="18"/>
                <w:szCs w:val="18"/>
              </w:rPr>
              <w:t>权重</w:t>
            </w:r>
          </w:p>
        </w:tc>
        <w:tc>
          <w:tcPr>
            <w:tcW w:w="4155" w:type="dxa"/>
            <w:vAlign w:val="top"/>
          </w:tcPr>
          <w:p w14:paraId="49CB56C6">
            <w:pPr>
              <w:pStyle w:val="6"/>
              <w:spacing w:before="196" w:line="220" w:lineRule="auto"/>
              <w:ind w:left="1718"/>
              <w:rPr>
                <w:sz w:val="18"/>
                <w:szCs w:val="18"/>
              </w:rPr>
            </w:pPr>
            <w:r>
              <w:rPr>
                <w:b/>
                <w:bCs/>
                <w:spacing w:val="-3"/>
                <w:sz w:val="18"/>
                <w:szCs w:val="18"/>
              </w:rPr>
              <w:t>评分标准</w:t>
            </w:r>
          </w:p>
        </w:tc>
        <w:tc>
          <w:tcPr>
            <w:tcW w:w="963" w:type="dxa"/>
            <w:vAlign w:val="top"/>
          </w:tcPr>
          <w:p w14:paraId="432F85AC">
            <w:pPr>
              <w:pStyle w:val="6"/>
              <w:spacing w:before="196" w:line="219" w:lineRule="auto"/>
              <w:ind w:left="220"/>
              <w:rPr>
                <w:sz w:val="18"/>
                <w:szCs w:val="18"/>
              </w:rPr>
            </w:pPr>
            <w:r>
              <w:rPr>
                <w:b/>
                <w:bCs/>
                <w:spacing w:val="-5"/>
                <w:sz w:val="18"/>
                <w:szCs w:val="18"/>
              </w:rPr>
              <w:t>实际值</w:t>
            </w:r>
          </w:p>
        </w:tc>
        <w:tc>
          <w:tcPr>
            <w:tcW w:w="835" w:type="dxa"/>
            <w:vAlign w:val="top"/>
          </w:tcPr>
          <w:p w14:paraId="19074E79">
            <w:pPr>
              <w:pStyle w:val="6"/>
              <w:spacing w:before="196" w:line="219" w:lineRule="auto"/>
              <w:ind w:left="238"/>
              <w:rPr>
                <w:sz w:val="18"/>
                <w:szCs w:val="18"/>
              </w:rPr>
            </w:pPr>
            <w:r>
              <w:rPr>
                <w:b/>
                <w:bCs/>
                <w:spacing w:val="-6"/>
                <w:sz w:val="18"/>
                <w:szCs w:val="18"/>
              </w:rPr>
              <w:t>得分</w:t>
            </w:r>
          </w:p>
        </w:tc>
      </w:tr>
      <w:tr w14:paraId="792AD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6" w:hRule="atLeast"/>
        </w:trPr>
        <w:tc>
          <w:tcPr>
            <w:tcW w:w="1196" w:type="dxa"/>
            <w:vAlign w:val="top"/>
          </w:tcPr>
          <w:p w14:paraId="4FF43E65">
            <w:pPr>
              <w:rPr>
                <w:rFonts w:ascii="Arial"/>
                <w:sz w:val="21"/>
              </w:rPr>
            </w:pPr>
          </w:p>
        </w:tc>
        <w:tc>
          <w:tcPr>
            <w:tcW w:w="1127" w:type="dxa"/>
            <w:vAlign w:val="top"/>
          </w:tcPr>
          <w:p w14:paraId="1A786A0F">
            <w:pPr>
              <w:rPr>
                <w:rFonts w:ascii="Arial"/>
                <w:sz w:val="21"/>
              </w:rPr>
            </w:pPr>
          </w:p>
        </w:tc>
        <w:tc>
          <w:tcPr>
            <w:tcW w:w="1648" w:type="dxa"/>
            <w:vAlign w:val="top"/>
          </w:tcPr>
          <w:p w14:paraId="3D9A39AB">
            <w:pPr>
              <w:spacing w:line="249" w:lineRule="auto"/>
              <w:rPr>
                <w:rFonts w:ascii="Arial"/>
                <w:sz w:val="21"/>
              </w:rPr>
            </w:pPr>
          </w:p>
          <w:p w14:paraId="3DE9C5B3">
            <w:pPr>
              <w:spacing w:line="249" w:lineRule="auto"/>
              <w:rPr>
                <w:rFonts w:ascii="Arial"/>
                <w:sz w:val="21"/>
              </w:rPr>
            </w:pPr>
          </w:p>
          <w:p w14:paraId="37EDE751">
            <w:pPr>
              <w:spacing w:line="249" w:lineRule="auto"/>
              <w:rPr>
                <w:rFonts w:ascii="Arial"/>
                <w:sz w:val="21"/>
              </w:rPr>
            </w:pPr>
          </w:p>
          <w:p w14:paraId="106BF5CF">
            <w:pPr>
              <w:spacing w:line="249" w:lineRule="auto"/>
              <w:rPr>
                <w:rFonts w:ascii="Arial"/>
                <w:sz w:val="21"/>
              </w:rPr>
            </w:pPr>
          </w:p>
          <w:p w14:paraId="00515A0F">
            <w:pPr>
              <w:spacing w:line="250" w:lineRule="auto"/>
              <w:rPr>
                <w:rFonts w:ascii="Arial"/>
                <w:sz w:val="21"/>
              </w:rPr>
            </w:pPr>
          </w:p>
          <w:p w14:paraId="6B271BFB">
            <w:pPr>
              <w:pStyle w:val="6"/>
              <w:spacing w:before="59" w:line="219" w:lineRule="auto"/>
              <w:ind w:left="191"/>
              <w:rPr>
                <w:sz w:val="18"/>
                <w:szCs w:val="18"/>
              </w:rPr>
            </w:pPr>
            <w:r>
              <w:rPr>
                <w:spacing w:val="-2"/>
                <w:sz w:val="18"/>
                <w:szCs w:val="18"/>
              </w:rPr>
              <w:t>预算编制规范性</w:t>
            </w:r>
          </w:p>
        </w:tc>
        <w:tc>
          <w:tcPr>
            <w:tcW w:w="966" w:type="dxa"/>
            <w:vAlign w:val="top"/>
          </w:tcPr>
          <w:p w14:paraId="799939D5">
            <w:pPr>
              <w:spacing w:line="249" w:lineRule="auto"/>
              <w:rPr>
                <w:rFonts w:ascii="Arial"/>
                <w:sz w:val="21"/>
              </w:rPr>
            </w:pPr>
          </w:p>
          <w:p w14:paraId="23DF7D86">
            <w:pPr>
              <w:spacing w:line="249" w:lineRule="auto"/>
              <w:rPr>
                <w:rFonts w:ascii="Arial"/>
                <w:sz w:val="21"/>
              </w:rPr>
            </w:pPr>
          </w:p>
          <w:p w14:paraId="14963161">
            <w:pPr>
              <w:spacing w:line="249" w:lineRule="auto"/>
              <w:rPr>
                <w:rFonts w:ascii="Arial"/>
                <w:sz w:val="21"/>
              </w:rPr>
            </w:pPr>
          </w:p>
          <w:p w14:paraId="7A12BF1B">
            <w:pPr>
              <w:spacing w:line="249" w:lineRule="auto"/>
              <w:rPr>
                <w:rFonts w:ascii="Arial"/>
                <w:sz w:val="21"/>
              </w:rPr>
            </w:pPr>
          </w:p>
          <w:p w14:paraId="241E7582">
            <w:pPr>
              <w:spacing w:line="250" w:lineRule="auto"/>
              <w:rPr>
                <w:rFonts w:ascii="Arial"/>
                <w:sz w:val="21"/>
              </w:rPr>
            </w:pPr>
          </w:p>
          <w:p w14:paraId="38C2B90A">
            <w:pPr>
              <w:pStyle w:val="6"/>
              <w:spacing w:before="59" w:line="221" w:lineRule="auto"/>
              <w:ind w:left="299"/>
              <w:rPr>
                <w:sz w:val="18"/>
                <w:szCs w:val="18"/>
              </w:rPr>
            </w:pPr>
            <w:r>
              <w:rPr>
                <w:spacing w:val="-4"/>
                <w:sz w:val="18"/>
                <w:szCs w:val="18"/>
              </w:rPr>
              <w:t>规范</w:t>
            </w:r>
          </w:p>
        </w:tc>
        <w:tc>
          <w:tcPr>
            <w:tcW w:w="1839" w:type="dxa"/>
            <w:vAlign w:val="top"/>
          </w:tcPr>
          <w:p w14:paraId="5B7C4581">
            <w:pPr>
              <w:spacing w:line="260" w:lineRule="auto"/>
              <w:rPr>
                <w:rFonts w:ascii="Arial"/>
                <w:sz w:val="21"/>
              </w:rPr>
            </w:pPr>
          </w:p>
          <w:p w14:paraId="096C3A13">
            <w:pPr>
              <w:spacing w:line="261" w:lineRule="auto"/>
              <w:rPr>
                <w:rFonts w:ascii="Arial"/>
                <w:sz w:val="21"/>
              </w:rPr>
            </w:pPr>
          </w:p>
          <w:p w14:paraId="26DED190">
            <w:pPr>
              <w:spacing w:line="261" w:lineRule="auto"/>
              <w:rPr>
                <w:rFonts w:ascii="Arial"/>
                <w:sz w:val="21"/>
              </w:rPr>
            </w:pPr>
          </w:p>
          <w:p w14:paraId="615A0988">
            <w:pPr>
              <w:pStyle w:val="6"/>
              <w:spacing w:before="58" w:line="321" w:lineRule="auto"/>
              <w:ind w:left="106" w:right="101"/>
              <w:jc w:val="both"/>
              <w:rPr>
                <w:sz w:val="18"/>
                <w:szCs w:val="18"/>
              </w:rPr>
            </w:pPr>
            <w:r>
              <w:rPr>
                <w:spacing w:val="-1"/>
                <w:sz w:val="18"/>
                <w:szCs w:val="18"/>
              </w:rPr>
              <w:t>部门（单位）预算管</w:t>
            </w:r>
            <w:r>
              <w:rPr>
                <w:spacing w:val="3"/>
                <w:sz w:val="18"/>
                <w:szCs w:val="18"/>
              </w:rPr>
              <w:t xml:space="preserve"> </w:t>
            </w:r>
            <w:r>
              <w:rPr>
                <w:spacing w:val="-1"/>
                <w:sz w:val="18"/>
                <w:szCs w:val="18"/>
              </w:rPr>
              <w:t>理是否规范，用以反</w:t>
            </w:r>
            <w:r>
              <w:rPr>
                <w:spacing w:val="4"/>
                <w:sz w:val="18"/>
                <w:szCs w:val="18"/>
              </w:rPr>
              <w:t xml:space="preserve"> </w:t>
            </w:r>
            <w:r>
              <w:rPr>
                <w:spacing w:val="-1"/>
                <w:sz w:val="18"/>
                <w:szCs w:val="18"/>
              </w:rPr>
              <w:t>映和考核预算执行情</w:t>
            </w:r>
            <w:r>
              <w:rPr>
                <w:spacing w:val="4"/>
                <w:sz w:val="18"/>
                <w:szCs w:val="18"/>
              </w:rPr>
              <w:t xml:space="preserve"> </w:t>
            </w:r>
            <w:r>
              <w:rPr>
                <w:spacing w:val="-5"/>
                <w:sz w:val="18"/>
                <w:szCs w:val="18"/>
              </w:rPr>
              <w:t>况。</w:t>
            </w:r>
          </w:p>
        </w:tc>
        <w:tc>
          <w:tcPr>
            <w:tcW w:w="922" w:type="dxa"/>
            <w:vAlign w:val="top"/>
          </w:tcPr>
          <w:p w14:paraId="178B0628">
            <w:pPr>
              <w:spacing w:line="249" w:lineRule="auto"/>
              <w:rPr>
                <w:rFonts w:ascii="Arial"/>
                <w:sz w:val="21"/>
              </w:rPr>
            </w:pPr>
          </w:p>
          <w:p w14:paraId="083B0DE4">
            <w:pPr>
              <w:spacing w:line="249" w:lineRule="auto"/>
              <w:rPr>
                <w:rFonts w:ascii="Arial"/>
                <w:sz w:val="21"/>
              </w:rPr>
            </w:pPr>
          </w:p>
          <w:p w14:paraId="214B809C">
            <w:pPr>
              <w:spacing w:line="249" w:lineRule="auto"/>
              <w:rPr>
                <w:rFonts w:ascii="Arial"/>
                <w:sz w:val="21"/>
              </w:rPr>
            </w:pPr>
          </w:p>
          <w:p w14:paraId="3295426C">
            <w:pPr>
              <w:spacing w:line="249" w:lineRule="auto"/>
              <w:rPr>
                <w:rFonts w:ascii="Arial"/>
                <w:sz w:val="21"/>
              </w:rPr>
            </w:pPr>
          </w:p>
          <w:p w14:paraId="70410A65">
            <w:pPr>
              <w:spacing w:line="250" w:lineRule="auto"/>
              <w:rPr>
                <w:rFonts w:ascii="Arial"/>
                <w:sz w:val="21"/>
              </w:rPr>
            </w:pPr>
          </w:p>
          <w:p w14:paraId="022423B6">
            <w:pPr>
              <w:pStyle w:val="6"/>
              <w:spacing w:before="58" w:line="241" w:lineRule="auto"/>
              <w:ind w:left="429"/>
              <w:rPr>
                <w:sz w:val="18"/>
                <w:szCs w:val="18"/>
              </w:rPr>
            </w:pPr>
            <w:r>
              <w:rPr>
                <w:sz w:val="18"/>
                <w:szCs w:val="18"/>
              </w:rPr>
              <w:t>1</w:t>
            </w:r>
          </w:p>
        </w:tc>
        <w:tc>
          <w:tcPr>
            <w:tcW w:w="4155" w:type="dxa"/>
            <w:vAlign w:val="top"/>
          </w:tcPr>
          <w:p w14:paraId="00783F9B">
            <w:pPr>
              <w:pStyle w:val="6"/>
              <w:spacing w:before="63" w:line="270" w:lineRule="auto"/>
              <w:ind w:left="123" w:right="94" w:hanging="1"/>
              <w:rPr>
                <w:sz w:val="18"/>
                <w:szCs w:val="18"/>
              </w:rPr>
            </w:pPr>
            <w:r>
              <w:rPr>
                <w:spacing w:val="6"/>
                <w:sz w:val="18"/>
                <w:szCs w:val="18"/>
              </w:rPr>
              <w:t>1.部门预算是否严格按照财政部门关于预算编制</w:t>
            </w:r>
            <w:r>
              <w:rPr>
                <w:spacing w:val="9"/>
                <w:sz w:val="18"/>
                <w:szCs w:val="18"/>
              </w:rPr>
              <w:t xml:space="preserve"> </w:t>
            </w:r>
            <w:r>
              <w:rPr>
                <w:spacing w:val="-3"/>
                <w:sz w:val="18"/>
                <w:szCs w:val="18"/>
              </w:rPr>
              <w:t>的时间和流程执行；</w:t>
            </w:r>
          </w:p>
          <w:p w14:paraId="6F11F60E">
            <w:pPr>
              <w:pStyle w:val="6"/>
              <w:spacing w:before="98" w:line="286" w:lineRule="auto"/>
              <w:ind w:left="110" w:right="94"/>
              <w:rPr>
                <w:sz w:val="18"/>
                <w:szCs w:val="18"/>
              </w:rPr>
            </w:pPr>
            <w:r>
              <w:rPr>
                <w:spacing w:val="-1"/>
                <w:sz w:val="18"/>
                <w:szCs w:val="18"/>
              </w:rPr>
              <w:t>2.各项目是否按照规定的程序申请设立，</w:t>
            </w:r>
            <w:r>
              <w:rPr>
                <w:spacing w:val="-2"/>
                <w:sz w:val="18"/>
                <w:szCs w:val="18"/>
              </w:rPr>
              <w:t>事前是否</w:t>
            </w:r>
            <w:r>
              <w:rPr>
                <w:sz w:val="18"/>
                <w:szCs w:val="18"/>
              </w:rPr>
              <w:t xml:space="preserve"> </w:t>
            </w:r>
            <w:r>
              <w:rPr>
                <w:spacing w:val="-2"/>
                <w:sz w:val="18"/>
                <w:szCs w:val="18"/>
              </w:rPr>
              <w:t>经过必要的可行性研究、专家论证、风险评估、绩</w:t>
            </w:r>
            <w:r>
              <w:rPr>
                <w:spacing w:val="17"/>
                <w:sz w:val="18"/>
                <w:szCs w:val="18"/>
              </w:rPr>
              <w:t xml:space="preserve"> </w:t>
            </w:r>
            <w:r>
              <w:rPr>
                <w:spacing w:val="-1"/>
                <w:sz w:val="18"/>
                <w:szCs w:val="18"/>
              </w:rPr>
              <w:t>效评估、集体决策等；</w:t>
            </w:r>
          </w:p>
          <w:p w14:paraId="007E76BB">
            <w:pPr>
              <w:pStyle w:val="6"/>
              <w:spacing w:before="99" w:line="219" w:lineRule="auto"/>
              <w:ind w:left="112"/>
              <w:rPr>
                <w:sz w:val="18"/>
                <w:szCs w:val="18"/>
              </w:rPr>
            </w:pPr>
            <w:r>
              <w:rPr>
                <w:spacing w:val="-1"/>
                <w:sz w:val="18"/>
                <w:szCs w:val="18"/>
              </w:rPr>
              <w:t>3.审批文件、材料是否符合相关要求。</w:t>
            </w:r>
          </w:p>
          <w:p w14:paraId="0C768F5F">
            <w:pPr>
              <w:pStyle w:val="6"/>
              <w:spacing w:before="98" w:line="294" w:lineRule="auto"/>
              <w:ind w:left="109" w:right="37" w:firstLine="20"/>
              <w:jc w:val="both"/>
              <w:rPr>
                <w:sz w:val="18"/>
                <w:szCs w:val="18"/>
              </w:rPr>
            </w:pPr>
            <w:r>
              <w:rPr>
                <w:spacing w:val="-3"/>
                <w:sz w:val="18"/>
                <w:szCs w:val="18"/>
              </w:rPr>
              <w:t>以上评价要点各占</w:t>
            </w:r>
            <w:r>
              <w:rPr>
                <w:spacing w:val="-24"/>
                <w:sz w:val="18"/>
                <w:szCs w:val="18"/>
              </w:rPr>
              <w:t xml:space="preserve"> </w:t>
            </w:r>
            <w:r>
              <w:rPr>
                <w:spacing w:val="-3"/>
                <w:sz w:val="18"/>
                <w:szCs w:val="18"/>
              </w:rPr>
              <w:t>1/3</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4705C6A9">
            <w:pPr>
              <w:spacing w:line="249" w:lineRule="auto"/>
              <w:rPr>
                <w:rFonts w:ascii="Arial"/>
                <w:sz w:val="21"/>
              </w:rPr>
            </w:pPr>
          </w:p>
          <w:p w14:paraId="63DCE7FD">
            <w:pPr>
              <w:spacing w:line="249" w:lineRule="auto"/>
              <w:rPr>
                <w:rFonts w:ascii="Arial"/>
                <w:sz w:val="21"/>
              </w:rPr>
            </w:pPr>
          </w:p>
          <w:p w14:paraId="17FDB53B">
            <w:pPr>
              <w:spacing w:line="249" w:lineRule="auto"/>
              <w:rPr>
                <w:rFonts w:ascii="Arial"/>
                <w:sz w:val="21"/>
              </w:rPr>
            </w:pPr>
          </w:p>
          <w:p w14:paraId="2A40D4B0">
            <w:pPr>
              <w:spacing w:line="249" w:lineRule="auto"/>
              <w:rPr>
                <w:rFonts w:ascii="Arial"/>
                <w:sz w:val="21"/>
              </w:rPr>
            </w:pPr>
          </w:p>
          <w:p w14:paraId="2C099BA9">
            <w:pPr>
              <w:spacing w:line="250" w:lineRule="auto"/>
              <w:rPr>
                <w:rFonts w:ascii="Arial"/>
                <w:sz w:val="21"/>
              </w:rPr>
            </w:pPr>
          </w:p>
          <w:p w14:paraId="379C6CEF">
            <w:pPr>
              <w:pStyle w:val="6"/>
              <w:spacing w:before="59" w:line="221" w:lineRule="auto"/>
              <w:ind w:left="308"/>
              <w:rPr>
                <w:sz w:val="18"/>
                <w:szCs w:val="18"/>
              </w:rPr>
            </w:pPr>
            <w:r>
              <w:rPr>
                <w:spacing w:val="-4"/>
                <w:sz w:val="18"/>
                <w:szCs w:val="18"/>
              </w:rPr>
              <w:t>规范</w:t>
            </w:r>
          </w:p>
        </w:tc>
        <w:tc>
          <w:tcPr>
            <w:tcW w:w="835" w:type="dxa"/>
            <w:vAlign w:val="top"/>
          </w:tcPr>
          <w:p w14:paraId="63078BBD">
            <w:pPr>
              <w:spacing w:line="249" w:lineRule="auto"/>
              <w:rPr>
                <w:rFonts w:ascii="Arial"/>
                <w:sz w:val="21"/>
              </w:rPr>
            </w:pPr>
          </w:p>
          <w:p w14:paraId="18CBE03B">
            <w:pPr>
              <w:spacing w:line="249" w:lineRule="auto"/>
              <w:rPr>
                <w:rFonts w:ascii="Arial"/>
                <w:sz w:val="21"/>
              </w:rPr>
            </w:pPr>
          </w:p>
          <w:p w14:paraId="35351705">
            <w:pPr>
              <w:spacing w:line="249" w:lineRule="auto"/>
              <w:rPr>
                <w:rFonts w:ascii="Arial"/>
                <w:sz w:val="21"/>
              </w:rPr>
            </w:pPr>
          </w:p>
          <w:p w14:paraId="3741204B">
            <w:pPr>
              <w:spacing w:line="249" w:lineRule="auto"/>
              <w:rPr>
                <w:rFonts w:ascii="Arial"/>
                <w:sz w:val="21"/>
              </w:rPr>
            </w:pPr>
          </w:p>
          <w:p w14:paraId="73917AB7">
            <w:pPr>
              <w:spacing w:line="250" w:lineRule="auto"/>
              <w:rPr>
                <w:rFonts w:ascii="Arial"/>
                <w:sz w:val="21"/>
              </w:rPr>
            </w:pPr>
          </w:p>
          <w:p w14:paraId="5EE4B324">
            <w:pPr>
              <w:pStyle w:val="6"/>
              <w:spacing w:before="58" w:line="241" w:lineRule="auto"/>
              <w:ind w:left="387"/>
              <w:rPr>
                <w:sz w:val="18"/>
                <w:szCs w:val="18"/>
              </w:rPr>
            </w:pPr>
            <w:r>
              <w:rPr>
                <w:sz w:val="18"/>
                <w:szCs w:val="18"/>
              </w:rPr>
              <w:t>1</w:t>
            </w:r>
          </w:p>
        </w:tc>
      </w:tr>
      <w:tr w14:paraId="0EE7C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4" w:hRule="atLeast"/>
        </w:trPr>
        <w:tc>
          <w:tcPr>
            <w:tcW w:w="1196" w:type="dxa"/>
            <w:vAlign w:val="top"/>
          </w:tcPr>
          <w:p w14:paraId="7FE16D45">
            <w:pPr>
              <w:spacing w:line="250" w:lineRule="auto"/>
              <w:rPr>
                <w:rFonts w:ascii="Arial"/>
                <w:sz w:val="21"/>
              </w:rPr>
            </w:pPr>
          </w:p>
          <w:p w14:paraId="2CBB218F">
            <w:pPr>
              <w:spacing w:line="250" w:lineRule="auto"/>
              <w:rPr>
                <w:rFonts w:ascii="Arial"/>
                <w:sz w:val="21"/>
              </w:rPr>
            </w:pPr>
          </w:p>
          <w:p w14:paraId="4A2F59E6">
            <w:pPr>
              <w:spacing w:line="250" w:lineRule="auto"/>
              <w:rPr>
                <w:rFonts w:ascii="Arial"/>
                <w:sz w:val="21"/>
              </w:rPr>
            </w:pPr>
          </w:p>
          <w:p w14:paraId="4051A05C">
            <w:pPr>
              <w:spacing w:line="251" w:lineRule="auto"/>
              <w:rPr>
                <w:rFonts w:ascii="Arial"/>
                <w:sz w:val="21"/>
              </w:rPr>
            </w:pPr>
          </w:p>
          <w:p w14:paraId="4AE6206B">
            <w:pPr>
              <w:spacing w:line="251" w:lineRule="auto"/>
              <w:rPr>
                <w:rFonts w:ascii="Arial"/>
                <w:sz w:val="21"/>
              </w:rPr>
            </w:pPr>
          </w:p>
          <w:p w14:paraId="76DE1E91">
            <w:pPr>
              <w:pStyle w:val="6"/>
              <w:spacing w:before="59" w:line="220" w:lineRule="auto"/>
              <w:ind w:left="415"/>
              <w:rPr>
                <w:sz w:val="18"/>
                <w:szCs w:val="18"/>
              </w:rPr>
            </w:pPr>
            <w:r>
              <w:rPr>
                <w:spacing w:val="-4"/>
                <w:sz w:val="18"/>
                <w:szCs w:val="18"/>
              </w:rPr>
              <w:t>过程</w:t>
            </w:r>
          </w:p>
        </w:tc>
        <w:tc>
          <w:tcPr>
            <w:tcW w:w="1127" w:type="dxa"/>
            <w:vAlign w:val="top"/>
          </w:tcPr>
          <w:p w14:paraId="50A24B07">
            <w:pPr>
              <w:spacing w:line="250" w:lineRule="auto"/>
              <w:rPr>
                <w:rFonts w:ascii="Arial"/>
                <w:sz w:val="21"/>
              </w:rPr>
            </w:pPr>
          </w:p>
          <w:p w14:paraId="731F3685">
            <w:pPr>
              <w:spacing w:line="250" w:lineRule="auto"/>
              <w:rPr>
                <w:rFonts w:ascii="Arial"/>
                <w:sz w:val="21"/>
              </w:rPr>
            </w:pPr>
          </w:p>
          <w:p w14:paraId="3EC209EC">
            <w:pPr>
              <w:spacing w:line="250" w:lineRule="auto"/>
              <w:rPr>
                <w:rFonts w:ascii="Arial"/>
                <w:sz w:val="21"/>
              </w:rPr>
            </w:pPr>
          </w:p>
          <w:p w14:paraId="133D34F8">
            <w:pPr>
              <w:spacing w:line="251" w:lineRule="auto"/>
              <w:rPr>
                <w:rFonts w:ascii="Arial"/>
                <w:sz w:val="21"/>
              </w:rPr>
            </w:pPr>
          </w:p>
          <w:p w14:paraId="08808658">
            <w:pPr>
              <w:spacing w:line="251" w:lineRule="auto"/>
              <w:rPr>
                <w:rFonts w:ascii="Arial"/>
                <w:sz w:val="21"/>
              </w:rPr>
            </w:pPr>
          </w:p>
          <w:p w14:paraId="0016806A">
            <w:pPr>
              <w:pStyle w:val="6"/>
              <w:spacing w:before="59" w:line="219" w:lineRule="auto"/>
              <w:ind w:left="199"/>
              <w:rPr>
                <w:sz w:val="18"/>
                <w:szCs w:val="18"/>
              </w:rPr>
            </w:pPr>
            <w:r>
              <w:rPr>
                <w:spacing w:val="-3"/>
                <w:sz w:val="18"/>
                <w:szCs w:val="18"/>
              </w:rPr>
              <w:t>预算执行</w:t>
            </w:r>
          </w:p>
        </w:tc>
        <w:tc>
          <w:tcPr>
            <w:tcW w:w="1648" w:type="dxa"/>
            <w:vAlign w:val="top"/>
          </w:tcPr>
          <w:p w14:paraId="6E7D5B9D">
            <w:pPr>
              <w:spacing w:line="250" w:lineRule="auto"/>
              <w:rPr>
                <w:rFonts w:ascii="Arial"/>
                <w:sz w:val="21"/>
              </w:rPr>
            </w:pPr>
          </w:p>
          <w:p w14:paraId="06917454">
            <w:pPr>
              <w:spacing w:line="250" w:lineRule="auto"/>
              <w:rPr>
                <w:rFonts w:ascii="Arial"/>
                <w:sz w:val="21"/>
              </w:rPr>
            </w:pPr>
          </w:p>
          <w:p w14:paraId="1AD96EC1">
            <w:pPr>
              <w:spacing w:line="250" w:lineRule="auto"/>
              <w:rPr>
                <w:rFonts w:ascii="Arial"/>
                <w:sz w:val="21"/>
              </w:rPr>
            </w:pPr>
          </w:p>
          <w:p w14:paraId="6EBEE4E5">
            <w:pPr>
              <w:spacing w:line="251" w:lineRule="auto"/>
              <w:rPr>
                <w:rFonts w:ascii="Arial"/>
                <w:sz w:val="21"/>
              </w:rPr>
            </w:pPr>
          </w:p>
          <w:p w14:paraId="712EBD65">
            <w:pPr>
              <w:spacing w:line="251" w:lineRule="auto"/>
              <w:rPr>
                <w:rFonts w:ascii="Arial"/>
                <w:sz w:val="21"/>
              </w:rPr>
            </w:pPr>
          </w:p>
          <w:p w14:paraId="33A9FAD1">
            <w:pPr>
              <w:pStyle w:val="6"/>
              <w:spacing w:before="59" w:line="219" w:lineRule="auto"/>
              <w:ind w:left="371"/>
              <w:rPr>
                <w:sz w:val="18"/>
                <w:szCs w:val="18"/>
              </w:rPr>
            </w:pPr>
            <w:r>
              <w:rPr>
                <w:spacing w:val="-2"/>
                <w:sz w:val="18"/>
                <w:szCs w:val="18"/>
              </w:rPr>
              <w:t>预算调整率</w:t>
            </w:r>
          </w:p>
        </w:tc>
        <w:tc>
          <w:tcPr>
            <w:tcW w:w="966" w:type="dxa"/>
            <w:vAlign w:val="top"/>
          </w:tcPr>
          <w:p w14:paraId="45BE8B21">
            <w:pPr>
              <w:spacing w:line="250" w:lineRule="auto"/>
              <w:rPr>
                <w:rFonts w:ascii="Arial"/>
                <w:sz w:val="21"/>
              </w:rPr>
            </w:pPr>
          </w:p>
          <w:p w14:paraId="01C7A2EC">
            <w:pPr>
              <w:spacing w:line="250" w:lineRule="auto"/>
              <w:rPr>
                <w:rFonts w:ascii="Arial"/>
                <w:sz w:val="21"/>
              </w:rPr>
            </w:pPr>
          </w:p>
          <w:p w14:paraId="359A095A">
            <w:pPr>
              <w:spacing w:line="250" w:lineRule="auto"/>
              <w:rPr>
                <w:rFonts w:ascii="Arial"/>
                <w:sz w:val="21"/>
              </w:rPr>
            </w:pPr>
          </w:p>
          <w:p w14:paraId="25424B34">
            <w:pPr>
              <w:spacing w:line="251" w:lineRule="auto"/>
              <w:rPr>
                <w:rFonts w:ascii="Arial"/>
                <w:sz w:val="21"/>
              </w:rPr>
            </w:pPr>
          </w:p>
          <w:p w14:paraId="43CBB612">
            <w:pPr>
              <w:spacing w:line="251" w:lineRule="auto"/>
              <w:rPr>
                <w:rFonts w:ascii="Arial"/>
                <w:sz w:val="21"/>
              </w:rPr>
            </w:pPr>
          </w:p>
          <w:p w14:paraId="0605FBB6">
            <w:pPr>
              <w:pStyle w:val="6"/>
              <w:spacing w:before="58"/>
              <w:ind w:left="316"/>
              <w:rPr>
                <w:sz w:val="18"/>
                <w:szCs w:val="18"/>
              </w:rPr>
            </w:pPr>
            <w:r>
              <w:rPr>
                <w:spacing w:val="22"/>
                <w:sz w:val="18"/>
                <w:szCs w:val="18"/>
              </w:rPr>
              <w:t>=0%</w:t>
            </w:r>
          </w:p>
        </w:tc>
        <w:tc>
          <w:tcPr>
            <w:tcW w:w="1839" w:type="dxa"/>
            <w:vAlign w:val="top"/>
          </w:tcPr>
          <w:p w14:paraId="05D8EAD3">
            <w:pPr>
              <w:spacing w:line="262" w:lineRule="auto"/>
              <w:rPr>
                <w:rFonts w:ascii="Arial"/>
                <w:sz w:val="21"/>
              </w:rPr>
            </w:pPr>
          </w:p>
          <w:p w14:paraId="2F207B12">
            <w:pPr>
              <w:spacing w:line="262" w:lineRule="auto"/>
              <w:rPr>
                <w:rFonts w:ascii="Arial"/>
                <w:sz w:val="21"/>
              </w:rPr>
            </w:pPr>
          </w:p>
          <w:p w14:paraId="2B6AEF2B">
            <w:pPr>
              <w:spacing w:line="263" w:lineRule="auto"/>
              <w:rPr>
                <w:rFonts w:ascii="Arial"/>
                <w:sz w:val="21"/>
              </w:rPr>
            </w:pPr>
          </w:p>
          <w:p w14:paraId="0D44D6C0">
            <w:pPr>
              <w:pStyle w:val="6"/>
              <w:spacing w:before="59" w:line="321" w:lineRule="auto"/>
              <w:ind w:left="105" w:right="101" w:firstLine="2"/>
              <w:jc w:val="both"/>
              <w:rPr>
                <w:sz w:val="18"/>
                <w:szCs w:val="18"/>
              </w:rPr>
            </w:pPr>
            <w:r>
              <w:rPr>
                <w:spacing w:val="-1"/>
                <w:sz w:val="18"/>
                <w:szCs w:val="18"/>
              </w:rPr>
              <w:t>部门（单位）本年度</w:t>
            </w:r>
            <w:r>
              <w:rPr>
                <w:spacing w:val="3"/>
                <w:sz w:val="18"/>
                <w:szCs w:val="18"/>
              </w:rPr>
              <w:t xml:space="preserve"> </w:t>
            </w:r>
            <w:r>
              <w:rPr>
                <w:spacing w:val="-1"/>
                <w:sz w:val="18"/>
                <w:szCs w:val="18"/>
              </w:rPr>
              <w:t>预算调整情况，用以</w:t>
            </w:r>
            <w:r>
              <w:rPr>
                <w:spacing w:val="5"/>
                <w:sz w:val="18"/>
                <w:szCs w:val="18"/>
              </w:rPr>
              <w:t xml:space="preserve"> </w:t>
            </w:r>
            <w:r>
              <w:rPr>
                <w:spacing w:val="-1"/>
                <w:sz w:val="18"/>
                <w:szCs w:val="18"/>
              </w:rPr>
              <w:t>反映和考核部门（单</w:t>
            </w:r>
            <w:r>
              <w:rPr>
                <w:spacing w:val="5"/>
                <w:sz w:val="18"/>
                <w:szCs w:val="18"/>
              </w:rPr>
              <w:t xml:space="preserve"> </w:t>
            </w:r>
            <w:r>
              <w:rPr>
                <w:spacing w:val="-1"/>
                <w:sz w:val="18"/>
                <w:szCs w:val="18"/>
              </w:rPr>
              <w:t>位）预算调整程度。</w:t>
            </w:r>
          </w:p>
        </w:tc>
        <w:tc>
          <w:tcPr>
            <w:tcW w:w="922" w:type="dxa"/>
            <w:vAlign w:val="top"/>
          </w:tcPr>
          <w:p w14:paraId="188A2F21">
            <w:pPr>
              <w:spacing w:line="250" w:lineRule="auto"/>
              <w:rPr>
                <w:rFonts w:ascii="Arial"/>
                <w:sz w:val="21"/>
              </w:rPr>
            </w:pPr>
          </w:p>
          <w:p w14:paraId="5304364E">
            <w:pPr>
              <w:spacing w:line="250" w:lineRule="auto"/>
              <w:rPr>
                <w:rFonts w:ascii="Arial"/>
                <w:sz w:val="21"/>
              </w:rPr>
            </w:pPr>
          </w:p>
          <w:p w14:paraId="5179ECBE">
            <w:pPr>
              <w:spacing w:line="250" w:lineRule="auto"/>
              <w:rPr>
                <w:rFonts w:ascii="Arial"/>
                <w:sz w:val="21"/>
              </w:rPr>
            </w:pPr>
          </w:p>
          <w:p w14:paraId="4857305A">
            <w:pPr>
              <w:spacing w:line="251" w:lineRule="auto"/>
              <w:rPr>
                <w:rFonts w:ascii="Arial"/>
                <w:sz w:val="21"/>
              </w:rPr>
            </w:pPr>
          </w:p>
          <w:p w14:paraId="39EA7C52">
            <w:pPr>
              <w:spacing w:line="251" w:lineRule="auto"/>
              <w:rPr>
                <w:rFonts w:ascii="Arial"/>
                <w:sz w:val="21"/>
              </w:rPr>
            </w:pPr>
          </w:p>
          <w:p w14:paraId="026177BB">
            <w:pPr>
              <w:pStyle w:val="6"/>
              <w:spacing w:before="59" w:line="241" w:lineRule="auto"/>
              <w:ind w:left="418"/>
              <w:rPr>
                <w:sz w:val="18"/>
                <w:szCs w:val="18"/>
              </w:rPr>
            </w:pPr>
            <w:r>
              <w:rPr>
                <w:sz w:val="18"/>
                <w:szCs w:val="18"/>
              </w:rPr>
              <w:t>2</w:t>
            </w:r>
          </w:p>
        </w:tc>
        <w:tc>
          <w:tcPr>
            <w:tcW w:w="4155" w:type="dxa"/>
            <w:vAlign w:val="top"/>
          </w:tcPr>
          <w:p w14:paraId="4BE7F5AC">
            <w:pPr>
              <w:pStyle w:val="6"/>
              <w:spacing w:before="71" w:line="219" w:lineRule="auto"/>
              <w:ind w:left="110"/>
              <w:rPr>
                <w:sz w:val="18"/>
                <w:szCs w:val="18"/>
              </w:rPr>
            </w:pPr>
            <w:r>
              <w:rPr>
                <w:spacing w:val="-3"/>
                <w:sz w:val="18"/>
                <w:szCs w:val="18"/>
              </w:rPr>
              <w:t>预算调整率=（预算调整数/预算数）</w:t>
            </w:r>
            <w:r>
              <w:rPr>
                <w:spacing w:val="-50"/>
                <w:sz w:val="18"/>
                <w:szCs w:val="18"/>
              </w:rPr>
              <w:t xml:space="preserve"> </w:t>
            </w:r>
            <w:r>
              <w:rPr>
                <w:spacing w:val="-3"/>
                <w:sz w:val="18"/>
                <w:szCs w:val="18"/>
              </w:rPr>
              <w:t>×</w:t>
            </w:r>
            <w:r>
              <w:rPr>
                <w:spacing w:val="-70"/>
                <w:sz w:val="18"/>
                <w:szCs w:val="18"/>
              </w:rPr>
              <w:t xml:space="preserve"> </w:t>
            </w:r>
            <w:r>
              <w:rPr>
                <w:spacing w:val="-3"/>
                <w:sz w:val="18"/>
                <w:szCs w:val="18"/>
              </w:rPr>
              <w:t>100%。</w:t>
            </w:r>
          </w:p>
          <w:p w14:paraId="47F442A4">
            <w:pPr>
              <w:pStyle w:val="6"/>
              <w:spacing w:before="98" w:line="320" w:lineRule="auto"/>
              <w:ind w:left="108" w:right="20" w:firstLine="2"/>
              <w:rPr>
                <w:sz w:val="18"/>
                <w:szCs w:val="18"/>
              </w:rPr>
            </w:pPr>
            <w:r>
              <w:rPr>
                <w:spacing w:val="-2"/>
                <w:sz w:val="18"/>
                <w:szCs w:val="18"/>
              </w:rPr>
              <w:t>预算调整数：部门（单位）在本年度内涉及预算的</w:t>
            </w:r>
            <w:r>
              <w:rPr>
                <w:spacing w:val="8"/>
                <w:sz w:val="18"/>
                <w:szCs w:val="18"/>
              </w:rPr>
              <w:t xml:space="preserve">  </w:t>
            </w:r>
            <w:r>
              <w:rPr>
                <w:spacing w:val="-1"/>
                <w:sz w:val="18"/>
                <w:szCs w:val="18"/>
              </w:rPr>
              <w:t>追加、追减或结构调整的资金总和（因落实</w:t>
            </w:r>
            <w:r>
              <w:rPr>
                <w:spacing w:val="-2"/>
                <w:sz w:val="18"/>
                <w:szCs w:val="18"/>
              </w:rPr>
              <w:t>国家政</w:t>
            </w:r>
            <w:r>
              <w:rPr>
                <w:sz w:val="18"/>
                <w:szCs w:val="18"/>
              </w:rPr>
              <w:t xml:space="preserve">  </w:t>
            </w:r>
            <w:r>
              <w:rPr>
                <w:spacing w:val="-1"/>
                <w:sz w:val="18"/>
                <w:szCs w:val="18"/>
              </w:rPr>
              <w:t>策、发生不可抗力、上级部门或本级党委政</w:t>
            </w:r>
            <w:r>
              <w:rPr>
                <w:spacing w:val="-2"/>
                <w:sz w:val="18"/>
                <w:szCs w:val="18"/>
              </w:rPr>
              <w:t>府临时</w:t>
            </w:r>
            <w:r>
              <w:rPr>
                <w:sz w:val="18"/>
                <w:szCs w:val="18"/>
              </w:rPr>
              <w:t xml:space="preserve">  </w:t>
            </w:r>
            <w:r>
              <w:rPr>
                <w:spacing w:val="-6"/>
                <w:sz w:val="18"/>
                <w:szCs w:val="18"/>
              </w:rPr>
              <w:t>交办而产生的调整及上级转移支付金额调整除外）。</w:t>
            </w:r>
            <w:r>
              <w:rPr>
                <w:spacing w:val="8"/>
                <w:sz w:val="18"/>
                <w:szCs w:val="18"/>
              </w:rPr>
              <w:t xml:space="preserve"> </w:t>
            </w:r>
            <w:r>
              <w:rPr>
                <w:spacing w:val="-2"/>
                <w:sz w:val="18"/>
                <w:szCs w:val="18"/>
              </w:rPr>
              <w:t>评分规则：</w:t>
            </w:r>
          </w:p>
          <w:p w14:paraId="4EB4DDDA">
            <w:pPr>
              <w:pStyle w:val="6"/>
              <w:spacing w:line="219" w:lineRule="auto"/>
              <w:ind w:left="122"/>
              <w:rPr>
                <w:sz w:val="18"/>
                <w:szCs w:val="18"/>
              </w:rPr>
            </w:pPr>
            <w:r>
              <w:rPr>
                <w:spacing w:val="-2"/>
                <w:sz w:val="18"/>
                <w:szCs w:val="18"/>
              </w:rPr>
              <w:t>1.比率=0%，得满分；</w:t>
            </w:r>
          </w:p>
          <w:p w14:paraId="04F8224E">
            <w:pPr>
              <w:pStyle w:val="6"/>
              <w:spacing w:before="98" w:line="219" w:lineRule="auto"/>
              <w:ind w:left="111"/>
              <w:rPr>
                <w:sz w:val="18"/>
                <w:szCs w:val="18"/>
              </w:rPr>
            </w:pPr>
            <w:r>
              <w:rPr>
                <w:spacing w:val="-2"/>
                <w:sz w:val="18"/>
                <w:szCs w:val="18"/>
              </w:rPr>
              <w:t>2.20%≤比率＜0%，每增加</w:t>
            </w:r>
            <w:r>
              <w:rPr>
                <w:spacing w:val="-15"/>
                <w:sz w:val="18"/>
                <w:szCs w:val="18"/>
              </w:rPr>
              <w:t xml:space="preserve"> </w:t>
            </w:r>
            <w:r>
              <w:rPr>
                <w:spacing w:val="-2"/>
                <w:sz w:val="18"/>
                <w:szCs w:val="18"/>
              </w:rPr>
              <w:t>1%，扣</w:t>
            </w:r>
            <w:r>
              <w:rPr>
                <w:spacing w:val="-34"/>
                <w:sz w:val="18"/>
                <w:szCs w:val="18"/>
              </w:rPr>
              <w:t xml:space="preserve"> </w:t>
            </w:r>
            <w:r>
              <w:rPr>
                <w:spacing w:val="-2"/>
                <w:sz w:val="18"/>
                <w:szCs w:val="18"/>
              </w:rPr>
              <w:t>5%的权重分；</w:t>
            </w:r>
          </w:p>
          <w:p w14:paraId="70E36EB1">
            <w:pPr>
              <w:pStyle w:val="6"/>
              <w:spacing w:before="98" w:line="219" w:lineRule="auto"/>
              <w:ind w:left="112"/>
              <w:rPr>
                <w:sz w:val="18"/>
                <w:szCs w:val="18"/>
              </w:rPr>
            </w:pPr>
            <w:r>
              <w:rPr>
                <w:spacing w:val="-1"/>
                <w:sz w:val="18"/>
                <w:szCs w:val="18"/>
              </w:rPr>
              <w:t>3.比率＞20%，不得分。</w:t>
            </w:r>
          </w:p>
        </w:tc>
        <w:tc>
          <w:tcPr>
            <w:tcW w:w="963" w:type="dxa"/>
            <w:vAlign w:val="top"/>
          </w:tcPr>
          <w:p w14:paraId="6C6F0AD5">
            <w:pPr>
              <w:spacing w:line="250" w:lineRule="auto"/>
              <w:rPr>
                <w:rFonts w:ascii="Arial"/>
                <w:sz w:val="21"/>
              </w:rPr>
            </w:pPr>
          </w:p>
          <w:p w14:paraId="03630DFB">
            <w:pPr>
              <w:spacing w:line="250" w:lineRule="auto"/>
              <w:rPr>
                <w:rFonts w:ascii="Arial"/>
                <w:sz w:val="21"/>
              </w:rPr>
            </w:pPr>
          </w:p>
          <w:p w14:paraId="4D569CFE">
            <w:pPr>
              <w:spacing w:line="250" w:lineRule="auto"/>
              <w:rPr>
                <w:rFonts w:ascii="Arial"/>
                <w:sz w:val="21"/>
              </w:rPr>
            </w:pPr>
          </w:p>
          <w:p w14:paraId="2B82A9D8">
            <w:pPr>
              <w:spacing w:line="251" w:lineRule="auto"/>
              <w:rPr>
                <w:rFonts w:ascii="Arial"/>
                <w:sz w:val="21"/>
              </w:rPr>
            </w:pPr>
          </w:p>
          <w:p w14:paraId="53F38BE5">
            <w:pPr>
              <w:spacing w:line="251" w:lineRule="auto"/>
              <w:rPr>
                <w:rFonts w:ascii="Arial"/>
                <w:sz w:val="21"/>
              </w:rPr>
            </w:pPr>
          </w:p>
          <w:p w14:paraId="6A07E5A1">
            <w:pPr>
              <w:pStyle w:val="6"/>
              <w:spacing w:before="58"/>
              <w:ind w:left="397"/>
              <w:rPr>
                <w:sz w:val="18"/>
                <w:szCs w:val="18"/>
              </w:rPr>
            </w:pPr>
            <w:r>
              <w:rPr>
                <w:spacing w:val="-4"/>
                <w:sz w:val="18"/>
                <w:szCs w:val="18"/>
              </w:rPr>
              <w:t>0%</w:t>
            </w:r>
          </w:p>
        </w:tc>
        <w:tc>
          <w:tcPr>
            <w:tcW w:w="835" w:type="dxa"/>
            <w:vAlign w:val="top"/>
          </w:tcPr>
          <w:p w14:paraId="02D2D0DE">
            <w:pPr>
              <w:spacing w:line="250" w:lineRule="auto"/>
              <w:rPr>
                <w:rFonts w:ascii="Arial"/>
                <w:sz w:val="21"/>
              </w:rPr>
            </w:pPr>
          </w:p>
          <w:p w14:paraId="5D386CFF">
            <w:pPr>
              <w:spacing w:line="250" w:lineRule="auto"/>
              <w:rPr>
                <w:rFonts w:ascii="Arial"/>
                <w:sz w:val="21"/>
              </w:rPr>
            </w:pPr>
          </w:p>
          <w:p w14:paraId="6D2DFFB9">
            <w:pPr>
              <w:spacing w:line="250" w:lineRule="auto"/>
              <w:rPr>
                <w:rFonts w:ascii="Arial"/>
                <w:sz w:val="21"/>
              </w:rPr>
            </w:pPr>
          </w:p>
          <w:p w14:paraId="52EDC44D">
            <w:pPr>
              <w:spacing w:line="251" w:lineRule="auto"/>
              <w:rPr>
                <w:rFonts w:ascii="Arial"/>
                <w:sz w:val="21"/>
              </w:rPr>
            </w:pPr>
          </w:p>
          <w:p w14:paraId="2193813A">
            <w:pPr>
              <w:spacing w:line="251" w:lineRule="auto"/>
              <w:rPr>
                <w:rFonts w:ascii="Arial"/>
                <w:sz w:val="21"/>
              </w:rPr>
            </w:pPr>
          </w:p>
          <w:p w14:paraId="6A194CAB">
            <w:pPr>
              <w:pStyle w:val="6"/>
              <w:spacing w:before="59" w:line="241" w:lineRule="auto"/>
              <w:ind w:left="376"/>
              <w:rPr>
                <w:sz w:val="18"/>
                <w:szCs w:val="18"/>
              </w:rPr>
            </w:pPr>
            <w:r>
              <w:rPr>
                <w:sz w:val="18"/>
                <w:szCs w:val="18"/>
              </w:rPr>
              <w:t>2</w:t>
            </w:r>
          </w:p>
        </w:tc>
      </w:tr>
    </w:tbl>
    <w:p w14:paraId="05A5B287">
      <w:pPr>
        <w:pStyle w:val="2"/>
      </w:pPr>
    </w:p>
    <w:p w14:paraId="15173196">
      <w:pPr>
        <w:sectPr>
          <w:footerReference r:id="rId34" w:type="default"/>
          <w:pgSz w:w="16839" w:h="11906"/>
          <w:pgMar w:top="1297" w:right="1588" w:bottom="1216" w:left="1583" w:header="1283" w:footer="1054" w:gutter="0"/>
          <w:cols w:space="720" w:num="1"/>
        </w:sectPr>
      </w:pPr>
    </w:p>
    <w:p w14:paraId="5627C9CA">
      <w:pPr>
        <w:spacing w:before="17"/>
      </w:pPr>
    </w:p>
    <w:p w14:paraId="69477968">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36E19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0A75DF48">
            <w:pPr>
              <w:pStyle w:val="6"/>
              <w:spacing w:before="196" w:line="220" w:lineRule="auto"/>
              <w:ind w:left="235"/>
              <w:rPr>
                <w:sz w:val="18"/>
                <w:szCs w:val="18"/>
              </w:rPr>
            </w:pPr>
            <w:r>
              <w:rPr>
                <w:b/>
                <w:bCs/>
                <w:spacing w:val="-4"/>
                <w:sz w:val="18"/>
                <w:szCs w:val="18"/>
              </w:rPr>
              <w:t>一级指标</w:t>
            </w:r>
          </w:p>
        </w:tc>
        <w:tc>
          <w:tcPr>
            <w:tcW w:w="1127" w:type="dxa"/>
            <w:vAlign w:val="top"/>
          </w:tcPr>
          <w:p w14:paraId="574B0F4A">
            <w:pPr>
              <w:pStyle w:val="6"/>
              <w:spacing w:before="196" w:line="220" w:lineRule="auto"/>
              <w:ind w:left="198"/>
              <w:rPr>
                <w:sz w:val="18"/>
                <w:szCs w:val="18"/>
              </w:rPr>
            </w:pPr>
            <w:r>
              <w:rPr>
                <w:b/>
                <w:bCs/>
                <w:spacing w:val="-4"/>
                <w:sz w:val="18"/>
                <w:szCs w:val="18"/>
              </w:rPr>
              <w:t>二级指标</w:t>
            </w:r>
          </w:p>
        </w:tc>
        <w:tc>
          <w:tcPr>
            <w:tcW w:w="1648" w:type="dxa"/>
            <w:vAlign w:val="top"/>
          </w:tcPr>
          <w:p w14:paraId="666B1969">
            <w:pPr>
              <w:pStyle w:val="6"/>
              <w:spacing w:before="196" w:line="220" w:lineRule="auto"/>
              <w:ind w:left="458"/>
              <w:rPr>
                <w:sz w:val="18"/>
                <w:szCs w:val="18"/>
              </w:rPr>
            </w:pPr>
            <w:r>
              <w:rPr>
                <w:b/>
                <w:bCs/>
                <w:spacing w:val="-4"/>
                <w:sz w:val="18"/>
                <w:szCs w:val="18"/>
              </w:rPr>
              <w:t>三级指标</w:t>
            </w:r>
          </w:p>
        </w:tc>
        <w:tc>
          <w:tcPr>
            <w:tcW w:w="966" w:type="dxa"/>
            <w:vAlign w:val="top"/>
          </w:tcPr>
          <w:p w14:paraId="3FDA99E5">
            <w:pPr>
              <w:pStyle w:val="6"/>
              <w:spacing w:before="196" w:line="219" w:lineRule="auto"/>
              <w:ind w:left="211"/>
              <w:rPr>
                <w:sz w:val="18"/>
                <w:szCs w:val="18"/>
              </w:rPr>
            </w:pPr>
            <w:r>
              <w:rPr>
                <w:b/>
                <w:bCs/>
                <w:spacing w:val="-5"/>
                <w:sz w:val="18"/>
                <w:szCs w:val="18"/>
              </w:rPr>
              <w:t>指标值</w:t>
            </w:r>
          </w:p>
        </w:tc>
        <w:tc>
          <w:tcPr>
            <w:tcW w:w="1839" w:type="dxa"/>
            <w:vAlign w:val="top"/>
          </w:tcPr>
          <w:p w14:paraId="245355DD">
            <w:pPr>
              <w:pStyle w:val="6"/>
              <w:spacing w:before="196" w:line="219" w:lineRule="auto"/>
              <w:ind w:left="558"/>
              <w:rPr>
                <w:sz w:val="18"/>
                <w:szCs w:val="18"/>
              </w:rPr>
            </w:pPr>
            <w:r>
              <w:rPr>
                <w:b/>
                <w:bCs/>
                <w:spacing w:val="-4"/>
                <w:sz w:val="18"/>
                <w:szCs w:val="18"/>
              </w:rPr>
              <w:t>指标解释</w:t>
            </w:r>
          </w:p>
        </w:tc>
        <w:tc>
          <w:tcPr>
            <w:tcW w:w="922" w:type="dxa"/>
            <w:vAlign w:val="top"/>
          </w:tcPr>
          <w:p w14:paraId="51064696">
            <w:pPr>
              <w:pStyle w:val="6"/>
              <w:spacing w:before="196" w:line="219" w:lineRule="auto"/>
              <w:ind w:left="279"/>
              <w:rPr>
                <w:sz w:val="18"/>
                <w:szCs w:val="18"/>
              </w:rPr>
            </w:pPr>
            <w:r>
              <w:rPr>
                <w:b/>
                <w:bCs/>
                <w:spacing w:val="-6"/>
                <w:sz w:val="18"/>
                <w:szCs w:val="18"/>
              </w:rPr>
              <w:t>权重</w:t>
            </w:r>
          </w:p>
        </w:tc>
        <w:tc>
          <w:tcPr>
            <w:tcW w:w="4155" w:type="dxa"/>
            <w:vAlign w:val="top"/>
          </w:tcPr>
          <w:p w14:paraId="65D69CCA">
            <w:pPr>
              <w:pStyle w:val="6"/>
              <w:spacing w:before="196" w:line="220" w:lineRule="auto"/>
              <w:ind w:left="1718"/>
              <w:rPr>
                <w:sz w:val="18"/>
                <w:szCs w:val="18"/>
              </w:rPr>
            </w:pPr>
            <w:r>
              <w:rPr>
                <w:b/>
                <w:bCs/>
                <w:spacing w:val="-3"/>
                <w:sz w:val="18"/>
                <w:szCs w:val="18"/>
              </w:rPr>
              <w:t>评分标准</w:t>
            </w:r>
          </w:p>
        </w:tc>
        <w:tc>
          <w:tcPr>
            <w:tcW w:w="963" w:type="dxa"/>
            <w:vAlign w:val="top"/>
          </w:tcPr>
          <w:p w14:paraId="54F2BEF4">
            <w:pPr>
              <w:pStyle w:val="6"/>
              <w:spacing w:before="196" w:line="219" w:lineRule="auto"/>
              <w:ind w:left="220"/>
              <w:rPr>
                <w:sz w:val="18"/>
                <w:szCs w:val="18"/>
              </w:rPr>
            </w:pPr>
            <w:r>
              <w:rPr>
                <w:b/>
                <w:bCs/>
                <w:spacing w:val="-5"/>
                <w:sz w:val="18"/>
                <w:szCs w:val="18"/>
              </w:rPr>
              <w:t>实际值</w:t>
            </w:r>
          </w:p>
        </w:tc>
        <w:tc>
          <w:tcPr>
            <w:tcW w:w="835" w:type="dxa"/>
            <w:vAlign w:val="top"/>
          </w:tcPr>
          <w:p w14:paraId="06271148">
            <w:pPr>
              <w:pStyle w:val="6"/>
              <w:spacing w:before="196" w:line="219" w:lineRule="auto"/>
              <w:ind w:left="238"/>
              <w:rPr>
                <w:sz w:val="18"/>
                <w:szCs w:val="18"/>
              </w:rPr>
            </w:pPr>
            <w:r>
              <w:rPr>
                <w:b/>
                <w:bCs/>
                <w:spacing w:val="-6"/>
                <w:sz w:val="18"/>
                <w:szCs w:val="18"/>
              </w:rPr>
              <w:t>得分</w:t>
            </w:r>
          </w:p>
        </w:tc>
      </w:tr>
      <w:tr w14:paraId="24594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7" w:hRule="atLeast"/>
        </w:trPr>
        <w:tc>
          <w:tcPr>
            <w:tcW w:w="1196" w:type="dxa"/>
            <w:vMerge w:val="restart"/>
            <w:tcBorders>
              <w:bottom w:val="nil"/>
            </w:tcBorders>
            <w:vAlign w:val="top"/>
          </w:tcPr>
          <w:p w14:paraId="207BBD1F">
            <w:pPr>
              <w:rPr>
                <w:rFonts w:ascii="Arial"/>
                <w:sz w:val="21"/>
              </w:rPr>
            </w:pPr>
          </w:p>
        </w:tc>
        <w:tc>
          <w:tcPr>
            <w:tcW w:w="1127" w:type="dxa"/>
            <w:vMerge w:val="restart"/>
            <w:tcBorders>
              <w:bottom w:val="nil"/>
            </w:tcBorders>
            <w:vAlign w:val="top"/>
          </w:tcPr>
          <w:p w14:paraId="64DF5679">
            <w:pPr>
              <w:rPr>
                <w:rFonts w:ascii="Arial"/>
                <w:sz w:val="21"/>
              </w:rPr>
            </w:pPr>
          </w:p>
        </w:tc>
        <w:tc>
          <w:tcPr>
            <w:tcW w:w="1648" w:type="dxa"/>
            <w:vAlign w:val="top"/>
          </w:tcPr>
          <w:p w14:paraId="6CFFD623">
            <w:pPr>
              <w:spacing w:line="280" w:lineRule="auto"/>
              <w:rPr>
                <w:rFonts w:ascii="Arial"/>
                <w:sz w:val="21"/>
              </w:rPr>
            </w:pPr>
          </w:p>
          <w:p w14:paraId="7E282FF3">
            <w:pPr>
              <w:spacing w:line="280" w:lineRule="auto"/>
              <w:rPr>
                <w:rFonts w:ascii="Arial"/>
                <w:sz w:val="21"/>
              </w:rPr>
            </w:pPr>
          </w:p>
          <w:p w14:paraId="43A6E5DC">
            <w:pPr>
              <w:spacing w:line="280" w:lineRule="auto"/>
              <w:rPr>
                <w:rFonts w:ascii="Arial"/>
                <w:sz w:val="21"/>
              </w:rPr>
            </w:pPr>
          </w:p>
          <w:p w14:paraId="0F3A03C1">
            <w:pPr>
              <w:spacing w:line="280" w:lineRule="auto"/>
              <w:rPr>
                <w:rFonts w:ascii="Arial"/>
                <w:sz w:val="21"/>
              </w:rPr>
            </w:pPr>
          </w:p>
          <w:p w14:paraId="6EA29BB5">
            <w:pPr>
              <w:spacing w:line="281" w:lineRule="auto"/>
              <w:rPr>
                <w:rFonts w:ascii="Arial"/>
                <w:sz w:val="21"/>
              </w:rPr>
            </w:pPr>
          </w:p>
          <w:p w14:paraId="59F275F1">
            <w:pPr>
              <w:pStyle w:val="6"/>
              <w:spacing w:before="59" w:line="219" w:lineRule="auto"/>
              <w:ind w:left="190"/>
              <w:rPr>
                <w:sz w:val="18"/>
                <w:szCs w:val="18"/>
              </w:rPr>
            </w:pPr>
            <w:r>
              <w:rPr>
                <w:spacing w:val="-2"/>
                <w:sz w:val="18"/>
                <w:szCs w:val="18"/>
              </w:rPr>
              <w:t>支付进度符合率</w:t>
            </w:r>
          </w:p>
        </w:tc>
        <w:tc>
          <w:tcPr>
            <w:tcW w:w="966" w:type="dxa"/>
            <w:vAlign w:val="top"/>
          </w:tcPr>
          <w:p w14:paraId="518C1191">
            <w:pPr>
              <w:spacing w:line="280" w:lineRule="auto"/>
              <w:rPr>
                <w:rFonts w:ascii="Arial"/>
                <w:sz w:val="21"/>
              </w:rPr>
            </w:pPr>
          </w:p>
          <w:p w14:paraId="7AA83767">
            <w:pPr>
              <w:spacing w:line="280" w:lineRule="auto"/>
              <w:rPr>
                <w:rFonts w:ascii="Arial"/>
                <w:sz w:val="21"/>
              </w:rPr>
            </w:pPr>
          </w:p>
          <w:p w14:paraId="722164E6">
            <w:pPr>
              <w:spacing w:line="280" w:lineRule="auto"/>
              <w:rPr>
                <w:rFonts w:ascii="Arial"/>
                <w:sz w:val="21"/>
              </w:rPr>
            </w:pPr>
          </w:p>
          <w:p w14:paraId="04A6CD65">
            <w:pPr>
              <w:spacing w:line="280" w:lineRule="auto"/>
              <w:rPr>
                <w:rFonts w:ascii="Arial"/>
                <w:sz w:val="21"/>
              </w:rPr>
            </w:pPr>
          </w:p>
          <w:p w14:paraId="2F4AEAA5">
            <w:pPr>
              <w:spacing w:line="280" w:lineRule="auto"/>
              <w:rPr>
                <w:rFonts w:ascii="Arial"/>
                <w:sz w:val="21"/>
              </w:rPr>
            </w:pPr>
          </w:p>
          <w:p w14:paraId="65EA7ECC">
            <w:pPr>
              <w:pStyle w:val="6"/>
              <w:spacing w:before="59"/>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2550F2D0">
            <w:pPr>
              <w:spacing w:line="312" w:lineRule="auto"/>
              <w:rPr>
                <w:rFonts w:ascii="Arial"/>
                <w:sz w:val="21"/>
              </w:rPr>
            </w:pPr>
          </w:p>
          <w:p w14:paraId="5C6151A5">
            <w:pPr>
              <w:spacing w:line="313" w:lineRule="auto"/>
              <w:rPr>
                <w:rFonts w:ascii="Arial"/>
                <w:sz w:val="21"/>
              </w:rPr>
            </w:pPr>
          </w:p>
          <w:p w14:paraId="490ECA6E">
            <w:pPr>
              <w:pStyle w:val="6"/>
              <w:spacing w:before="58" w:line="321" w:lineRule="auto"/>
              <w:ind w:left="104" w:right="101" w:firstLine="2"/>
              <w:jc w:val="both"/>
              <w:rPr>
                <w:sz w:val="18"/>
                <w:szCs w:val="18"/>
              </w:rPr>
            </w:pPr>
            <w:r>
              <w:rPr>
                <w:spacing w:val="-1"/>
                <w:sz w:val="18"/>
                <w:szCs w:val="18"/>
              </w:rPr>
              <w:t>部门（单位）本年项</w:t>
            </w:r>
            <w:r>
              <w:rPr>
                <w:spacing w:val="3"/>
                <w:sz w:val="18"/>
                <w:szCs w:val="18"/>
              </w:rPr>
              <w:t xml:space="preserve"> </w:t>
            </w:r>
            <w:r>
              <w:rPr>
                <w:spacing w:val="-1"/>
                <w:sz w:val="18"/>
                <w:szCs w:val="18"/>
              </w:rPr>
              <w:t>目资金支付是否符合</w:t>
            </w:r>
            <w:r>
              <w:rPr>
                <w:spacing w:val="6"/>
                <w:sz w:val="18"/>
                <w:szCs w:val="18"/>
              </w:rPr>
              <w:t xml:space="preserve"> </w:t>
            </w:r>
            <w:r>
              <w:rPr>
                <w:spacing w:val="-1"/>
                <w:sz w:val="18"/>
                <w:szCs w:val="18"/>
              </w:rPr>
              <w:t>预计程度，用以反映</w:t>
            </w:r>
            <w:r>
              <w:rPr>
                <w:spacing w:val="6"/>
                <w:sz w:val="18"/>
                <w:szCs w:val="18"/>
              </w:rPr>
              <w:t xml:space="preserve"> </w:t>
            </w:r>
            <w:r>
              <w:rPr>
                <w:spacing w:val="-1"/>
                <w:sz w:val="18"/>
                <w:szCs w:val="18"/>
              </w:rPr>
              <w:t>和考核部门预算执行</w:t>
            </w:r>
            <w:r>
              <w:rPr>
                <w:spacing w:val="6"/>
                <w:sz w:val="18"/>
                <w:szCs w:val="18"/>
              </w:rPr>
              <w:t xml:space="preserve"> </w:t>
            </w:r>
            <w:r>
              <w:rPr>
                <w:spacing w:val="-1"/>
                <w:sz w:val="18"/>
                <w:szCs w:val="18"/>
              </w:rPr>
              <w:t>的及时性和均衡性程</w:t>
            </w:r>
            <w:r>
              <w:rPr>
                <w:spacing w:val="6"/>
                <w:sz w:val="18"/>
                <w:szCs w:val="18"/>
              </w:rPr>
              <w:t xml:space="preserve"> </w:t>
            </w:r>
            <w:r>
              <w:rPr>
                <w:spacing w:val="-4"/>
                <w:sz w:val="18"/>
                <w:szCs w:val="18"/>
              </w:rPr>
              <w:t>度。</w:t>
            </w:r>
          </w:p>
        </w:tc>
        <w:tc>
          <w:tcPr>
            <w:tcW w:w="922" w:type="dxa"/>
            <w:vAlign w:val="top"/>
          </w:tcPr>
          <w:p w14:paraId="796C6788">
            <w:pPr>
              <w:spacing w:line="280" w:lineRule="auto"/>
              <w:rPr>
                <w:rFonts w:ascii="Arial"/>
                <w:sz w:val="21"/>
              </w:rPr>
            </w:pPr>
          </w:p>
          <w:p w14:paraId="18C34FC9">
            <w:pPr>
              <w:spacing w:line="280" w:lineRule="auto"/>
              <w:rPr>
                <w:rFonts w:ascii="Arial"/>
                <w:sz w:val="21"/>
              </w:rPr>
            </w:pPr>
          </w:p>
          <w:p w14:paraId="021ABC2D">
            <w:pPr>
              <w:spacing w:line="280" w:lineRule="auto"/>
              <w:rPr>
                <w:rFonts w:ascii="Arial"/>
                <w:sz w:val="21"/>
              </w:rPr>
            </w:pPr>
          </w:p>
          <w:p w14:paraId="7CE90771">
            <w:pPr>
              <w:spacing w:line="280" w:lineRule="auto"/>
              <w:rPr>
                <w:rFonts w:ascii="Arial"/>
                <w:sz w:val="21"/>
              </w:rPr>
            </w:pPr>
          </w:p>
          <w:p w14:paraId="1CAABDF8">
            <w:pPr>
              <w:spacing w:line="281" w:lineRule="auto"/>
              <w:rPr>
                <w:rFonts w:ascii="Arial"/>
                <w:sz w:val="21"/>
              </w:rPr>
            </w:pPr>
          </w:p>
          <w:p w14:paraId="0180455B">
            <w:pPr>
              <w:pStyle w:val="6"/>
              <w:spacing w:before="58" w:line="241" w:lineRule="auto"/>
              <w:ind w:left="418"/>
              <w:rPr>
                <w:sz w:val="18"/>
                <w:szCs w:val="18"/>
              </w:rPr>
            </w:pPr>
            <w:r>
              <w:rPr>
                <w:sz w:val="18"/>
                <w:szCs w:val="18"/>
              </w:rPr>
              <w:t>2</w:t>
            </w:r>
          </w:p>
        </w:tc>
        <w:tc>
          <w:tcPr>
            <w:tcW w:w="4155" w:type="dxa"/>
            <w:vAlign w:val="top"/>
          </w:tcPr>
          <w:p w14:paraId="5229F5BC">
            <w:pPr>
              <w:pStyle w:val="6"/>
              <w:spacing w:before="64" w:line="320" w:lineRule="auto"/>
              <w:ind w:left="133" w:right="94" w:hanging="24"/>
              <w:rPr>
                <w:sz w:val="18"/>
                <w:szCs w:val="18"/>
              </w:rPr>
            </w:pPr>
            <w:r>
              <w:rPr>
                <w:spacing w:val="-1"/>
                <w:sz w:val="18"/>
                <w:szCs w:val="18"/>
              </w:rPr>
              <w:t>支付进度符合率=（实际支付进度/既定支付</w:t>
            </w:r>
            <w:r>
              <w:rPr>
                <w:spacing w:val="-2"/>
                <w:sz w:val="18"/>
                <w:szCs w:val="18"/>
              </w:rPr>
              <w:t>进度）</w:t>
            </w:r>
            <w:r>
              <w:rPr>
                <w:sz w:val="18"/>
                <w:szCs w:val="18"/>
              </w:rPr>
              <w:t xml:space="preserve"> </w:t>
            </w:r>
            <w:r>
              <w:rPr>
                <w:spacing w:val="-9"/>
                <w:sz w:val="18"/>
                <w:szCs w:val="18"/>
              </w:rPr>
              <w:t>×</w:t>
            </w:r>
            <w:r>
              <w:rPr>
                <w:spacing w:val="-69"/>
                <w:sz w:val="18"/>
                <w:szCs w:val="18"/>
              </w:rPr>
              <w:t xml:space="preserve"> </w:t>
            </w:r>
            <w:r>
              <w:rPr>
                <w:spacing w:val="-9"/>
                <w:sz w:val="18"/>
                <w:szCs w:val="18"/>
              </w:rPr>
              <w:t>100%。</w:t>
            </w:r>
          </w:p>
          <w:p w14:paraId="3C2D6776">
            <w:pPr>
              <w:pStyle w:val="6"/>
              <w:spacing w:line="320" w:lineRule="auto"/>
              <w:ind w:left="111" w:right="94" w:firstLine="1"/>
              <w:rPr>
                <w:sz w:val="18"/>
                <w:szCs w:val="18"/>
              </w:rPr>
            </w:pPr>
            <w:r>
              <w:rPr>
                <w:spacing w:val="-2"/>
                <w:sz w:val="18"/>
                <w:szCs w:val="18"/>
              </w:rPr>
              <w:t>实际支付进度：部门（单位）在某一时点（一般为</w:t>
            </w:r>
            <w:r>
              <w:rPr>
                <w:spacing w:val="14"/>
                <w:sz w:val="18"/>
                <w:szCs w:val="18"/>
              </w:rPr>
              <w:t xml:space="preserve"> </w:t>
            </w:r>
            <w:r>
              <w:rPr>
                <w:spacing w:val="-2"/>
                <w:sz w:val="18"/>
                <w:szCs w:val="18"/>
              </w:rPr>
              <w:t>半年度）的支出预算执行总数与年度支出预算数的</w:t>
            </w:r>
            <w:r>
              <w:rPr>
                <w:spacing w:val="16"/>
                <w:sz w:val="18"/>
                <w:szCs w:val="18"/>
              </w:rPr>
              <w:t xml:space="preserve"> </w:t>
            </w:r>
            <w:r>
              <w:rPr>
                <w:spacing w:val="-4"/>
                <w:sz w:val="18"/>
                <w:szCs w:val="18"/>
              </w:rPr>
              <w:t>比率。</w:t>
            </w:r>
          </w:p>
          <w:p w14:paraId="1FC1E127">
            <w:pPr>
              <w:pStyle w:val="6"/>
              <w:spacing w:before="3" w:line="319" w:lineRule="auto"/>
              <w:ind w:left="113" w:right="94" w:firstLine="6"/>
              <w:rPr>
                <w:sz w:val="18"/>
                <w:szCs w:val="18"/>
              </w:rPr>
            </w:pPr>
            <w:r>
              <w:rPr>
                <w:spacing w:val="-2"/>
                <w:sz w:val="18"/>
                <w:szCs w:val="18"/>
              </w:rPr>
              <w:t>既定支付进度：由部门（单位）在申报部门整体绩</w:t>
            </w:r>
            <w:r>
              <w:rPr>
                <w:spacing w:val="8"/>
                <w:sz w:val="18"/>
                <w:szCs w:val="18"/>
              </w:rPr>
              <w:t xml:space="preserve"> </w:t>
            </w:r>
            <w:r>
              <w:rPr>
                <w:spacing w:val="-2"/>
                <w:sz w:val="18"/>
                <w:szCs w:val="18"/>
              </w:rPr>
              <w:t>效目标时，参照序时支付进度、前三年支付进度、</w:t>
            </w:r>
            <w:r>
              <w:rPr>
                <w:spacing w:val="14"/>
                <w:sz w:val="18"/>
                <w:szCs w:val="18"/>
              </w:rPr>
              <w:t xml:space="preserve"> </w:t>
            </w:r>
            <w:r>
              <w:rPr>
                <w:spacing w:val="-2"/>
                <w:sz w:val="18"/>
                <w:szCs w:val="18"/>
              </w:rPr>
              <w:t>同级部门平均支付进度水平等确定的，在某一时点</w:t>
            </w:r>
            <w:r>
              <w:rPr>
                <w:spacing w:val="14"/>
                <w:sz w:val="18"/>
                <w:szCs w:val="18"/>
              </w:rPr>
              <w:t xml:space="preserve"> </w:t>
            </w:r>
            <w:r>
              <w:rPr>
                <w:spacing w:val="-1"/>
                <w:sz w:val="18"/>
                <w:szCs w:val="18"/>
              </w:rPr>
              <w:t>（一般为半年度）应达到的支付进度（比率）。</w:t>
            </w:r>
          </w:p>
          <w:p w14:paraId="06F8A6C4">
            <w:pPr>
              <w:pStyle w:val="6"/>
              <w:spacing w:line="219" w:lineRule="auto"/>
              <w:ind w:left="108"/>
              <w:rPr>
                <w:sz w:val="18"/>
                <w:szCs w:val="18"/>
              </w:rPr>
            </w:pPr>
            <w:r>
              <w:rPr>
                <w:spacing w:val="-1"/>
                <w:sz w:val="18"/>
                <w:szCs w:val="18"/>
              </w:rPr>
              <w:t>评分规则：得分=支付进度符合率×分值。</w:t>
            </w:r>
          </w:p>
        </w:tc>
        <w:tc>
          <w:tcPr>
            <w:tcW w:w="963" w:type="dxa"/>
            <w:vAlign w:val="top"/>
          </w:tcPr>
          <w:p w14:paraId="5496396A">
            <w:pPr>
              <w:spacing w:line="280" w:lineRule="auto"/>
              <w:rPr>
                <w:rFonts w:ascii="Arial"/>
                <w:sz w:val="21"/>
              </w:rPr>
            </w:pPr>
          </w:p>
          <w:p w14:paraId="58BD384A">
            <w:pPr>
              <w:spacing w:line="280" w:lineRule="auto"/>
              <w:rPr>
                <w:rFonts w:ascii="Arial"/>
                <w:sz w:val="21"/>
              </w:rPr>
            </w:pPr>
          </w:p>
          <w:p w14:paraId="1A85D4F5">
            <w:pPr>
              <w:spacing w:line="280" w:lineRule="auto"/>
              <w:rPr>
                <w:rFonts w:ascii="Arial"/>
                <w:sz w:val="21"/>
              </w:rPr>
            </w:pPr>
          </w:p>
          <w:p w14:paraId="4BACFCEE">
            <w:pPr>
              <w:spacing w:line="280" w:lineRule="auto"/>
              <w:rPr>
                <w:rFonts w:ascii="Arial"/>
                <w:sz w:val="21"/>
              </w:rPr>
            </w:pPr>
          </w:p>
          <w:p w14:paraId="7913E14D">
            <w:pPr>
              <w:spacing w:line="280" w:lineRule="auto"/>
              <w:rPr>
                <w:rFonts w:ascii="Arial"/>
                <w:sz w:val="21"/>
              </w:rPr>
            </w:pPr>
          </w:p>
          <w:p w14:paraId="17F0F634">
            <w:pPr>
              <w:pStyle w:val="6"/>
              <w:spacing w:before="59"/>
              <w:ind w:left="320"/>
              <w:rPr>
                <w:sz w:val="18"/>
                <w:szCs w:val="18"/>
              </w:rPr>
            </w:pPr>
            <w:r>
              <w:rPr>
                <w:spacing w:val="-5"/>
                <w:sz w:val="18"/>
                <w:szCs w:val="18"/>
              </w:rPr>
              <w:t>100%</w:t>
            </w:r>
          </w:p>
        </w:tc>
        <w:tc>
          <w:tcPr>
            <w:tcW w:w="835" w:type="dxa"/>
            <w:vAlign w:val="top"/>
          </w:tcPr>
          <w:p w14:paraId="7621F950">
            <w:pPr>
              <w:spacing w:line="280" w:lineRule="auto"/>
              <w:rPr>
                <w:rFonts w:ascii="Arial"/>
                <w:sz w:val="21"/>
              </w:rPr>
            </w:pPr>
          </w:p>
          <w:p w14:paraId="4C912301">
            <w:pPr>
              <w:spacing w:line="280" w:lineRule="auto"/>
              <w:rPr>
                <w:rFonts w:ascii="Arial"/>
                <w:sz w:val="21"/>
              </w:rPr>
            </w:pPr>
          </w:p>
          <w:p w14:paraId="5E01C2B0">
            <w:pPr>
              <w:spacing w:line="280" w:lineRule="auto"/>
              <w:rPr>
                <w:rFonts w:ascii="Arial"/>
                <w:sz w:val="21"/>
              </w:rPr>
            </w:pPr>
          </w:p>
          <w:p w14:paraId="775BF15E">
            <w:pPr>
              <w:spacing w:line="280" w:lineRule="auto"/>
              <w:rPr>
                <w:rFonts w:ascii="Arial"/>
                <w:sz w:val="21"/>
              </w:rPr>
            </w:pPr>
          </w:p>
          <w:p w14:paraId="3F554338">
            <w:pPr>
              <w:spacing w:line="281" w:lineRule="auto"/>
              <w:rPr>
                <w:rFonts w:ascii="Arial"/>
                <w:sz w:val="21"/>
              </w:rPr>
            </w:pPr>
          </w:p>
          <w:p w14:paraId="36DE073C">
            <w:pPr>
              <w:pStyle w:val="6"/>
              <w:spacing w:before="58" w:line="241" w:lineRule="auto"/>
              <w:ind w:left="376"/>
              <w:rPr>
                <w:sz w:val="18"/>
                <w:szCs w:val="18"/>
              </w:rPr>
            </w:pPr>
            <w:r>
              <w:rPr>
                <w:sz w:val="18"/>
                <w:szCs w:val="18"/>
              </w:rPr>
              <w:t>2</w:t>
            </w:r>
          </w:p>
        </w:tc>
      </w:tr>
      <w:tr w14:paraId="5F430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3" w:hRule="atLeast"/>
        </w:trPr>
        <w:tc>
          <w:tcPr>
            <w:tcW w:w="1196" w:type="dxa"/>
            <w:vMerge w:val="continue"/>
            <w:tcBorders>
              <w:top w:val="nil"/>
            </w:tcBorders>
            <w:vAlign w:val="top"/>
          </w:tcPr>
          <w:p w14:paraId="3FB5A11B">
            <w:pPr>
              <w:rPr>
                <w:rFonts w:ascii="Arial"/>
                <w:sz w:val="21"/>
              </w:rPr>
            </w:pPr>
          </w:p>
        </w:tc>
        <w:tc>
          <w:tcPr>
            <w:tcW w:w="1127" w:type="dxa"/>
            <w:vMerge w:val="continue"/>
            <w:tcBorders>
              <w:top w:val="nil"/>
            </w:tcBorders>
            <w:vAlign w:val="top"/>
          </w:tcPr>
          <w:p w14:paraId="661A105D">
            <w:pPr>
              <w:rPr>
                <w:rFonts w:ascii="Arial"/>
                <w:sz w:val="21"/>
              </w:rPr>
            </w:pPr>
          </w:p>
        </w:tc>
        <w:tc>
          <w:tcPr>
            <w:tcW w:w="1648" w:type="dxa"/>
            <w:vAlign w:val="top"/>
          </w:tcPr>
          <w:p w14:paraId="5C2C22FF">
            <w:pPr>
              <w:spacing w:line="274" w:lineRule="auto"/>
              <w:rPr>
                <w:rFonts w:ascii="Arial"/>
                <w:sz w:val="21"/>
              </w:rPr>
            </w:pPr>
          </w:p>
          <w:p w14:paraId="39EE087F">
            <w:pPr>
              <w:spacing w:line="274" w:lineRule="auto"/>
              <w:rPr>
                <w:rFonts w:ascii="Arial"/>
                <w:sz w:val="21"/>
              </w:rPr>
            </w:pPr>
          </w:p>
          <w:p w14:paraId="70557E6B">
            <w:pPr>
              <w:spacing w:line="275" w:lineRule="auto"/>
              <w:rPr>
                <w:rFonts w:ascii="Arial"/>
                <w:sz w:val="21"/>
              </w:rPr>
            </w:pPr>
          </w:p>
          <w:p w14:paraId="3A98CAB4">
            <w:pPr>
              <w:spacing w:line="275" w:lineRule="auto"/>
              <w:rPr>
                <w:rFonts w:ascii="Arial"/>
                <w:sz w:val="21"/>
              </w:rPr>
            </w:pPr>
          </w:p>
          <w:p w14:paraId="7E7728A6">
            <w:pPr>
              <w:pStyle w:val="6"/>
              <w:spacing w:before="59" w:line="219" w:lineRule="auto"/>
              <w:ind w:left="371"/>
              <w:rPr>
                <w:sz w:val="18"/>
                <w:szCs w:val="18"/>
              </w:rPr>
            </w:pPr>
            <w:r>
              <w:rPr>
                <w:spacing w:val="-2"/>
                <w:sz w:val="18"/>
                <w:szCs w:val="18"/>
              </w:rPr>
              <w:t>预算执行率</w:t>
            </w:r>
          </w:p>
        </w:tc>
        <w:tc>
          <w:tcPr>
            <w:tcW w:w="966" w:type="dxa"/>
            <w:vAlign w:val="top"/>
          </w:tcPr>
          <w:p w14:paraId="0338CD9D">
            <w:pPr>
              <w:spacing w:line="274" w:lineRule="auto"/>
              <w:rPr>
                <w:rFonts w:ascii="Arial"/>
                <w:sz w:val="21"/>
              </w:rPr>
            </w:pPr>
          </w:p>
          <w:p w14:paraId="0DE9D8C2">
            <w:pPr>
              <w:spacing w:line="274" w:lineRule="auto"/>
              <w:rPr>
                <w:rFonts w:ascii="Arial"/>
                <w:sz w:val="21"/>
              </w:rPr>
            </w:pPr>
          </w:p>
          <w:p w14:paraId="08FA6072">
            <w:pPr>
              <w:spacing w:line="275" w:lineRule="auto"/>
              <w:rPr>
                <w:rFonts w:ascii="Arial"/>
                <w:sz w:val="21"/>
              </w:rPr>
            </w:pPr>
          </w:p>
          <w:p w14:paraId="19E7FC74">
            <w:pPr>
              <w:spacing w:line="275" w:lineRule="auto"/>
              <w:rPr>
                <w:rFonts w:ascii="Arial"/>
                <w:sz w:val="21"/>
              </w:rPr>
            </w:pPr>
          </w:p>
          <w:p w14:paraId="66860369">
            <w:pPr>
              <w:pStyle w:val="6"/>
              <w:spacing w:before="58"/>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5E525975">
            <w:pPr>
              <w:spacing w:line="477" w:lineRule="auto"/>
              <w:rPr>
                <w:rFonts w:ascii="Arial"/>
                <w:sz w:val="21"/>
              </w:rPr>
            </w:pPr>
          </w:p>
          <w:p w14:paraId="2C173A55">
            <w:pPr>
              <w:pStyle w:val="6"/>
              <w:spacing w:before="59" w:line="321" w:lineRule="auto"/>
              <w:ind w:left="105" w:right="101" w:firstLine="2"/>
              <w:jc w:val="both"/>
              <w:rPr>
                <w:sz w:val="18"/>
                <w:szCs w:val="18"/>
              </w:rPr>
            </w:pPr>
            <w:r>
              <w:rPr>
                <w:spacing w:val="-1"/>
                <w:sz w:val="18"/>
                <w:szCs w:val="18"/>
              </w:rPr>
              <w:t>部门（单位）本年度</w:t>
            </w:r>
            <w:r>
              <w:rPr>
                <w:spacing w:val="3"/>
                <w:sz w:val="18"/>
                <w:szCs w:val="18"/>
              </w:rPr>
              <w:t xml:space="preserve"> </w:t>
            </w:r>
            <w:r>
              <w:rPr>
                <w:spacing w:val="-1"/>
                <w:sz w:val="18"/>
                <w:szCs w:val="18"/>
              </w:rPr>
              <w:t>预算完成数与预算数</w:t>
            </w:r>
            <w:r>
              <w:rPr>
                <w:spacing w:val="5"/>
                <w:sz w:val="18"/>
                <w:szCs w:val="18"/>
              </w:rPr>
              <w:t xml:space="preserve"> </w:t>
            </w:r>
            <w:r>
              <w:rPr>
                <w:spacing w:val="-1"/>
                <w:sz w:val="18"/>
                <w:szCs w:val="18"/>
              </w:rPr>
              <w:t>的比率，用以反映和</w:t>
            </w:r>
            <w:r>
              <w:rPr>
                <w:spacing w:val="5"/>
                <w:sz w:val="18"/>
                <w:szCs w:val="18"/>
              </w:rPr>
              <w:t xml:space="preserve"> </w:t>
            </w:r>
            <w:r>
              <w:rPr>
                <w:spacing w:val="-1"/>
                <w:sz w:val="18"/>
                <w:szCs w:val="18"/>
              </w:rPr>
              <w:t>考核部门（单位）预</w:t>
            </w:r>
            <w:r>
              <w:rPr>
                <w:spacing w:val="5"/>
                <w:sz w:val="18"/>
                <w:szCs w:val="18"/>
              </w:rPr>
              <w:t xml:space="preserve"> </w:t>
            </w:r>
            <w:r>
              <w:rPr>
                <w:spacing w:val="-2"/>
                <w:sz w:val="18"/>
                <w:szCs w:val="18"/>
              </w:rPr>
              <w:t>算完成程度。</w:t>
            </w:r>
          </w:p>
        </w:tc>
        <w:tc>
          <w:tcPr>
            <w:tcW w:w="922" w:type="dxa"/>
            <w:vAlign w:val="top"/>
          </w:tcPr>
          <w:p w14:paraId="3A9BE0D8">
            <w:pPr>
              <w:spacing w:line="274" w:lineRule="auto"/>
              <w:rPr>
                <w:rFonts w:ascii="Arial"/>
                <w:sz w:val="21"/>
              </w:rPr>
            </w:pPr>
          </w:p>
          <w:p w14:paraId="1690E974">
            <w:pPr>
              <w:spacing w:line="274" w:lineRule="auto"/>
              <w:rPr>
                <w:rFonts w:ascii="Arial"/>
                <w:sz w:val="21"/>
              </w:rPr>
            </w:pPr>
          </w:p>
          <w:p w14:paraId="66A5A2C6">
            <w:pPr>
              <w:spacing w:line="275" w:lineRule="auto"/>
              <w:rPr>
                <w:rFonts w:ascii="Arial"/>
                <w:sz w:val="21"/>
              </w:rPr>
            </w:pPr>
          </w:p>
          <w:p w14:paraId="06949D1C">
            <w:pPr>
              <w:spacing w:line="275" w:lineRule="auto"/>
              <w:rPr>
                <w:rFonts w:ascii="Arial"/>
                <w:sz w:val="21"/>
              </w:rPr>
            </w:pPr>
          </w:p>
          <w:p w14:paraId="6F77F188">
            <w:pPr>
              <w:pStyle w:val="6"/>
              <w:spacing w:before="58" w:line="241" w:lineRule="auto"/>
              <w:ind w:left="418"/>
              <w:rPr>
                <w:sz w:val="18"/>
                <w:szCs w:val="18"/>
              </w:rPr>
            </w:pPr>
            <w:r>
              <w:rPr>
                <w:sz w:val="18"/>
                <w:szCs w:val="18"/>
              </w:rPr>
              <w:t>2</w:t>
            </w:r>
          </w:p>
        </w:tc>
        <w:tc>
          <w:tcPr>
            <w:tcW w:w="4155" w:type="dxa"/>
            <w:vAlign w:val="top"/>
          </w:tcPr>
          <w:p w14:paraId="7036A709">
            <w:pPr>
              <w:pStyle w:val="6"/>
              <w:spacing w:before="72" w:line="219" w:lineRule="auto"/>
              <w:ind w:left="110"/>
              <w:rPr>
                <w:sz w:val="18"/>
                <w:szCs w:val="18"/>
              </w:rPr>
            </w:pPr>
            <w:r>
              <w:rPr>
                <w:spacing w:val="-2"/>
                <w:sz w:val="18"/>
                <w:szCs w:val="18"/>
              </w:rPr>
              <w:t>预算执行率=（预算完成数/预算数）</w:t>
            </w:r>
            <w:r>
              <w:rPr>
                <w:spacing w:val="-53"/>
                <w:sz w:val="18"/>
                <w:szCs w:val="18"/>
              </w:rPr>
              <w:t xml:space="preserve"> </w:t>
            </w:r>
            <w:r>
              <w:rPr>
                <w:spacing w:val="-2"/>
                <w:sz w:val="18"/>
                <w:szCs w:val="18"/>
              </w:rPr>
              <w:t>×100%；</w:t>
            </w:r>
          </w:p>
          <w:p w14:paraId="06B58EC3">
            <w:pPr>
              <w:pStyle w:val="6"/>
              <w:spacing w:before="98" w:line="320" w:lineRule="auto"/>
              <w:ind w:left="110" w:right="94"/>
              <w:rPr>
                <w:sz w:val="18"/>
                <w:szCs w:val="18"/>
              </w:rPr>
            </w:pPr>
            <w:r>
              <w:rPr>
                <w:spacing w:val="-2"/>
                <w:sz w:val="18"/>
                <w:szCs w:val="18"/>
              </w:rPr>
              <w:t>预算完成数：部门（单位）本年度实际完成的预算</w:t>
            </w:r>
            <w:r>
              <w:rPr>
                <w:spacing w:val="17"/>
                <w:sz w:val="18"/>
                <w:szCs w:val="18"/>
              </w:rPr>
              <w:t xml:space="preserve"> </w:t>
            </w:r>
            <w:r>
              <w:rPr>
                <w:spacing w:val="-5"/>
                <w:sz w:val="18"/>
                <w:szCs w:val="18"/>
              </w:rPr>
              <w:t>数；</w:t>
            </w:r>
          </w:p>
          <w:p w14:paraId="6CCE5543">
            <w:pPr>
              <w:pStyle w:val="6"/>
              <w:spacing w:line="320" w:lineRule="auto"/>
              <w:ind w:left="110" w:right="94"/>
              <w:rPr>
                <w:sz w:val="18"/>
                <w:szCs w:val="18"/>
              </w:rPr>
            </w:pPr>
            <w:r>
              <w:rPr>
                <w:spacing w:val="-2"/>
                <w:sz w:val="18"/>
                <w:szCs w:val="18"/>
              </w:rPr>
              <w:t>预算数：财政部门批复的本年度部门（单位）预算</w:t>
            </w:r>
            <w:r>
              <w:rPr>
                <w:spacing w:val="17"/>
                <w:sz w:val="18"/>
                <w:szCs w:val="18"/>
              </w:rPr>
              <w:t xml:space="preserve"> </w:t>
            </w:r>
            <w:r>
              <w:rPr>
                <w:spacing w:val="-5"/>
                <w:sz w:val="18"/>
                <w:szCs w:val="18"/>
              </w:rPr>
              <w:t>数；</w:t>
            </w:r>
          </w:p>
          <w:p w14:paraId="4C4A3812">
            <w:pPr>
              <w:pStyle w:val="6"/>
              <w:spacing w:before="1" w:line="294" w:lineRule="auto"/>
              <w:ind w:left="110" w:right="94"/>
              <w:rPr>
                <w:sz w:val="18"/>
                <w:szCs w:val="18"/>
              </w:rPr>
            </w:pPr>
            <w:r>
              <w:rPr>
                <w:sz w:val="18"/>
                <w:szCs w:val="18"/>
              </w:rPr>
              <w:t>预算执行率达到或超过 100%，得满分；在</w:t>
            </w:r>
            <w:r>
              <w:rPr>
                <w:spacing w:val="-24"/>
                <w:sz w:val="18"/>
                <w:szCs w:val="18"/>
              </w:rPr>
              <w:t xml:space="preserve"> </w:t>
            </w:r>
            <w:r>
              <w:rPr>
                <w:sz w:val="18"/>
                <w:szCs w:val="18"/>
              </w:rPr>
              <w:t>10</w:t>
            </w:r>
            <w:r>
              <w:rPr>
                <w:spacing w:val="-1"/>
                <w:sz w:val="18"/>
                <w:szCs w:val="18"/>
              </w:rPr>
              <w:t>0%以</w:t>
            </w:r>
            <w:r>
              <w:rPr>
                <w:sz w:val="18"/>
                <w:szCs w:val="18"/>
              </w:rPr>
              <w:t xml:space="preserve"> </w:t>
            </w:r>
            <w:r>
              <w:rPr>
                <w:spacing w:val="7"/>
                <w:sz w:val="18"/>
                <w:szCs w:val="18"/>
              </w:rPr>
              <w:t>下则按预算执行率与目标值的比值，乘以权重计</w:t>
            </w:r>
            <w:r>
              <w:rPr>
                <w:spacing w:val="5"/>
                <w:sz w:val="18"/>
                <w:szCs w:val="18"/>
              </w:rPr>
              <w:t xml:space="preserve"> </w:t>
            </w:r>
            <w:r>
              <w:rPr>
                <w:spacing w:val="-5"/>
                <w:sz w:val="18"/>
                <w:szCs w:val="18"/>
              </w:rPr>
              <w:t>分。</w:t>
            </w:r>
          </w:p>
        </w:tc>
        <w:tc>
          <w:tcPr>
            <w:tcW w:w="963" w:type="dxa"/>
            <w:vAlign w:val="top"/>
          </w:tcPr>
          <w:p w14:paraId="17071B34">
            <w:pPr>
              <w:spacing w:line="274" w:lineRule="auto"/>
              <w:rPr>
                <w:rFonts w:ascii="Arial"/>
                <w:sz w:val="21"/>
              </w:rPr>
            </w:pPr>
          </w:p>
          <w:p w14:paraId="506739C7">
            <w:pPr>
              <w:spacing w:line="274" w:lineRule="auto"/>
              <w:rPr>
                <w:rFonts w:ascii="Arial"/>
                <w:sz w:val="21"/>
              </w:rPr>
            </w:pPr>
          </w:p>
          <w:p w14:paraId="1FF67E74">
            <w:pPr>
              <w:spacing w:line="275" w:lineRule="auto"/>
              <w:rPr>
                <w:rFonts w:ascii="Arial"/>
                <w:sz w:val="21"/>
              </w:rPr>
            </w:pPr>
          </w:p>
          <w:p w14:paraId="6C44E087">
            <w:pPr>
              <w:spacing w:line="275" w:lineRule="auto"/>
              <w:rPr>
                <w:rFonts w:ascii="Arial"/>
                <w:sz w:val="21"/>
              </w:rPr>
            </w:pPr>
          </w:p>
          <w:p w14:paraId="4C8F0117">
            <w:pPr>
              <w:pStyle w:val="6"/>
              <w:spacing w:before="58" w:line="239" w:lineRule="auto"/>
              <w:ind w:left="217"/>
              <w:rPr>
                <w:sz w:val="18"/>
                <w:szCs w:val="18"/>
              </w:rPr>
            </w:pPr>
            <w:r>
              <w:rPr>
                <w:spacing w:val="-2"/>
                <w:sz w:val="18"/>
                <w:szCs w:val="18"/>
              </w:rPr>
              <w:t>93.90%</w:t>
            </w:r>
          </w:p>
        </w:tc>
        <w:tc>
          <w:tcPr>
            <w:tcW w:w="835" w:type="dxa"/>
            <w:vAlign w:val="top"/>
          </w:tcPr>
          <w:p w14:paraId="2E24A980">
            <w:pPr>
              <w:spacing w:line="274" w:lineRule="auto"/>
              <w:rPr>
                <w:rFonts w:ascii="Arial"/>
                <w:sz w:val="21"/>
              </w:rPr>
            </w:pPr>
          </w:p>
          <w:p w14:paraId="6D2DF302">
            <w:pPr>
              <w:spacing w:line="274" w:lineRule="auto"/>
              <w:rPr>
                <w:rFonts w:ascii="Arial"/>
                <w:sz w:val="21"/>
              </w:rPr>
            </w:pPr>
          </w:p>
          <w:p w14:paraId="03A8B3F8">
            <w:pPr>
              <w:spacing w:line="275" w:lineRule="auto"/>
              <w:rPr>
                <w:rFonts w:ascii="Arial"/>
                <w:sz w:val="21"/>
              </w:rPr>
            </w:pPr>
          </w:p>
          <w:p w14:paraId="488C5C58">
            <w:pPr>
              <w:spacing w:line="275" w:lineRule="auto"/>
              <w:rPr>
                <w:rFonts w:ascii="Arial"/>
                <w:sz w:val="21"/>
              </w:rPr>
            </w:pPr>
          </w:p>
          <w:p w14:paraId="3C4B0E83">
            <w:pPr>
              <w:pStyle w:val="6"/>
              <w:spacing w:before="58" w:line="239" w:lineRule="auto"/>
              <w:ind w:left="253"/>
              <w:rPr>
                <w:sz w:val="18"/>
                <w:szCs w:val="18"/>
              </w:rPr>
            </w:pPr>
            <w:r>
              <w:rPr>
                <w:spacing w:val="-5"/>
                <w:sz w:val="18"/>
                <w:szCs w:val="18"/>
              </w:rPr>
              <w:t>1.88</w:t>
            </w:r>
          </w:p>
        </w:tc>
      </w:tr>
    </w:tbl>
    <w:p w14:paraId="28688FB0">
      <w:pPr>
        <w:pStyle w:val="2"/>
      </w:pPr>
    </w:p>
    <w:p w14:paraId="68D0630C">
      <w:pPr>
        <w:sectPr>
          <w:footerReference r:id="rId35" w:type="default"/>
          <w:pgSz w:w="16839" w:h="11906"/>
          <w:pgMar w:top="1297" w:right="1588" w:bottom="1216" w:left="1583" w:header="1283" w:footer="1054" w:gutter="0"/>
          <w:cols w:space="720" w:num="1"/>
        </w:sectPr>
      </w:pPr>
    </w:p>
    <w:p w14:paraId="39F7FF25">
      <w:pPr>
        <w:spacing w:before="17"/>
      </w:pPr>
    </w:p>
    <w:p w14:paraId="123D04CA">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02E20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21BE7D71">
            <w:pPr>
              <w:pStyle w:val="6"/>
              <w:spacing w:before="196" w:line="220" w:lineRule="auto"/>
              <w:ind w:left="235"/>
              <w:rPr>
                <w:sz w:val="18"/>
                <w:szCs w:val="18"/>
              </w:rPr>
            </w:pPr>
            <w:r>
              <w:rPr>
                <w:b/>
                <w:bCs/>
                <w:spacing w:val="-4"/>
                <w:sz w:val="18"/>
                <w:szCs w:val="18"/>
              </w:rPr>
              <w:t>一级指标</w:t>
            </w:r>
          </w:p>
        </w:tc>
        <w:tc>
          <w:tcPr>
            <w:tcW w:w="1127" w:type="dxa"/>
            <w:vAlign w:val="top"/>
          </w:tcPr>
          <w:p w14:paraId="0A133869">
            <w:pPr>
              <w:pStyle w:val="6"/>
              <w:spacing w:before="196" w:line="220" w:lineRule="auto"/>
              <w:ind w:left="198"/>
              <w:rPr>
                <w:sz w:val="18"/>
                <w:szCs w:val="18"/>
              </w:rPr>
            </w:pPr>
            <w:r>
              <w:rPr>
                <w:b/>
                <w:bCs/>
                <w:spacing w:val="-4"/>
                <w:sz w:val="18"/>
                <w:szCs w:val="18"/>
              </w:rPr>
              <w:t>二级指标</w:t>
            </w:r>
          </w:p>
        </w:tc>
        <w:tc>
          <w:tcPr>
            <w:tcW w:w="1648" w:type="dxa"/>
            <w:vAlign w:val="top"/>
          </w:tcPr>
          <w:p w14:paraId="266C99A5">
            <w:pPr>
              <w:pStyle w:val="6"/>
              <w:spacing w:before="196" w:line="220" w:lineRule="auto"/>
              <w:ind w:left="458"/>
              <w:rPr>
                <w:sz w:val="18"/>
                <w:szCs w:val="18"/>
              </w:rPr>
            </w:pPr>
            <w:r>
              <w:rPr>
                <w:b/>
                <w:bCs/>
                <w:spacing w:val="-4"/>
                <w:sz w:val="18"/>
                <w:szCs w:val="18"/>
              </w:rPr>
              <w:t>三级指标</w:t>
            </w:r>
          </w:p>
        </w:tc>
        <w:tc>
          <w:tcPr>
            <w:tcW w:w="966" w:type="dxa"/>
            <w:vAlign w:val="top"/>
          </w:tcPr>
          <w:p w14:paraId="3CBB4D96">
            <w:pPr>
              <w:pStyle w:val="6"/>
              <w:spacing w:before="196" w:line="219" w:lineRule="auto"/>
              <w:ind w:left="211"/>
              <w:rPr>
                <w:sz w:val="18"/>
                <w:szCs w:val="18"/>
              </w:rPr>
            </w:pPr>
            <w:r>
              <w:rPr>
                <w:b/>
                <w:bCs/>
                <w:spacing w:val="-5"/>
                <w:sz w:val="18"/>
                <w:szCs w:val="18"/>
              </w:rPr>
              <w:t>指标值</w:t>
            </w:r>
          </w:p>
        </w:tc>
        <w:tc>
          <w:tcPr>
            <w:tcW w:w="1839" w:type="dxa"/>
            <w:vAlign w:val="top"/>
          </w:tcPr>
          <w:p w14:paraId="0AF11A74">
            <w:pPr>
              <w:pStyle w:val="6"/>
              <w:spacing w:before="196" w:line="219" w:lineRule="auto"/>
              <w:ind w:left="558"/>
              <w:rPr>
                <w:sz w:val="18"/>
                <w:szCs w:val="18"/>
              </w:rPr>
            </w:pPr>
            <w:r>
              <w:rPr>
                <w:b/>
                <w:bCs/>
                <w:spacing w:val="-4"/>
                <w:sz w:val="18"/>
                <w:szCs w:val="18"/>
              </w:rPr>
              <w:t>指标解释</w:t>
            </w:r>
          </w:p>
        </w:tc>
        <w:tc>
          <w:tcPr>
            <w:tcW w:w="922" w:type="dxa"/>
            <w:vAlign w:val="top"/>
          </w:tcPr>
          <w:p w14:paraId="09416C84">
            <w:pPr>
              <w:pStyle w:val="6"/>
              <w:spacing w:before="196" w:line="219" w:lineRule="auto"/>
              <w:ind w:left="279"/>
              <w:rPr>
                <w:sz w:val="18"/>
                <w:szCs w:val="18"/>
              </w:rPr>
            </w:pPr>
            <w:r>
              <w:rPr>
                <w:b/>
                <w:bCs/>
                <w:spacing w:val="-6"/>
                <w:sz w:val="18"/>
                <w:szCs w:val="18"/>
              </w:rPr>
              <w:t>权重</w:t>
            </w:r>
          </w:p>
        </w:tc>
        <w:tc>
          <w:tcPr>
            <w:tcW w:w="4155" w:type="dxa"/>
            <w:vAlign w:val="top"/>
          </w:tcPr>
          <w:p w14:paraId="198D4F70">
            <w:pPr>
              <w:pStyle w:val="6"/>
              <w:spacing w:before="196" w:line="220" w:lineRule="auto"/>
              <w:ind w:left="1718"/>
              <w:rPr>
                <w:sz w:val="18"/>
                <w:szCs w:val="18"/>
              </w:rPr>
            </w:pPr>
            <w:r>
              <w:rPr>
                <w:b/>
                <w:bCs/>
                <w:spacing w:val="-3"/>
                <w:sz w:val="18"/>
                <w:szCs w:val="18"/>
              </w:rPr>
              <w:t>评分标准</w:t>
            </w:r>
          </w:p>
        </w:tc>
        <w:tc>
          <w:tcPr>
            <w:tcW w:w="963" w:type="dxa"/>
            <w:vAlign w:val="top"/>
          </w:tcPr>
          <w:p w14:paraId="14EA8808">
            <w:pPr>
              <w:pStyle w:val="6"/>
              <w:spacing w:before="196" w:line="219" w:lineRule="auto"/>
              <w:ind w:left="220"/>
              <w:rPr>
                <w:sz w:val="18"/>
                <w:szCs w:val="18"/>
              </w:rPr>
            </w:pPr>
            <w:r>
              <w:rPr>
                <w:b/>
                <w:bCs/>
                <w:spacing w:val="-5"/>
                <w:sz w:val="18"/>
                <w:szCs w:val="18"/>
              </w:rPr>
              <w:t>实际值</w:t>
            </w:r>
          </w:p>
        </w:tc>
        <w:tc>
          <w:tcPr>
            <w:tcW w:w="835" w:type="dxa"/>
            <w:vAlign w:val="top"/>
          </w:tcPr>
          <w:p w14:paraId="7C9C9B5C">
            <w:pPr>
              <w:pStyle w:val="6"/>
              <w:spacing w:before="196" w:line="219" w:lineRule="auto"/>
              <w:ind w:left="238"/>
              <w:rPr>
                <w:sz w:val="18"/>
                <w:szCs w:val="18"/>
              </w:rPr>
            </w:pPr>
            <w:r>
              <w:rPr>
                <w:b/>
                <w:bCs/>
                <w:spacing w:val="-6"/>
                <w:sz w:val="18"/>
                <w:szCs w:val="18"/>
              </w:rPr>
              <w:t>得分</w:t>
            </w:r>
          </w:p>
        </w:tc>
      </w:tr>
      <w:tr w14:paraId="6C575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6" w:hRule="atLeast"/>
        </w:trPr>
        <w:tc>
          <w:tcPr>
            <w:tcW w:w="1196" w:type="dxa"/>
            <w:vMerge w:val="restart"/>
            <w:tcBorders>
              <w:bottom w:val="nil"/>
            </w:tcBorders>
            <w:vAlign w:val="top"/>
          </w:tcPr>
          <w:p w14:paraId="08B86B47">
            <w:pPr>
              <w:rPr>
                <w:rFonts w:ascii="Arial"/>
                <w:sz w:val="21"/>
              </w:rPr>
            </w:pPr>
          </w:p>
        </w:tc>
        <w:tc>
          <w:tcPr>
            <w:tcW w:w="1127" w:type="dxa"/>
            <w:vMerge w:val="restart"/>
            <w:tcBorders>
              <w:bottom w:val="nil"/>
            </w:tcBorders>
            <w:vAlign w:val="top"/>
          </w:tcPr>
          <w:p w14:paraId="190D70D7">
            <w:pPr>
              <w:rPr>
                <w:rFonts w:ascii="Arial"/>
                <w:sz w:val="21"/>
              </w:rPr>
            </w:pPr>
          </w:p>
        </w:tc>
        <w:tc>
          <w:tcPr>
            <w:tcW w:w="1648" w:type="dxa"/>
            <w:vAlign w:val="top"/>
          </w:tcPr>
          <w:p w14:paraId="11D5652D">
            <w:pPr>
              <w:spacing w:line="272" w:lineRule="auto"/>
              <w:rPr>
                <w:rFonts w:ascii="Arial"/>
                <w:sz w:val="21"/>
              </w:rPr>
            </w:pPr>
          </w:p>
          <w:p w14:paraId="3985F81B">
            <w:pPr>
              <w:spacing w:line="273" w:lineRule="auto"/>
              <w:rPr>
                <w:rFonts w:ascii="Arial"/>
                <w:sz w:val="21"/>
              </w:rPr>
            </w:pPr>
          </w:p>
          <w:p w14:paraId="277BE32E">
            <w:pPr>
              <w:spacing w:line="273" w:lineRule="auto"/>
              <w:rPr>
                <w:rFonts w:ascii="Arial"/>
                <w:sz w:val="21"/>
              </w:rPr>
            </w:pPr>
          </w:p>
          <w:p w14:paraId="25751A2F">
            <w:pPr>
              <w:spacing w:line="273" w:lineRule="auto"/>
              <w:rPr>
                <w:rFonts w:ascii="Arial"/>
                <w:sz w:val="21"/>
              </w:rPr>
            </w:pPr>
          </w:p>
          <w:p w14:paraId="5E68DC74">
            <w:pPr>
              <w:pStyle w:val="6"/>
              <w:spacing w:before="59" w:line="219" w:lineRule="auto"/>
              <w:ind w:left="373"/>
              <w:rPr>
                <w:sz w:val="18"/>
                <w:szCs w:val="18"/>
              </w:rPr>
            </w:pPr>
            <w:r>
              <w:rPr>
                <w:spacing w:val="-3"/>
                <w:sz w:val="18"/>
                <w:szCs w:val="18"/>
              </w:rPr>
              <w:t>结转结余率</w:t>
            </w:r>
          </w:p>
        </w:tc>
        <w:tc>
          <w:tcPr>
            <w:tcW w:w="966" w:type="dxa"/>
            <w:vAlign w:val="top"/>
          </w:tcPr>
          <w:p w14:paraId="1320524D">
            <w:pPr>
              <w:spacing w:line="272" w:lineRule="auto"/>
              <w:rPr>
                <w:rFonts w:ascii="Arial"/>
                <w:sz w:val="21"/>
              </w:rPr>
            </w:pPr>
          </w:p>
          <w:p w14:paraId="4AEA90C9">
            <w:pPr>
              <w:spacing w:line="272" w:lineRule="auto"/>
              <w:rPr>
                <w:rFonts w:ascii="Arial"/>
                <w:sz w:val="21"/>
              </w:rPr>
            </w:pPr>
          </w:p>
          <w:p w14:paraId="7217267D">
            <w:pPr>
              <w:spacing w:line="273" w:lineRule="auto"/>
              <w:rPr>
                <w:rFonts w:ascii="Arial"/>
                <w:sz w:val="21"/>
              </w:rPr>
            </w:pPr>
          </w:p>
          <w:p w14:paraId="4F7D9B89">
            <w:pPr>
              <w:spacing w:line="273" w:lineRule="auto"/>
              <w:rPr>
                <w:rFonts w:ascii="Arial"/>
                <w:sz w:val="21"/>
              </w:rPr>
            </w:pPr>
          </w:p>
          <w:p w14:paraId="47E34DC2">
            <w:pPr>
              <w:pStyle w:val="6"/>
              <w:spacing w:before="59"/>
              <w:ind w:left="316"/>
              <w:rPr>
                <w:sz w:val="18"/>
                <w:szCs w:val="18"/>
              </w:rPr>
            </w:pPr>
            <w:r>
              <w:rPr>
                <w:spacing w:val="22"/>
                <w:sz w:val="18"/>
                <w:szCs w:val="18"/>
              </w:rPr>
              <w:t>=0%</w:t>
            </w:r>
          </w:p>
        </w:tc>
        <w:tc>
          <w:tcPr>
            <w:tcW w:w="1839" w:type="dxa"/>
            <w:vAlign w:val="top"/>
          </w:tcPr>
          <w:p w14:paraId="30734612">
            <w:pPr>
              <w:pStyle w:val="6"/>
              <w:spacing w:before="218" w:line="321" w:lineRule="auto"/>
              <w:ind w:left="104" w:right="101" w:firstLine="2"/>
              <w:jc w:val="both"/>
              <w:rPr>
                <w:sz w:val="18"/>
                <w:szCs w:val="18"/>
              </w:rPr>
            </w:pPr>
            <w:r>
              <w:rPr>
                <w:spacing w:val="-1"/>
                <w:sz w:val="18"/>
                <w:szCs w:val="18"/>
              </w:rPr>
              <w:t>部门（单位）本年度</w:t>
            </w:r>
            <w:r>
              <w:rPr>
                <w:spacing w:val="3"/>
                <w:sz w:val="18"/>
                <w:szCs w:val="18"/>
              </w:rPr>
              <w:t xml:space="preserve"> </w:t>
            </w:r>
            <w:r>
              <w:rPr>
                <w:spacing w:val="-1"/>
                <w:sz w:val="18"/>
                <w:szCs w:val="18"/>
              </w:rPr>
              <w:t>结转结余总额与支出</w:t>
            </w:r>
            <w:r>
              <w:rPr>
                <w:spacing w:val="6"/>
                <w:sz w:val="18"/>
                <w:szCs w:val="18"/>
              </w:rPr>
              <w:t xml:space="preserve"> </w:t>
            </w:r>
            <w:r>
              <w:rPr>
                <w:spacing w:val="-1"/>
                <w:sz w:val="18"/>
                <w:szCs w:val="18"/>
              </w:rPr>
              <w:t>预算数的比率，用以</w:t>
            </w:r>
            <w:r>
              <w:rPr>
                <w:spacing w:val="6"/>
                <w:sz w:val="18"/>
                <w:szCs w:val="18"/>
              </w:rPr>
              <w:t xml:space="preserve"> </w:t>
            </w:r>
            <w:r>
              <w:rPr>
                <w:spacing w:val="-1"/>
                <w:sz w:val="18"/>
                <w:szCs w:val="18"/>
              </w:rPr>
              <w:t>反映和考核部门（单</w:t>
            </w:r>
            <w:r>
              <w:rPr>
                <w:spacing w:val="6"/>
                <w:sz w:val="18"/>
                <w:szCs w:val="18"/>
              </w:rPr>
              <w:t xml:space="preserve"> </w:t>
            </w:r>
            <w:r>
              <w:rPr>
                <w:spacing w:val="-1"/>
                <w:sz w:val="18"/>
                <w:szCs w:val="18"/>
              </w:rPr>
              <w:t>位）对本年度结转结</w:t>
            </w:r>
            <w:r>
              <w:rPr>
                <w:spacing w:val="6"/>
                <w:sz w:val="18"/>
                <w:szCs w:val="18"/>
              </w:rPr>
              <w:t xml:space="preserve"> </w:t>
            </w:r>
            <w:r>
              <w:rPr>
                <w:spacing w:val="-1"/>
                <w:sz w:val="18"/>
                <w:szCs w:val="18"/>
              </w:rPr>
              <w:t>余资金的实际控制程</w:t>
            </w:r>
            <w:r>
              <w:rPr>
                <w:spacing w:val="6"/>
                <w:sz w:val="18"/>
                <w:szCs w:val="18"/>
              </w:rPr>
              <w:t xml:space="preserve"> </w:t>
            </w:r>
            <w:r>
              <w:rPr>
                <w:spacing w:val="-4"/>
                <w:sz w:val="18"/>
                <w:szCs w:val="18"/>
              </w:rPr>
              <w:t>度。</w:t>
            </w:r>
          </w:p>
        </w:tc>
        <w:tc>
          <w:tcPr>
            <w:tcW w:w="922" w:type="dxa"/>
            <w:vAlign w:val="top"/>
          </w:tcPr>
          <w:p w14:paraId="6FC4ECA6">
            <w:pPr>
              <w:spacing w:line="272" w:lineRule="auto"/>
              <w:rPr>
                <w:rFonts w:ascii="Arial"/>
                <w:sz w:val="21"/>
              </w:rPr>
            </w:pPr>
          </w:p>
          <w:p w14:paraId="4B0A9D33">
            <w:pPr>
              <w:spacing w:line="273" w:lineRule="auto"/>
              <w:rPr>
                <w:rFonts w:ascii="Arial"/>
                <w:sz w:val="21"/>
              </w:rPr>
            </w:pPr>
          </w:p>
          <w:p w14:paraId="7C21B9BA">
            <w:pPr>
              <w:spacing w:line="273" w:lineRule="auto"/>
              <w:rPr>
                <w:rFonts w:ascii="Arial"/>
                <w:sz w:val="21"/>
              </w:rPr>
            </w:pPr>
          </w:p>
          <w:p w14:paraId="56EED646">
            <w:pPr>
              <w:spacing w:line="273" w:lineRule="auto"/>
              <w:rPr>
                <w:rFonts w:ascii="Arial"/>
                <w:sz w:val="21"/>
              </w:rPr>
            </w:pPr>
          </w:p>
          <w:p w14:paraId="6234CE87">
            <w:pPr>
              <w:pStyle w:val="6"/>
              <w:spacing w:before="58" w:line="241" w:lineRule="auto"/>
              <w:ind w:left="418"/>
              <w:rPr>
                <w:sz w:val="18"/>
                <w:szCs w:val="18"/>
              </w:rPr>
            </w:pPr>
            <w:r>
              <w:rPr>
                <w:sz w:val="18"/>
                <w:szCs w:val="18"/>
              </w:rPr>
              <w:t>2</w:t>
            </w:r>
          </w:p>
        </w:tc>
        <w:tc>
          <w:tcPr>
            <w:tcW w:w="4155" w:type="dxa"/>
            <w:vAlign w:val="top"/>
          </w:tcPr>
          <w:p w14:paraId="0EDC3F9B">
            <w:pPr>
              <w:pStyle w:val="6"/>
              <w:spacing w:before="64" w:line="219" w:lineRule="auto"/>
              <w:ind w:left="113"/>
              <w:rPr>
                <w:sz w:val="18"/>
                <w:szCs w:val="18"/>
              </w:rPr>
            </w:pPr>
            <w:r>
              <w:rPr>
                <w:spacing w:val="-1"/>
                <w:sz w:val="18"/>
                <w:szCs w:val="18"/>
              </w:rPr>
              <w:t>结转结余率=结转结余总额/调整预算数×100%。</w:t>
            </w:r>
          </w:p>
          <w:p w14:paraId="2A976C92">
            <w:pPr>
              <w:pStyle w:val="6"/>
              <w:spacing w:before="98" w:line="320" w:lineRule="auto"/>
              <w:ind w:left="111" w:right="94" w:firstLine="1"/>
              <w:rPr>
                <w:sz w:val="18"/>
                <w:szCs w:val="18"/>
              </w:rPr>
            </w:pPr>
            <w:r>
              <w:rPr>
                <w:spacing w:val="-2"/>
                <w:sz w:val="18"/>
                <w:szCs w:val="18"/>
              </w:rPr>
              <w:t>结转结余总额：部门（单位）本年度的结转资金与</w:t>
            </w:r>
            <w:r>
              <w:rPr>
                <w:spacing w:val="14"/>
                <w:sz w:val="18"/>
                <w:szCs w:val="18"/>
              </w:rPr>
              <w:t xml:space="preserve"> </w:t>
            </w:r>
            <w:r>
              <w:rPr>
                <w:spacing w:val="-3"/>
                <w:sz w:val="18"/>
                <w:szCs w:val="18"/>
              </w:rPr>
              <w:t>结余资金之和（以决算数为准，“三公</w:t>
            </w:r>
            <w:r>
              <w:rPr>
                <w:spacing w:val="-52"/>
                <w:sz w:val="18"/>
                <w:szCs w:val="18"/>
              </w:rPr>
              <w:t xml:space="preserve"> </w:t>
            </w:r>
            <w:r>
              <w:rPr>
                <w:spacing w:val="-3"/>
                <w:sz w:val="18"/>
                <w:szCs w:val="18"/>
              </w:rPr>
              <w:t>”经费未执</w:t>
            </w:r>
            <w:r>
              <w:rPr>
                <w:sz w:val="18"/>
                <w:szCs w:val="18"/>
              </w:rPr>
              <w:t xml:space="preserve"> </w:t>
            </w:r>
            <w:r>
              <w:rPr>
                <w:spacing w:val="-1"/>
                <w:sz w:val="18"/>
                <w:szCs w:val="18"/>
              </w:rPr>
              <w:t>行数和政府采购节约资金等视同已支出）。</w:t>
            </w:r>
          </w:p>
          <w:p w14:paraId="4ED34640">
            <w:pPr>
              <w:pStyle w:val="6"/>
              <w:spacing w:line="220" w:lineRule="auto"/>
              <w:ind w:left="108"/>
              <w:rPr>
                <w:sz w:val="18"/>
                <w:szCs w:val="18"/>
              </w:rPr>
            </w:pPr>
            <w:r>
              <w:rPr>
                <w:spacing w:val="-2"/>
                <w:sz w:val="18"/>
                <w:szCs w:val="18"/>
              </w:rPr>
              <w:t>评分规则：</w:t>
            </w:r>
          </w:p>
          <w:p w14:paraId="4E80C4B4">
            <w:pPr>
              <w:pStyle w:val="6"/>
              <w:spacing w:before="97" w:line="219" w:lineRule="auto"/>
              <w:ind w:left="122"/>
              <w:rPr>
                <w:sz w:val="18"/>
                <w:szCs w:val="18"/>
              </w:rPr>
            </w:pPr>
            <w:r>
              <w:rPr>
                <w:spacing w:val="-2"/>
                <w:sz w:val="18"/>
                <w:szCs w:val="18"/>
              </w:rPr>
              <w:t>1.比率=0%，得满分；</w:t>
            </w:r>
          </w:p>
          <w:p w14:paraId="6C6B0703">
            <w:pPr>
              <w:pStyle w:val="6"/>
              <w:spacing w:before="98" w:line="219" w:lineRule="auto"/>
              <w:ind w:left="111"/>
              <w:rPr>
                <w:sz w:val="18"/>
                <w:szCs w:val="18"/>
              </w:rPr>
            </w:pPr>
            <w:r>
              <w:rPr>
                <w:spacing w:val="-2"/>
                <w:sz w:val="18"/>
                <w:szCs w:val="18"/>
              </w:rPr>
              <w:t>2.10%≤比率＜0%，每增加</w:t>
            </w:r>
            <w:r>
              <w:rPr>
                <w:spacing w:val="-24"/>
                <w:sz w:val="18"/>
                <w:szCs w:val="18"/>
              </w:rPr>
              <w:t xml:space="preserve"> </w:t>
            </w:r>
            <w:r>
              <w:rPr>
                <w:spacing w:val="-2"/>
                <w:sz w:val="18"/>
                <w:szCs w:val="18"/>
              </w:rPr>
              <w:t>1%，扣</w:t>
            </w:r>
            <w:r>
              <w:rPr>
                <w:spacing w:val="-24"/>
                <w:sz w:val="18"/>
                <w:szCs w:val="18"/>
              </w:rPr>
              <w:t xml:space="preserve"> </w:t>
            </w:r>
            <w:r>
              <w:rPr>
                <w:spacing w:val="-2"/>
                <w:sz w:val="18"/>
                <w:szCs w:val="18"/>
              </w:rPr>
              <w:t>10%的权重分；</w:t>
            </w:r>
          </w:p>
          <w:p w14:paraId="241A1C73">
            <w:pPr>
              <w:pStyle w:val="6"/>
              <w:spacing w:before="98" w:line="219" w:lineRule="auto"/>
              <w:ind w:left="112"/>
              <w:rPr>
                <w:sz w:val="18"/>
                <w:szCs w:val="18"/>
              </w:rPr>
            </w:pPr>
            <w:r>
              <w:rPr>
                <w:spacing w:val="-1"/>
                <w:sz w:val="18"/>
                <w:szCs w:val="18"/>
              </w:rPr>
              <w:t>3.比率＞10%，不得分。</w:t>
            </w:r>
          </w:p>
        </w:tc>
        <w:tc>
          <w:tcPr>
            <w:tcW w:w="963" w:type="dxa"/>
            <w:vAlign w:val="top"/>
          </w:tcPr>
          <w:p w14:paraId="616F33B3">
            <w:pPr>
              <w:spacing w:line="272" w:lineRule="auto"/>
              <w:rPr>
                <w:rFonts w:ascii="Arial"/>
                <w:sz w:val="21"/>
              </w:rPr>
            </w:pPr>
          </w:p>
          <w:p w14:paraId="20812DC3">
            <w:pPr>
              <w:spacing w:line="272" w:lineRule="auto"/>
              <w:rPr>
                <w:rFonts w:ascii="Arial"/>
                <w:sz w:val="21"/>
              </w:rPr>
            </w:pPr>
          </w:p>
          <w:p w14:paraId="4C1A5D68">
            <w:pPr>
              <w:spacing w:line="273" w:lineRule="auto"/>
              <w:rPr>
                <w:rFonts w:ascii="Arial"/>
                <w:sz w:val="21"/>
              </w:rPr>
            </w:pPr>
          </w:p>
          <w:p w14:paraId="3229E79F">
            <w:pPr>
              <w:spacing w:line="273" w:lineRule="auto"/>
              <w:rPr>
                <w:rFonts w:ascii="Arial"/>
                <w:sz w:val="21"/>
              </w:rPr>
            </w:pPr>
          </w:p>
          <w:p w14:paraId="5CB880D9">
            <w:pPr>
              <w:pStyle w:val="6"/>
              <w:spacing w:before="59"/>
              <w:ind w:left="397"/>
              <w:rPr>
                <w:sz w:val="18"/>
                <w:szCs w:val="18"/>
              </w:rPr>
            </w:pPr>
            <w:r>
              <w:rPr>
                <w:spacing w:val="-4"/>
                <w:sz w:val="18"/>
                <w:szCs w:val="18"/>
              </w:rPr>
              <w:t>0%</w:t>
            </w:r>
          </w:p>
        </w:tc>
        <w:tc>
          <w:tcPr>
            <w:tcW w:w="835" w:type="dxa"/>
            <w:vAlign w:val="top"/>
          </w:tcPr>
          <w:p w14:paraId="07B7275F">
            <w:pPr>
              <w:spacing w:line="272" w:lineRule="auto"/>
              <w:rPr>
                <w:rFonts w:ascii="Arial"/>
                <w:sz w:val="21"/>
              </w:rPr>
            </w:pPr>
          </w:p>
          <w:p w14:paraId="432B7450">
            <w:pPr>
              <w:spacing w:line="273" w:lineRule="auto"/>
              <w:rPr>
                <w:rFonts w:ascii="Arial"/>
                <w:sz w:val="21"/>
              </w:rPr>
            </w:pPr>
          </w:p>
          <w:p w14:paraId="17517A0C">
            <w:pPr>
              <w:spacing w:line="273" w:lineRule="auto"/>
              <w:rPr>
                <w:rFonts w:ascii="Arial"/>
                <w:sz w:val="21"/>
              </w:rPr>
            </w:pPr>
          </w:p>
          <w:p w14:paraId="15CA8FD6">
            <w:pPr>
              <w:spacing w:line="273" w:lineRule="auto"/>
              <w:rPr>
                <w:rFonts w:ascii="Arial"/>
                <w:sz w:val="21"/>
              </w:rPr>
            </w:pPr>
          </w:p>
          <w:p w14:paraId="0C24236B">
            <w:pPr>
              <w:pStyle w:val="6"/>
              <w:spacing w:before="58" w:line="241" w:lineRule="auto"/>
              <w:ind w:left="376"/>
              <w:rPr>
                <w:sz w:val="18"/>
                <w:szCs w:val="18"/>
              </w:rPr>
            </w:pPr>
            <w:r>
              <w:rPr>
                <w:sz w:val="18"/>
                <w:szCs w:val="18"/>
              </w:rPr>
              <w:t>2</w:t>
            </w:r>
          </w:p>
        </w:tc>
      </w:tr>
      <w:tr w14:paraId="723FE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5" w:hRule="atLeast"/>
        </w:trPr>
        <w:tc>
          <w:tcPr>
            <w:tcW w:w="1196" w:type="dxa"/>
            <w:vMerge w:val="continue"/>
            <w:tcBorders>
              <w:top w:val="nil"/>
              <w:bottom w:val="nil"/>
            </w:tcBorders>
            <w:vAlign w:val="top"/>
          </w:tcPr>
          <w:p w14:paraId="6C778309">
            <w:pPr>
              <w:rPr>
                <w:rFonts w:ascii="Arial"/>
                <w:sz w:val="21"/>
              </w:rPr>
            </w:pPr>
          </w:p>
        </w:tc>
        <w:tc>
          <w:tcPr>
            <w:tcW w:w="1127" w:type="dxa"/>
            <w:vMerge w:val="continue"/>
            <w:tcBorders>
              <w:top w:val="nil"/>
              <w:bottom w:val="nil"/>
            </w:tcBorders>
            <w:vAlign w:val="top"/>
          </w:tcPr>
          <w:p w14:paraId="38A8DABB">
            <w:pPr>
              <w:rPr>
                <w:rFonts w:ascii="Arial"/>
                <w:sz w:val="21"/>
              </w:rPr>
            </w:pPr>
          </w:p>
        </w:tc>
        <w:tc>
          <w:tcPr>
            <w:tcW w:w="1648" w:type="dxa"/>
            <w:vAlign w:val="top"/>
          </w:tcPr>
          <w:p w14:paraId="70518D98">
            <w:pPr>
              <w:spacing w:line="313" w:lineRule="auto"/>
              <w:rPr>
                <w:rFonts w:ascii="Arial"/>
                <w:sz w:val="21"/>
              </w:rPr>
            </w:pPr>
          </w:p>
          <w:p w14:paraId="2BB4A2EB">
            <w:pPr>
              <w:spacing w:line="313" w:lineRule="auto"/>
              <w:rPr>
                <w:rFonts w:ascii="Arial"/>
                <w:sz w:val="21"/>
              </w:rPr>
            </w:pPr>
          </w:p>
          <w:p w14:paraId="070C2D87">
            <w:pPr>
              <w:spacing w:line="314" w:lineRule="auto"/>
              <w:rPr>
                <w:rFonts w:ascii="Arial"/>
                <w:sz w:val="21"/>
              </w:rPr>
            </w:pPr>
          </w:p>
          <w:p w14:paraId="02434591">
            <w:pPr>
              <w:pStyle w:val="6"/>
              <w:spacing w:before="59" w:line="219" w:lineRule="auto"/>
              <w:ind w:left="195"/>
              <w:rPr>
                <w:sz w:val="18"/>
                <w:szCs w:val="18"/>
              </w:rPr>
            </w:pPr>
            <w:r>
              <w:rPr>
                <w:spacing w:val="-2"/>
                <w:sz w:val="18"/>
                <w:szCs w:val="18"/>
              </w:rPr>
              <w:t>公用经费控制率</w:t>
            </w:r>
          </w:p>
        </w:tc>
        <w:tc>
          <w:tcPr>
            <w:tcW w:w="966" w:type="dxa"/>
            <w:vAlign w:val="top"/>
          </w:tcPr>
          <w:p w14:paraId="0088AC7C">
            <w:pPr>
              <w:spacing w:line="313" w:lineRule="auto"/>
              <w:rPr>
                <w:rFonts w:ascii="Arial"/>
                <w:sz w:val="21"/>
              </w:rPr>
            </w:pPr>
          </w:p>
          <w:p w14:paraId="483A497E">
            <w:pPr>
              <w:spacing w:line="313" w:lineRule="auto"/>
              <w:rPr>
                <w:rFonts w:ascii="Arial"/>
                <w:sz w:val="21"/>
              </w:rPr>
            </w:pPr>
          </w:p>
          <w:p w14:paraId="4C6C6EF2">
            <w:pPr>
              <w:spacing w:line="314" w:lineRule="auto"/>
              <w:rPr>
                <w:rFonts w:ascii="Arial"/>
                <w:sz w:val="21"/>
              </w:rPr>
            </w:pPr>
          </w:p>
          <w:p w14:paraId="5B402280">
            <w:pPr>
              <w:pStyle w:val="6"/>
              <w:spacing w:before="58" w:line="236" w:lineRule="auto"/>
              <w:ind w:left="222"/>
              <w:rPr>
                <w:sz w:val="18"/>
                <w:szCs w:val="18"/>
              </w:rPr>
            </w:pPr>
            <w:r>
              <w:rPr>
                <w:spacing w:val="-4"/>
                <w:sz w:val="18"/>
                <w:szCs w:val="18"/>
              </w:rPr>
              <w:t>≤100%</w:t>
            </w:r>
          </w:p>
        </w:tc>
        <w:tc>
          <w:tcPr>
            <w:tcW w:w="1839" w:type="dxa"/>
            <w:vAlign w:val="top"/>
          </w:tcPr>
          <w:p w14:paraId="1EFC8DE6">
            <w:pPr>
              <w:pStyle w:val="6"/>
              <w:spacing w:before="66" w:line="309" w:lineRule="auto"/>
              <w:ind w:left="104" w:right="101"/>
              <w:jc w:val="both"/>
              <w:rPr>
                <w:sz w:val="18"/>
                <w:szCs w:val="18"/>
              </w:rPr>
            </w:pPr>
            <w:r>
              <w:rPr>
                <w:spacing w:val="-1"/>
                <w:sz w:val="18"/>
                <w:szCs w:val="18"/>
              </w:rPr>
              <w:t>考量部门（单位）本</w:t>
            </w:r>
            <w:r>
              <w:rPr>
                <w:spacing w:val="5"/>
                <w:sz w:val="18"/>
                <w:szCs w:val="18"/>
              </w:rPr>
              <w:t xml:space="preserve"> </w:t>
            </w:r>
            <w:r>
              <w:rPr>
                <w:spacing w:val="-1"/>
                <w:sz w:val="18"/>
                <w:szCs w:val="18"/>
              </w:rPr>
              <w:t>年度公用经费实际支</w:t>
            </w:r>
            <w:r>
              <w:rPr>
                <w:spacing w:val="6"/>
                <w:sz w:val="18"/>
                <w:szCs w:val="18"/>
              </w:rPr>
              <w:t xml:space="preserve"> </w:t>
            </w:r>
            <w:r>
              <w:rPr>
                <w:spacing w:val="-1"/>
                <w:sz w:val="18"/>
                <w:szCs w:val="18"/>
              </w:rPr>
              <w:t>出数与预算安排数的</w:t>
            </w:r>
            <w:r>
              <w:rPr>
                <w:spacing w:val="6"/>
                <w:sz w:val="18"/>
                <w:szCs w:val="18"/>
              </w:rPr>
              <w:t xml:space="preserve"> </w:t>
            </w:r>
            <w:r>
              <w:rPr>
                <w:spacing w:val="-1"/>
                <w:sz w:val="18"/>
                <w:szCs w:val="18"/>
              </w:rPr>
              <w:t>比例，用以反映和考</w:t>
            </w:r>
            <w:r>
              <w:rPr>
                <w:spacing w:val="6"/>
                <w:sz w:val="18"/>
                <w:szCs w:val="18"/>
              </w:rPr>
              <w:t xml:space="preserve"> </w:t>
            </w:r>
            <w:r>
              <w:rPr>
                <w:spacing w:val="-1"/>
                <w:sz w:val="18"/>
                <w:szCs w:val="18"/>
              </w:rPr>
              <w:t>核部门（单位）对公</w:t>
            </w:r>
            <w:r>
              <w:rPr>
                <w:spacing w:val="6"/>
                <w:sz w:val="18"/>
                <w:szCs w:val="18"/>
              </w:rPr>
              <w:t xml:space="preserve"> </w:t>
            </w:r>
            <w:r>
              <w:rPr>
                <w:spacing w:val="-1"/>
                <w:sz w:val="18"/>
                <w:szCs w:val="18"/>
              </w:rPr>
              <w:t>用经费的实际控制程</w:t>
            </w:r>
            <w:r>
              <w:rPr>
                <w:spacing w:val="6"/>
                <w:sz w:val="18"/>
                <w:szCs w:val="18"/>
              </w:rPr>
              <w:t xml:space="preserve"> </w:t>
            </w:r>
            <w:r>
              <w:rPr>
                <w:spacing w:val="-4"/>
                <w:sz w:val="18"/>
                <w:szCs w:val="18"/>
              </w:rPr>
              <w:t>度。</w:t>
            </w:r>
          </w:p>
        </w:tc>
        <w:tc>
          <w:tcPr>
            <w:tcW w:w="922" w:type="dxa"/>
            <w:vAlign w:val="top"/>
          </w:tcPr>
          <w:p w14:paraId="78B7950B">
            <w:pPr>
              <w:spacing w:line="313" w:lineRule="auto"/>
              <w:rPr>
                <w:rFonts w:ascii="Arial"/>
                <w:sz w:val="21"/>
              </w:rPr>
            </w:pPr>
          </w:p>
          <w:p w14:paraId="6C891AD9">
            <w:pPr>
              <w:spacing w:line="313" w:lineRule="auto"/>
              <w:rPr>
                <w:rFonts w:ascii="Arial"/>
                <w:sz w:val="21"/>
              </w:rPr>
            </w:pPr>
          </w:p>
          <w:p w14:paraId="7567490C">
            <w:pPr>
              <w:spacing w:line="314" w:lineRule="auto"/>
              <w:rPr>
                <w:rFonts w:ascii="Arial"/>
                <w:sz w:val="21"/>
              </w:rPr>
            </w:pPr>
          </w:p>
          <w:p w14:paraId="28869E31">
            <w:pPr>
              <w:pStyle w:val="6"/>
              <w:spacing w:before="58" w:line="241" w:lineRule="auto"/>
              <w:ind w:left="418"/>
              <w:rPr>
                <w:sz w:val="18"/>
                <w:szCs w:val="18"/>
              </w:rPr>
            </w:pPr>
            <w:r>
              <w:rPr>
                <w:sz w:val="18"/>
                <w:szCs w:val="18"/>
              </w:rPr>
              <w:t>2</w:t>
            </w:r>
          </w:p>
        </w:tc>
        <w:tc>
          <w:tcPr>
            <w:tcW w:w="4155" w:type="dxa"/>
            <w:vAlign w:val="top"/>
          </w:tcPr>
          <w:p w14:paraId="77A56CA8">
            <w:pPr>
              <w:spacing w:line="320" w:lineRule="auto"/>
              <w:rPr>
                <w:rFonts w:ascii="Arial"/>
                <w:sz w:val="21"/>
              </w:rPr>
            </w:pPr>
          </w:p>
          <w:p w14:paraId="5EAE12CE">
            <w:pPr>
              <w:pStyle w:val="6"/>
              <w:spacing w:before="58" w:line="320" w:lineRule="auto"/>
              <w:ind w:left="109" w:right="94" w:firstLine="5"/>
              <w:rPr>
                <w:sz w:val="18"/>
                <w:szCs w:val="18"/>
              </w:rPr>
            </w:pPr>
            <w:r>
              <w:rPr>
                <w:spacing w:val="-2"/>
                <w:sz w:val="18"/>
                <w:szCs w:val="18"/>
              </w:rPr>
              <w:t>公用经费控制率=（实际支出公用经费总额/预算安</w:t>
            </w:r>
            <w:r>
              <w:rPr>
                <w:spacing w:val="15"/>
                <w:sz w:val="18"/>
                <w:szCs w:val="18"/>
              </w:rPr>
              <w:t xml:space="preserve"> </w:t>
            </w:r>
            <w:r>
              <w:rPr>
                <w:spacing w:val="-5"/>
                <w:sz w:val="18"/>
                <w:szCs w:val="18"/>
              </w:rPr>
              <w:t>排公用经费总额）</w:t>
            </w:r>
            <w:r>
              <w:rPr>
                <w:spacing w:val="-48"/>
                <w:sz w:val="18"/>
                <w:szCs w:val="18"/>
              </w:rPr>
              <w:t xml:space="preserve"> </w:t>
            </w:r>
            <w:r>
              <w:rPr>
                <w:spacing w:val="-5"/>
                <w:sz w:val="18"/>
                <w:szCs w:val="18"/>
              </w:rPr>
              <w:t>×</w:t>
            </w:r>
            <w:r>
              <w:rPr>
                <w:spacing w:val="-69"/>
                <w:sz w:val="18"/>
                <w:szCs w:val="18"/>
              </w:rPr>
              <w:t xml:space="preserve"> </w:t>
            </w:r>
            <w:r>
              <w:rPr>
                <w:spacing w:val="-5"/>
                <w:sz w:val="18"/>
                <w:szCs w:val="18"/>
              </w:rPr>
              <w:t>100%。</w:t>
            </w:r>
          </w:p>
          <w:p w14:paraId="49B18B9C">
            <w:pPr>
              <w:pStyle w:val="6"/>
              <w:spacing w:line="220" w:lineRule="auto"/>
              <w:ind w:left="108"/>
              <w:rPr>
                <w:sz w:val="18"/>
                <w:szCs w:val="18"/>
              </w:rPr>
            </w:pPr>
            <w:r>
              <w:rPr>
                <w:spacing w:val="-2"/>
                <w:sz w:val="18"/>
                <w:szCs w:val="18"/>
              </w:rPr>
              <w:t>评分规则：</w:t>
            </w:r>
          </w:p>
          <w:p w14:paraId="086185E9">
            <w:pPr>
              <w:pStyle w:val="6"/>
              <w:spacing w:before="97" w:line="219" w:lineRule="auto"/>
              <w:ind w:left="122"/>
              <w:rPr>
                <w:sz w:val="18"/>
                <w:szCs w:val="18"/>
              </w:rPr>
            </w:pPr>
            <w:r>
              <w:rPr>
                <w:spacing w:val="-2"/>
                <w:sz w:val="18"/>
                <w:szCs w:val="18"/>
              </w:rPr>
              <w:t>1.比率≤100%，得满分；</w:t>
            </w:r>
          </w:p>
          <w:p w14:paraId="10383292">
            <w:pPr>
              <w:pStyle w:val="6"/>
              <w:spacing w:before="98" w:line="219" w:lineRule="auto"/>
              <w:ind w:left="111"/>
              <w:rPr>
                <w:sz w:val="18"/>
                <w:szCs w:val="18"/>
              </w:rPr>
            </w:pPr>
            <w:r>
              <w:rPr>
                <w:spacing w:val="-2"/>
                <w:sz w:val="18"/>
                <w:szCs w:val="18"/>
              </w:rPr>
              <w:t>2.比率＞100%，每超出</w:t>
            </w:r>
            <w:r>
              <w:rPr>
                <w:spacing w:val="-24"/>
                <w:sz w:val="18"/>
                <w:szCs w:val="18"/>
              </w:rPr>
              <w:t xml:space="preserve"> </w:t>
            </w:r>
            <w:r>
              <w:rPr>
                <w:spacing w:val="-2"/>
                <w:sz w:val="18"/>
                <w:szCs w:val="18"/>
              </w:rPr>
              <w:t>1%，扣</w:t>
            </w:r>
            <w:r>
              <w:rPr>
                <w:spacing w:val="-27"/>
                <w:sz w:val="18"/>
                <w:szCs w:val="18"/>
              </w:rPr>
              <w:t xml:space="preserve"> </w:t>
            </w:r>
            <w:r>
              <w:rPr>
                <w:spacing w:val="-2"/>
                <w:sz w:val="18"/>
                <w:szCs w:val="18"/>
              </w:rPr>
              <w:t>10%的权重分。</w:t>
            </w:r>
          </w:p>
        </w:tc>
        <w:tc>
          <w:tcPr>
            <w:tcW w:w="963" w:type="dxa"/>
            <w:vAlign w:val="top"/>
          </w:tcPr>
          <w:p w14:paraId="6C4C372E">
            <w:pPr>
              <w:spacing w:line="313" w:lineRule="auto"/>
              <w:rPr>
                <w:rFonts w:ascii="Arial"/>
                <w:sz w:val="21"/>
              </w:rPr>
            </w:pPr>
          </w:p>
          <w:p w14:paraId="6A2E58C0">
            <w:pPr>
              <w:spacing w:line="313" w:lineRule="auto"/>
              <w:rPr>
                <w:rFonts w:ascii="Arial"/>
                <w:sz w:val="21"/>
              </w:rPr>
            </w:pPr>
          </w:p>
          <w:p w14:paraId="7ADAAFE3">
            <w:pPr>
              <w:spacing w:line="314" w:lineRule="auto"/>
              <w:rPr>
                <w:rFonts w:ascii="Arial"/>
                <w:sz w:val="21"/>
              </w:rPr>
            </w:pPr>
          </w:p>
          <w:p w14:paraId="66DC9980">
            <w:pPr>
              <w:pStyle w:val="6"/>
              <w:spacing w:before="58" w:line="239" w:lineRule="auto"/>
              <w:ind w:left="217"/>
              <w:rPr>
                <w:sz w:val="18"/>
                <w:szCs w:val="18"/>
              </w:rPr>
            </w:pPr>
            <w:r>
              <w:rPr>
                <w:spacing w:val="-2"/>
                <w:sz w:val="18"/>
                <w:szCs w:val="18"/>
              </w:rPr>
              <w:t>82.27%</w:t>
            </w:r>
          </w:p>
        </w:tc>
        <w:tc>
          <w:tcPr>
            <w:tcW w:w="835" w:type="dxa"/>
            <w:vAlign w:val="top"/>
          </w:tcPr>
          <w:p w14:paraId="7F7E4F40">
            <w:pPr>
              <w:spacing w:line="313" w:lineRule="auto"/>
              <w:rPr>
                <w:rFonts w:ascii="Arial"/>
                <w:sz w:val="21"/>
              </w:rPr>
            </w:pPr>
          </w:p>
          <w:p w14:paraId="6DBE26D3">
            <w:pPr>
              <w:spacing w:line="313" w:lineRule="auto"/>
              <w:rPr>
                <w:rFonts w:ascii="Arial"/>
                <w:sz w:val="21"/>
              </w:rPr>
            </w:pPr>
          </w:p>
          <w:p w14:paraId="4DA4DD1B">
            <w:pPr>
              <w:spacing w:line="314" w:lineRule="auto"/>
              <w:rPr>
                <w:rFonts w:ascii="Arial"/>
                <w:sz w:val="21"/>
              </w:rPr>
            </w:pPr>
          </w:p>
          <w:p w14:paraId="4C816E70">
            <w:pPr>
              <w:pStyle w:val="6"/>
              <w:spacing w:before="58" w:line="241" w:lineRule="auto"/>
              <w:ind w:left="376"/>
              <w:rPr>
                <w:sz w:val="18"/>
                <w:szCs w:val="18"/>
              </w:rPr>
            </w:pPr>
            <w:r>
              <w:rPr>
                <w:sz w:val="18"/>
                <w:szCs w:val="18"/>
              </w:rPr>
              <w:t>2</w:t>
            </w:r>
          </w:p>
        </w:tc>
      </w:tr>
      <w:tr w14:paraId="6AC0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4" w:hRule="atLeast"/>
        </w:trPr>
        <w:tc>
          <w:tcPr>
            <w:tcW w:w="1196" w:type="dxa"/>
            <w:vMerge w:val="continue"/>
            <w:tcBorders>
              <w:top w:val="nil"/>
            </w:tcBorders>
            <w:vAlign w:val="top"/>
          </w:tcPr>
          <w:p w14:paraId="5442925A">
            <w:pPr>
              <w:rPr>
                <w:rFonts w:ascii="Arial"/>
                <w:sz w:val="21"/>
              </w:rPr>
            </w:pPr>
          </w:p>
        </w:tc>
        <w:tc>
          <w:tcPr>
            <w:tcW w:w="1127" w:type="dxa"/>
            <w:vMerge w:val="continue"/>
            <w:tcBorders>
              <w:top w:val="nil"/>
            </w:tcBorders>
            <w:vAlign w:val="top"/>
          </w:tcPr>
          <w:p w14:paraId="24319D7F">
            <w:pPr>
              <w:rPr>
                <w:rFonts w:ascii="Arial"/>
                <w:sz w:val="21"/>
              </w:rPr>
            </w:pPr>
          </w:p>
        </w:tc>
        <w:tc>
          <w:tcPr>
            <w:tcW w:w="1648" w:type="dxa"/>
            <w:vAlign w:val="top"/>
          </w:tcPr>
          <w:p w14:paraId="05EFF23B">
            <w:pPr>
              <w:spacing w:line="315" w:lineRule="auto"/>
              <w:rPr>
                <w:rFonts w:ascii="Arial"/>
                <w:sz w:val="21"/>
              </w:rPr>
            </w:pPr>
          </w:p>
          <w:p w14:paraId="556A7A0F">
            <w:pPr>
              <w:spacing w:line="315" w:lineRule="auto"/>
              <w:rPr>
                <w:rFonts w:ascii="Arial"/>
                <w:sz w:val="21"/>
              </w:rPr>
            </w:pPr>
          </w:p>
          <w:p w14:paraId="06F296EA">
            <w:pPr>
              <w:spacing w:line="316" w:lineRule="auto"/>
              <w:rPr>
                <w:rFonts w:ascii="Arial"/>
                <w:sz w:val="21"/>
              </w:rPr>
            </w:pPr>
          </w:p>
          <w:p w14:paraId="4AE0AC32">
            <w:pPr>
              <w:pStyle w:val="6"/>
              <w:spacing w:before="58" w:line="220" w:lineRule="auto"/>
              <w:ind w:left="95"/>
              <w:rPr>
                <w:sz w:val="18"/>
                <w:szCs w:val="18"/>
              </w:rPr>
            </w:pPr>
            <w:r>
              <w:rPr>
                <w:spacing w:val="-4"/>
                <w:sz w:val="18"/>
                <w:szCs w:val="18"/>
              </w:rPr>
              <w:t>“三公经费</w:t>
            </w:r>
            <w:r>
              <w:rPr>
                <w:spacing w:val="-66"/>
                <w:sz w:val="18"/>
                <w:szCs w:val="18"/>
              </w:rPr>
              <w:t xml:space="preserve"> </w:t>
            </w:r>
            <w:r>
              <w:rPr>
                <w:spacing w:val="-4"/>
                <w:sz w:val="18"/>
                <w:szCs w:val="18"/>
              </w:rPr>
              <w:t>”变动</w:t>
            </w:r>
          </w:p>
          <w:p w14:paraId="427895A2">
            <w:pPr>
              <w:pStyle w:val="6"/>
              <w:spacing w:before="97" w:line="219" w:lineRule="auto"/>
              <w:ind w:left="731"/>
              <w:rPr>
                <w:sz w:val="18"/>
                <w:szCs w:val="18"/>
              </w:rPr>
            </w:pPr>
            <w:r>
              <w:rPr>
                <w:sz w:val="18"/>
                <w:szCs w:val="18"/>
              </w:rPr>
              <w:t>率</w:t>
            </w:r>
          </w:p>
        </w:tc>
        <w:tc>
          <w:tcPr>
            <w:tcW w:w="966" w:type="dxa"/>
            <w:vAlign w:val="top"/>
          </w:tcPr>
          <w:p w14:paraId="4A62D4A9">
            <w:pPr>
              <w:spacing w:line="275" w:lineRule="auto"/>
              <w:rPr>
                <w:rFonts w:ascii="Arial"/>
                <w:sz w:val="21"/>
              </w:rPr>
            </w:pPr>
          </w:p>
          <w:p w14:paraId="0A315984">
            <w:pPr>
              <w:spacing w:line="275" w:lineRule="auto"/>
              <w:rPr>
                <w:rFonts w:ascii="Arial"/>
                <w:sz w:val="21"/>
              </w:rPr>
            </w:pPr>
          </w:p>
          <w:p w14:paraId="0A4C25FB">
            <w:pPr>
              <w:spacing w:line="275" w:lineRule="auto"/>
              <w:rPr>
                <w:rFonts w:ascii="Arial"/>
                <w:sz w:val="21"/>
              </w:rPr>
            </w:pPr>
          </w:p>
          <w:p w14:paraId="52F9960D">
            <w:pPr>
              <w:spacing w:line="276" w:lineRule="auto"/>
              <w:rPr>
                <w:rFonts w:ascii="Arial"/>
                <w:sz w:val="21"/>
              </w:rPr>
            </w:pPr>
          </w:p>
          <w:p w14:paraId="62842AC7">
            <w:pPr>
              <w:pStyle w:val="6"/>
              <w:spacing w:before="58" w:line="236" w:lineRule="auto"/>
              <w:ind w:left="311"/>
              <w:rPr>
                <w:sz w:val="18"/>
                <w:szCs w:val="18"/>
              </w:rPr>
            </w:pPr>
            <w:r>
              <w:rPr>
                <w:spacing w:val="-7"/>
                <w:sz w:val="18"/>
                <w:szCs w:val="18"/>
              </w:rPr>
              <w:t>≤0%</w:t>
            </w:r>
          </w:p>
        </w:tc>
        <w:tc>
          <w:tcPr>
            <w:tcW w:w="1839" w:type="dxa"/>
            <w:vAlign w:val="top"/>
          </w:tcPr>
          <w:p w14:paraId="1919A0CF">
            <w:pPr>
              <w:pStyle w:val="6"/>
              <w:spacing w:before="228" w:line="321" w:lineRule="auto"/>
              <w:ind w:left="105" w:right="40"/>
              <w:jc w:val="both"/>
              <w:rPr>
                <w:sz w:val="18"/>
                <w:szCs w:val="18"/>
              </w:rPr>
            </w:pPr>
            <w:r>
              <w:rPr>
                <w:spacing w:val="-1"/>
                <w:sz w:val="18"/>
                <w:szCs w:val="18"/>
              </w:rPr>
              <w:t>考量部门（单位）本</w:t>
            </w:r>
            <w:r>
              <w:rPr>
                <w:spacing w:val="5"/>
                <w:sz w:val="18"/>
                <w:szCs w:val="18"/>
              </w:rPr>
              <w:t xml:space="preserve"> </w:t>
            </w:r>
            <w:r>
              <w:rPr>
                <w:spacing w:val="-3"/>
                <w:sz w:val="18"/>
                <w:szCs w:val="18"/>
              </w:rPr>
              <w:t>年度“三公经费</w:t>
            </w:r>
            <w:r>
              <w:rPr>
                <w:spacing w:val="-67"/>
                <w:sz w:val="18"/>
                <w:szCs w:val="18"/>
              </w:rPr>
              <w:t xml:space="preserve"> </w:t>
            </w:r>
            <w:r>
              <w:rPr>
                <w:spacing w:val="-3"/>
                <w:sz w:val="18"/>
                <w:szCs w:val="18"/>
              </w:rPr>
              <w:t>”实</w:t>
            </w:r>
            <w:r>
              <w:rPr>
                <w:sz w:val="18"/>
                <w:szCs w:val="18"/>
              </w:rPr>
              <w:t xml:space="preserve"> </w:t>
            </w:r>
            <w:r>
              <w:rPr>
                <w:spacing w:val="-1"/>
                <w:sz w:val="18"/>
                <w:szCs w:val="18"/>
              </w:rPr>
              <w:t>际支出数与上年度实</w:t>
            </w:r>
            <w:r>
              <w:rPr>
                <w:spacing w:val="5"/>
                <w:sz w:val="18"/>
                <w:szCs w:val="18"/>
              </w:rPr>
              <w:t xml:space="preserve"> </w:t>
            </w:r>
            <w:r>
              <w:rPr>
                <w:spacing w:val="2"/>
                <w:sz w:val="18"/>
                <w:szCs w:val="18"/>
              </w:rPr>
              <w:t>际支出数的变动率，</w:t>
            </w:r>
            <w:r>
              <w:rPr>
                <w:sz w:val="18"/>
                <w:szCs w:val="18"/>
              </w:rPr>
              <w:t xml:space="preserve"> </w:t>
            </w:r>
            <w:r>
              <w:rPr>
                <w:spacing w:val="-1"/>
                <w:sz w:val="18"/>
                <w:szCs w:val="18"/>
              </w:rPr>
              <w:t>用以反映和考核部门</w:t>
            </w:r>
            <w:r>
              <w:rPr>
                <w:spacing w:val="5"/>
                <w:sz w:val="18"/>
                <w:szCs w:val="18"/>
              </w:rPr>
              <w:t xml:space="preserve"> </w:t>
            </w:r>
            <w:r>
              <w:rPr>
                <w:spacing w:val="-1"/>
                <w:sz w:val="18"/>
                <w:szCs w:val="18"/>
              </w:rPr>
              <w:t>（单位）对“三公经</w:t>
            </w:r>
            <w:r>
              <w:rPr>
                <w:spacing w:val="5"/>
                <w:sz w:val="18"/>
                <w:szCs w:val="18"/>
              </w:rPr>
              <w:t xml:space="preserve"> </w:t>
            </w:r>
            <w:r>
              <w:rPr>
                <w:spacing w:val="-15"/>
                <w:sz w:val="18"/>
                <w:szCs w:val="18"/>
              </w:rPr>
              <w:t>费</w:t>
            </w:r>
            <w:r>
              <w:rPr>
                <w:spacing w:val="-64"/>
                <w:sz w:val="18"/>
                <w:szCs w:val="18"/>
              </w:rPr>
              <w:t xml:space="preserve"> </w:t>
            </w:r>
            <w:r>
              <w:rPr>
                <w:spacing w:val="-15"/>
                <w:sz w:val="18"/>
                <w:szCs w:val="18"/>
              </w:rPr>
              <w:t>”的实际控制程度。</w:t>
            </w:r>
          </w:p>
        </w:tc>
        <w:tc>
          <w:tcPr>
            <w:tcW w:w="922" w:type="dxa"/>
            <w:vAlign w:val="top"/>
          </w:tcPr>
          <w:p w14:paraId="578F9B0A">
            <w:pPr>
              <w:spacing w:line="275" w:lineRule="auto"/>
              <w:rPr>
                <w:rFonts w:ascii="Arial"/>
                <w:sz w:val="21"/>
              </w:rPr>
            </w:pPr>
          </w:p>
          <w:p w14:paraId="57EE9AE4">
            <w:pPr>
              <w:spacing w:line="275" w:lineRule="auto"/>
              <w:rPr>
                <w:rFonts w:ascii="Arial"/>
                <w:sz w:val="21"/>
              </w:rPr>
            </w:pPr>
          </w:p>
          <w:p w14:paraId="71D8FD84">
            <w:pPr>
              <w:spacing w:line="275" w:lineRule="auto"/>
              <w:rPr>
                <w:rFonts w:ascii="Arial"/>
                <w:sz w:val="21"/>
              </w:rPr>
            </w:pPr>
          </w:p>
          <w:p w14:paraId="0A4CA318">
            <w:pPr>
              <w:spacing w:line="276" w:lineRule="auto"/>
              <w:rPr>
                <w:rFonts w:ascii="Arial"/>
                <w:sz w:val="21"/>
              </w:rPr>
            </w:pPr>
          </w:p>
          <w:p w14:paraId="14C3C7C6">
            <w:pPr>
              <w:pStyle w:val="6"/>
              <w:spacing w:before="58" w:line="241" w:lineRule="auto"/>
              <w:ind w:left="418"/>
              <w:rPr>
                <w:sz w:val="18"/>
                <w:szCs w:val="18"/>
              </w:rPr>
            </w:pPr>
            <w:r>
              <w:rPr>
                <w:sz w:val="18"/>
                <w:szCs w:val="18"/>
              </w:rPr>
              <w:t>2</w:t>
            </w:r>
          </w:p>
        </w:tc>
        <w:tc>
          <w:tcPr>
            <w:tcW w:w="4155" w:type="dxa"/>
            <w:vAlign w:val="top"/>
          </w:tcPr>
          <w:p w14:paraId="0903CD7C">
            <w:pPr>
              <w:pStyle w:val="6"/>
              <w:spacing w:before="74" w:line="320" w:lineRule="auto"/>
              <w:ind w:left="107" w:hanging="6"/>
              <w:jc w:val="both"/>
              <w:rPr>
                <w:sz w:val="18"/>
                <w:szCs w:val="18"/>
              </w:rPr>
            </w:pPr>
            <w:r>
              <w:rPr>
                <w:spacing w:val="-3"/>
                <w:sz w:val="18"/>
                <w:szCs w:val="18"/>
              </w:rPr>
              <w:t>“三公经费</w:t>
            </w:r>
            <w:r>
              <w:rPr>
                <w:spacing w:val="-66"/>
                <w:sz w:val="18"/>
                <w:szCs w:val="18"/>
              </w:rPr>
              <w:t xml:space="preserve"> </w:t>
            </w:r>
            <w:r>
              <w:rPr>
                <w:spacing w:val="-3"/>
                <w:sz w:val="18"/>
                <w:szCs w:val="18"/>
              </w:rPr>
              <w:t>”变动率=[（本年度“三公经费</w:t>
            </w:r>
            <w:r>
              <w:rPr>
                <w:spacing w:val="-67"/>
                <w:sz w:val="18"/>
                <w:szCs w:val="18"/>
              </w:rPr>
              <w:t xml:space="preserve"> </w:t>
            </w:r>
            <w:r>
              <w:rPr>
                <w:spacing w:val="-4"/>
                <w:sz w:val="18"/>
                <w:szCs w:val="18"/>
              </w:rPr>
              <w:t>”总额</w:t>
            </w:r>
            <w:r>
              <w:rPr>
                <w:sz w:val="18"/>
                <w:szCs w:val="18"/>
              </w:rPr>
              <w:t xml:space="preserve">  </w:t>
            </w:r>
            <w:r>
              <w:rPr>
                <w:spacing w:val="1"/>
                <w:sz w:val="18"/>
                <w:szCs w:val="18"/>
              </w:rPr>
              <w:t>-上年度“三公经费</w:t>
            </w:r>
            <w:r>
              <w:rPr>
                <w:spacing w:val="-66"/>
                <w:sz w:val="18"/>
                <w:szCs w:val="18"/>
              </w:rPr>
              <w:t xml:space="preserve"> </w:t>
            </w:r>
            <w:r>
              <w:rPr>
                <w:spacing w:val="1"/>
                <w:sz w:val="18"/>
                <w:szCs w:val="18"/>
              </w:rPr>
              <w:t>”总额）/上年度“三公经费</w:t>
            </w:r>
            <w:r>
              <w:rPr>
                <w:spacing w:val="-66"/>
                <w:sz w:val="18"/>
                <w:szCs w:val="18"/>
              </w:rPr>
              <w:t xml:space="preserve"> </w:t>
            </w:r>
            <w:r>
              <w:rPr>
                <w:spacing w:val="1"/>
                <w:sz w:val="18"/>
                <w:szCs w:val="18"/>
              </w:rPr>
              <w:t>”</w:t>
            </w:r>
            <w:r>
              <w:rPr>
                <w:sz w:val="18"/>
                <w:szCs w:val="18"/>
              </w:rPr>
              <w:t xml:space="preserve"> </w:t>
            </w:r>
            <w:r>
              <w:rPr>
                <w:spacing w:val="-4"/>
                <w:sz w:val="18"/>
                <w:szCs w:val="18"/>
              </w:rPr>
              <w:t>总额]×</w:t>
            </w:r>
            <w:r>
              <w:rPr>
                <w:spacing w:val="-63"/>
                <w:sz w:val="18"/>
                <w:szCs w:val="18"/>
              </w:rPr>
              <w:t xml:space="preserve"> </w:t>
            </w:r>
            <w:r>
              <w:rPr>
                <w:spacing w:val="-4"/>
                <w:sz w:val="18"/>
                <w:szCs w:val="18"/>
              </w:rPr>
              <w:t>100%。</w:t>
            </w:r>
          </w:p>
          <w:p w14:paraId="6F91D856">
            <w:pPr>
              <w:pStyle w:val="6"/>
              <w:spacing w:before="1" w:line="319" w:lineRule="auto"/>
              <w:ind w:left="107" w:right="94" w:hanging="6"/>
              <w:rPr>
                <w:sz w:val="18"/>
                <w:szCs w:val="18"/>
              </w:rPr>
            </w:pPr>
            <w:r>
              <w:rPr>
                <w:spacing w:val="-2"/>
                <w:sz w:val="18"/>
                <w:szCs w:val="18"/>
              </w:rPr>
              <w:t>“三公经费</w:t>
            </w:r>
            <w:r>
              <w:rPr>
                <w:spacing w:val="-64"/>
                <w:sz w:val="18"/>
                <w:szCs w:val="18"/>
              </w:rPr>
              <w:t xml:space="preserve"> </w:t>
            </w:r>
            <w:r>
              <w:rPr>
                <w:spacing w:val="-2"/>
                <w:sz w:val="18"/>
                <w:szCs w:val="18"/>
              </w:rPr>
              <w:t>”：因公出国（境）费、公务车辆购置</w:t>
            </w:r>
            <w:r>
              <w:rPr>
                <w:sz w:val="18"/>
                <w:szCs w:val="18"/>
              </w:rPr>
              <w:t xml:space="preserve"> </w:t>
            </w:r>
            <w:r>
              <w:rPr>
                <w:spacing w:val="-1"/>
                <w:sz w:val="18"/>
                <w:szCs w:val="18"/>
              </w:rPr>
              <w:t>及运行费和公务招待费。</w:t>
            </w:r>
          </w:p>
          <w:p w14:paraId="4DE96CFF">
            <w:pPr>
              <w:pStyle w:val="6"/>
              <w:spacing w:line="220" w:lineRule="auto"/>
              <w:ind w:left="108"/>
              <w:rPr>
                <w:sz w:val="18"/>
                <w:szCs w:val="18"/>
              </w:rPr>
            </w:pPr>
            <w:r>
              <w:rPr>
                <w:spacing w:val="-2"/>
                <w:sz w:val="18"/>
                <w:szCs w:val="18"/>
              </w:rPr>
              <w:t>评分规则：</w:t>
            </w:r>
          </w:p>
          <w:p w14:paraId="3397705C">
            <w:pPr>
              <w:pStyle w:val="6"/>
              <w:spacing w:before="97" w:line="219" w:lineRule="auto"/>
              <w:ind w:left="122"/>
              <w:rPr>
                <w:sz w:val="18"/>
                <w:szCs w:val="18"/>
              </w:rPr>
            </w:pPr>
            <w:r>
              <w:rPr>
                <w:spacing w:val="-2"/>
                <w:sz w:val="18"/>
                <w:szCs w:val="18"/>
              </w:rPr>
              <w:t>1.比率≤0%，得满分；</w:t>
            </w:r>
          </w:p>
          <w:p w14:paraId="4CB7097E">
            <w:pPr>
              <w:pStyle w:val="6"/>
              <w:spacing w:before="98" w:line="219" w:lineRule="auto"/>
              <w:ind w:left="111"/>
              <w:rPr>
                <w:sz w:val="18"/>
                <w:szCs w:val="18"/>
              </w:rPr>
            </w:pPr>
            <w:r>
              <w:rPr>
                <w:spacing w:val="-1"/>
                <w:sz w:val="18"/>
                <w:szCs w:val="18"/>
              </w:rPr>
              <w:t>2.比率＞0%，不得分。</w:t>
            </w:r>
          </w:p>
        </w:tc>
        <w:tc>
          <w:tcPr>
            <w:tcW w:w="963" w:type="dxa"/>
            <w:vAlign w:val="top"/>
          </w:tcPr>
          <w:p w14:paraId="7487D0D0">
            <w:pPr>
              <w:spacing w:line="275" w:lineRule="auto"/>
              <w:rPr>
                <w:rFonts w:ascii="Arial"/>
                <w:sz w:val="21"/>
              </w:rPr>
            </w:pPr>
          </w:p>
          <w:p w14:paraId="7BB9292B">
            <w:pPr>
              <w:spacing w:line="275" w:lineRule="auto"/>
              <w:rPr>
                <w:rFonts w:ascii="Arial"/>
                <w:sz w:val="21"/>
              </w:rPr>
            </w:pPr>
          </w:p>
          <w:p w14:paraId="1937D6CC">
            <w:pPr>
              <w:spacing w:line="275" w:lineRule="auto"/>
              <w:rPr>
                <w:rFonts w:ascii="Arial"/>
                <w:sz w:val="21"/>
              </w:rPr>
            </w:pPr>
          </w:p>
          <w:p w14:paraId="7C2FC869">
            <w:pPr>
              <w:spacing w:line="275" w:lineRule="auto"/>
              <w:rPr>
                <w:rFonts w:ascii="Arial"/>
                <w:sz w:val="21"/>
              </w:rPr>
            </w:pPr>
          </w:p>
          <w:p w14:paraId="7AB355F5">
            <w:pPr>
              <w:pStyle w:val="6"/>
              <w:spacing w:before="59"/>
              <w:ind w:left="260"/>
              <w:rPr>
                <w:sz w:val="18"/>
                <w:szCs w:val="18"/>
              </w:rPr>
            </w:pPr>
            <w:r>
              <w:rPr>
                <w:spacing w:val="-1"/>
                <w:sz w:val="18"/>
                <w:szCs w:val="18"/>
              </w:rPr>
              <w:t>-100%</w:t>
            </w:r>
          </w:p>
        </w:tc>
        <w:tc>
          <w:tcPr>
            <w:tcW w:w="835" w:type="dxa"/>
            <w:vAlign w:val="top"/>
          </w:tcPr>
          <w:p w14:paraId="32FEA348">
            <w:pPr>
              <w:spacing w:line="275" w:lineRule="auto"/>
              <w:rPr>
                <w:rFonts w:ascii="Arial"/>
                <w:sz w:val="21"/>
              </w:rPr>
            </w:pPr>
          </w:p>
          <w:p w14:paraId="48A9C66E">
            <w:pPr>
              <w:spacing w:line="275" w:lineRule="auto"/>
              <w:rPr>
                <w:rFonts w:ascii="Arial"/>
                <w:sz w:val="21"/>
              </w:rPr>
            </w:pPr>
          </w:p>
          <w:p w14:paraId="2F19FE1E">
            <w:pPr>
              <w:spacing w:line="275" w:lineRule="auto"/>
              <w:rPr>
                <w:rFonts w:ascii="Arial"/>
                <w:sz w:val="21"/>
              </w:rPr>
            </w:pPr>
          </w:p>
          <w:p w14:paraId="760156E8">
            <w:pPr>
              <w:spacing w:line="276" w:lineRule="auto"/>
              <w:rPr>
                <w:rFonts w:ascii="Arial"/>
                <w:sz w:val="21"/>
              </w:rPr>
            </w:pPr>
          </w:p>
          <w:p w14:paraId="0370C699">
            <w:pPr>
              <w:pStyle w:val="6"/>
              <w:spacing w:before="58" w:line="241" w:lineRule="auto"/>
              <w:ind w:left="376"/>
              <w:rPr>
                <w:sz w:val="18"/>
                <w:szCs w:val="18"/>
              </w:rPr>
            </w:pPr>
            <w:r>
              <w:rPr>
                <w:sz w:val="18"/>
                <w:szCs w:val="18"/>
              </w:rPr>
              <w:t>2</w:t>
            </w:r>
          </w:p>
        </w:tc>
      </w:tr>
    </w:tbl>
    <w:p w14:paraId="524840F9">
      <w:pPr>
        <w:pStyle w:val="2"/>
      </w:pPr>
    </w:p>
    <w:p w14:paraId="3786436B">
      <w:pPr>
        <w:sectPr>
          <w:footerReference r:id="rId36" w:type="default"/>
          <w:pgSz w:w="16839" w:h="11906"/>
          <w:pgMar w:top="1297" w:right="1588" w:bottom="1216" w:left="1583" w:header="1283" w:footer="1054" w:gutter="0"/>
          <w:cols w:space="720" w:num="1"/>
        </w:sectPr>
      </w:pPr>
    </w:p>
    <w:p w14:paraId="1C4AE030">
      <w:pPr>
        <w:spacing w:before="17"/>
      </w:pPr>
    </w:p>
    <w:p w14:paraId="43EEBCD2">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79052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14FB1A79">
            <w:pPr>
              <w:pStyle w:val="6"/>
              <w:spacing w:before="196" w:line="220" w:lineRule="auto"/>
              <w:ind w:left="235"/>
              <w:rPr>
                <w:sz w:val="18"/>
                <w:szCs w:val="18"/>
              </w:rPr>
            </w:pPr>
            <w:r>
              <w:rPr>
                <w:b/>
                <w:bCs/>
                <w:spacing w:val="-4"/>
                <w:sz w:val="18"/>
                <w:szCs w:val="18"/>
              </w:rPr>
              <w:t>一级指标</w:t>
            </w:r>
          </w:p>
        </w:tc>
        <w:tc>
          <w:tcPr>
            <w:tcW w:w="1127" w:type="dxa"/>
            <w:vAlign w:val="top"/>
          </w:tcPr>
          <w:p w14:paraId="72EE938C">
            <w:pPr>
              <w:pStyle w:val="6"/>
              <w:spacing w:before="196" w:line="220" w:lineRule="auto"/>
              <w:ind w:left="198"/>
              <w:rPr>
                <w:sz w:val="18"/>
                <w:szCs w:val="18"/>
              </w:rPr>
            </w:pPr>
            <w:r>
              <w:rPr>
                <w:b/>
                <w:bCs/>
                <w:spacing w:val="-4"/>
                <w:sz w:val="18"/>
                <w:szCs w:val="18"/>
              </w:rPr>
              <w:t>二级指标</w:t>
            </w:r>
          </w:p>
        </w:tc>
        <w:tc>
          <w:tcPr>
            <w:tcW w:w="1648" w:type="dxa"/>
            <w:vAlign w:val="top"/>
          </w:tcPr>
          <w:p w14:paraId="072B5185">
            <w:pPr>
              <w:pStyle w:val="6"/>
              <w:spacing w:before="196" w:line="220" w:lineRule="auto"/>
              <w:ind w:left="458"/>
              <w:rPr>
                <w:sz w:val="18"/>
                <w:szCs w:val="18"/>
              </w:rPr>
            </w:pPr>
            <w:r>
              <w:rPr>
                <w:b/>
                <w:bCs/>
                <w:spacing w:val="-4"/>
                <w:sz w:val="18"/>
                <w:szCs w:val="18"/>
              </w:rPr>
              <w:t>三级指标</w:t>
            </w:r>
          </w:p>
        </w:tc>
        <w:tc>
          <w:tcPr>
            <w:tcW w:w="966" w:type="dxa"/>
            <w:vAlign w:val="top"/>
          </w:tcPr>
          <w:p w14:paraId="78A08E51">
            <w:pPr>
              <w:pStyle w:val="6"/>
              <w:spacing w:before="196" w:line="219" w:lineRule="auto"/>
              <w:ind w:left="211"/>
              <w:rPr>
                <w:sz w:val="18"/>
                <w:szCs w:val="18"/>
              </w:rPr>
            </w:pPr>
            <w:r>
              <w:rPr>
                <w:b/>
                <w:bCs/>
                <w:spacing w:val="-5"/>
                <w:sz w:val="18"/>
                <w:szCs w:val="18"/>
              </w:rPr>
              <w:t>指标值</w:t>
            </w:r>
          </w:p>
        </w:tc>
        <w:tc>
          <w:tcPr>
            <w:tcW w:w="1839" w:type="dxa"/>
            <w:vAlign w:val="top"/>
          </w:tcPr>
          <w:p w14:paraId="547C8787">
            <w:pPr>
              <w:pStyle w:val="6"/>
              <w:spacing w:before="196" w:line="219" w:lineRule="auto"/>
              <w:ind w:left="558"/>
              <w:rPr>
                <w:sz w:val="18"/>
                <w:szCs w:val="18"/>
              </w:rPr>
            </w:pPr>
            <w:r>
              <w:rPr>
                <w:b/>
                <w:bCs/>
                <w:spacing w:val="-4"/>
                <w:sz w:val="18"/>
                <w:szCs w:val="18"/>
              </w:rPr>
              <w:t>指标解释</w:t>
            </w:r>
          </w:p>
        </w:tc>
        <w:tc>
          <w:tcPr>
            <w:tcW w:w="922" w:type="dxa"/>
            <w:vAlign w:val="top"/>
          </w:tcPr>
          <w:p w14:paraId="21F37CC3">
            <w:pPr>
              <w:pStyle w:val="6"/>
              <w:spacing w:before="196" w:line="219" w:lineRule="auto"/>
              <w:ind w:left="279"/>
              <w:rPr>
                <w:sz w:val="18"/>
                <w:szCs w:val="18"/>
              </w:rPr>
            </w:pPr>
            <w:r>
              <w:rPr>
                <w:b/>
                <w:bCs/>
                <w:spacing w:val="-6"/>
                <w:sz w:val="18"/>
                <w:szCs w:val="18"/>
              </w:rPr>
              <w:t>权重</w:t>
            </w:r>
          </w:p>
        </w:tc>
        <w:tc>
          <w:tcPr>
            <w:tcW w:w="4155" w:type="dxa"/>
            <w:vAlign w:val="top"/>
          </w:tcPr>
          <w:p w14:paraId="29B378B9">
            <w:pPr>
              <w:pStyle w:val="6"/>
              <w:spacing w:before="196" w:line="220" w:lineRule="auto"/>
              <w:ind w:left="1718"/>
              <w:rPr>
                <w:sz w:val="18"/>
                <w:szCs w:val="18"/>
              </w:rPr>
            </w:pPr>
            <w:r>
              <w:rPr>
                <w:b/>
                <w:bCs/>
                <w:spacing w:val="-3"/>
                <w:sz w:val="18"/>
                <w:szCs w:val="18"/>
              </w:rPr>
              <w:t>评分标准</w:t>
            </w:r>
          </w:p>
        </w:tc>
        <w:tc>
          <w:tcPr>
            <w:tcW w:w="963" w:type="dxa"/>
            <w:vAlign w:val="top"/>
          </w:tcPr>
          <w:p w14:paraId="3D287E51">
            <w:pPr>
              <w:pStyle w:val="6"/>
              <w:spacing w:before="196" w:line="219" w:lineRule="auto"/>
              <w:ind w:left="220"/>
              <w:rPr>
                <w:sz w:val="18"/>
                <w:szCs w:val="18"/>
              </w:rPr>
            </w:pPr>
            <w:r>
              <w:rPr>
                <w:b/>
                <w:bCs/>
                <w:spacing w:val="-5"/>
                <w:sz w:val="18"/>
                <w:szCs w:val="18"/>
              </w:rPr>
              <w:t>实际值</w:t>
            </w:r>
          </w:p>
        </w:tc>
        <w:tc>
          <w:tcPr>
            <w:tcW w:w="835" w:type="dxa"/>
            <w:vAlign w:val="top"/>
          </w:tcPr>
          <w:p w14:paraId="4E184496">
            <w:pPr>
              <w:pStyle w:val="6"/>
              <w:spacing w:before="196" w:line="219" w:lineRule="auto"/>
              <w:ind w:left="238"/>
              <w:rPr>
                <w:sz w:val="18"/>
                <w:szCs w:val="18"/>
              </w:rPr>
            </w:pPr>
            <w:r>
              <w:rPr>
                <w:b/>
                <w:bCs/>
                <w:spacing w:val="-6"/>
                <w:sz w:val="18"/>
                <w:szCs w:val="18"/>
              </w:rPr>
              <w:t>得分</w:t>
            </w:r>
          </w:p>
        </w:tc>
      </w:tr>
      <w:tr w14:paraId="3FFB5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4" w:hRule="atLeast"/>
        </w:trPr>
        <w:tc>
          <w:tcPr>
            <w:tcW w:w="1196" w:type="dxa"/>
            <w:vMerge w:val="restart"/>
            <w:tcBorders>
              <w:bottom w:val="nil"/>
            </w:tcBorders>
            <w:vAlign w:val="top"/>
          </w:tcPr>
          <w:p w14:paraId="0CB326C1">
            <w:pPr>
              <w:rPr>
                <w:rFonts w:ascii="Arial"/>
                <w:sz w:val="21"/>
              </w:rPr>
            </w:pPr>
          </w:p>
        </w:tc>
        <w:tc>
          <w:tcPr>
            <w:tcW w:w="1127" w:type="dxa"/>
            <w:vMerge w:val="restart"/>
            <w:tcBorders>
              <w:bottom w:val="nil"/>
            </w:tcBorders>
            <w:vAlign w:val="top"/>
          </w:tcPr>
          <w:p w14:paraId="3271F6D9">
            <w:pPr>
              <w:rPr>
                <w:rFonts w:ascii="Arial"/>
                <w:sz w:val="21"/>
              </w:rPr>
            </w:pPr>
          </w:p>
        </w:tc>
        <w:tc>
          <w:tcPr>
            <w:tcW w:w="1648" w:type="dxa"/>
            <w:vAlign w:val="top"/>
          </w:tcPr>
          <w:p w14:paraId="06752ED0">
            <w:pPr>
              <w:spacing w:line="260" w:lineRule="auto"/>
              <w:rPr>
                <w:rFonts w:ascii="Arial"/>
                <w:sz w:val="21"/>
              </w:rPr>
            </w:pPr>
          </w:p>
          <w:p w14:paraId="258E0061">
            <w:pPr>
              <w:spacing w:line="260" w:lineRule="auto"/>
              <w:rPr>
                <w:rFonts w:ascii="Arial"/>
                <w:sz w:val="21"/>
              </w:rPr>
            </w:pPr>
          </w:p>
          <w:p w14:paraId="412B40C6">
            <w:pPr>
              <w:spacing w:line="260" w:lineRule="auto"/>
              <w:rPr>
                <w:rFonts w:ascii="Arial"/>
                <w:sz w:val="21"/>
              </w:rPr>
            </w:pPr>
          </w:p>
          <w:p w14:paraId="18D17B5B">
            <w:pPr>
              <w:pStyle w:val="6"/>
              <w:spacing w:before="59" w:line="219" w:lineRule="auto"/>
              <w:ind w:left="188"/>
              <w:rPr>
                <w:sz w:val="18"/>
                <w:szCs w:val="18"/>
              </w:rPr>
            </w:pPr>
            <w:r>
              <w:rPr>
                <w:spacing w:val="-1"/>
                <w:sz w:val="18"/>
                <w:szCs w:val="18"/>
              </w:rPr>
              <w:t>政府采购执行率</w:t>
            </w:r>
          </w:p>
        </w:tc>
        <w:tc>
          <w:tcPr>
            <w:tcW w:w="966" w:type="dxa"/>
            <w:vAlign w:val="top"/>
          </w:tcPr>
          <w:p w14:paraId="3D915A39">
            <w:pPr>
              <w:spacing w:line="260" w:lineRule="auto"/>
              <w:rPr>
                <w:rFonts w:ascii="Arial"/>
                <w:sz w:val="21"/>
              </w:rPr>
            </w:pPr>
          </w:p>
          <w:p w14:paraId="235603FE">
            <w:pPr>
              <w:spacing w:line="260" w:lineRule="auto"/>
              <w:rPr>
                <w:rFonts w:ascii="Arial"/>
                <w:sz w:val="21"/>
              </w:rPr>
            </w:pPr>
          </w:p>
          <w:p w14:paraId="65E1F6D1">
            <w:pPr>
              <w:spacing w:line="260" w:lineRule="auto"/>
              <w:rPr>
                <w:rFonts w:ascii="Arial"/>
                <w:sz w:val="21"/>
              </w:rPr>
            </w:pPr>
          </w:p>
          <w:p w14:paraId="7EC79DA7">
            <w:pPr>
              <w:pStyle w:val="6"/>
              <w:spacing w:before="59"/>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47AEB635">
            <w:pPr>
              <w:spacing w:line="316" w:lineRule="auto"/>
              <w:rPr>
                <w:rFonts w:ascii="Arial"/>
                <w:sz w:val="21"/>
              </w:rPr>
            </w:pPr>
          </w:p>
          <w:p w14:paraId="62263D8E">
            <w:pPr>
              <w:pStyle w:val="6"/>
              <w:spacing w:before="59" w:line="321" w:lineRule="auto"/>
              <w:ind w:left="107" w:right="101" w:hanging="3"/>
              <w:jc w:val="both"/>
              <w:rPr>
                <w:sz w:val="18"/>
                <w:szCs w:val="18"/>
              </w:rPr>
            </w:pPr>
            <w:r>
              <w:rPr>
                <w:spacing w:val="-1"/>
                <w:sz w:val="18"/>
                <w:szCs w:val="18"/>
              </w:rPr>
              <w:t>政府采购资金是否按</w:t>
            </w:r>
            <w:r>
              <w:rPr>
                <w:spacing w:val="6"/>
                <w:sz w:val="18"/>
                <w:szCs w:val="18"/>
              </w:rPr>
              <w:t xml:space="preserve"> </w:t>
            </w:r>
            <w:r>
              <w:rPr>
                <w:spacing w:val="-1"/>
                <w:sz w:val="18"/>
                <w:szCs w:val="18"/>
              </w:rPr>
              <w:t>照计划执行，用以反</w:t>
            </w:r>
            <w:r>
              <w:rPr>
                <w:spacing w:val="2"/>
                <w:sz w:val="18"/>
                <w:szCs w:val="18"/>
              </w:rPr>
              <w:t xml:space="preserve"> </w:t>
            </w:r>
            <w:r>
              <w:rPr>
                <w:spacing w:val="-1"/>
                <w:sz w:val="18"/>
                <w:szCs w:val="18"/>
              </w:rPr>
              <w:t>映或考核政府采购执</w:t>
            </w:r>
            <w:r>
              <w:rPr>
                <w:spacing w:val="2"/>
                <w:sz w:val="18"/>
                <w:szCs w:val="18"/>
              </w:rPr>
              <w:t xml:space="preserve"> </w:t>
            </w:r>
            <w:r>
              <w:rPr>
                <w:spacing w:val="-3"/>
                <w:sz w:val="18"/>
                <w:szCs w:val="18"/>
              </w:rPr>
              <w:t>行情况。</w:t>
            </w:r>
          </w:p>
        </w:tc>
        <w:tc>
          <w:tcPr>
            <w:tcW w:w="922" w:type="dxa"/>
            <w:vAlign w:val="top"/>
          </w:tcPr>
          <w:p w14:paraId="5CB59CAA">
            <w:pPr>
              <w:spacing w:line="260" w:lineRule="auto"/>
              <w:rPr>
                <w:rFonts w:ascii="Arial"/>
                <w:sz w:val="21"/>
              </w:rPr>
            </w:pPr>
          </w:p>
          <w:p w14:paraId="486B644B">
            <w:pPr>
              <w:spacing w:line="260" w:lineRule="auto"/>
              <w:rPr>
                <w:rFonts w:ascii="Arial"/>
                <w:sz w:val="21"/>
              </w:rPr>
            </w:pPr>
          </w:p>
          <w:p w14:paraId="3E7F657D">
            <w:pPr>
              <w:spacing w:line="261" w:lineRule="auto"/>
              <w:rPr>
                <w:rFonts w:ascii="Arial"/>
                <w:sz w:val="21"/>
              </w:rPr>
            </w:pPr>
          </w:p>
          <w:p w14:paraId="4D221CB2">
            <w:pPr>
              <w:pStyle w:val="6"/>
              <w:spacing w:before="58" w:line="241" w:lineRule="auto"/>
              <w:ind w:left="418"/>
              <w:rPr>
                <w:sz w:val="18"/>
                <w:szCs w:val="18"/>
              </w:rPr>
            </w:pPr>
            <w:r>
              <w:rPr>
                <w:sz w:val="18"/>
                <w:szCs w:val="18"/>
              </w:rPr>
              <w:t>2</w:t>
            </w:r>
          </w:p>
        </w:tc>
        <w:tc>
          <w:tcPr>
            <w:tcW w:w="4155" w:type="dxa"/>
            <w:vAlign w:val="top"/>
          </w:tcPr>
          <w:p w14:paraId="12E01F51">
            <w:pPr>
              <w:pStyle w:val="6"/>
              <w:spacing w:before="64" w:line="219" w:lineRule="auto"/>
              <w:ind w:left="110"/>
              <w:rPr>
                <w:sz w:val="18"/>
                <w:szCs w:val="18"/>
              </w:rPr>
            </w:pPr>
            <w:r>
              <w:rPr>
                <w:spacing w:val="-3"/>
                <w:sz w:val="18"/>
                <w:szCs w:val="18"/>
              </w:rPr>
              <w:t>预算执行率=（预算执行数/预算数）</w:t>
            </w:r>
            <w:r>
              <w:rPr>
                <w:spacing w:val="-50"/>
                <w:sz w:val="18"/>
                <w:szCs w:val="18"/>
              </w:rPr>
              <w:t xml:space="preserve"> </w:t>
            </w:r>
            <w:r>
              <w:rPr>
                <w:spacing w:val="-3"/>
                <w:sz w:val="18"/>
                <w:szCs w:val="18"/>
              </w:rPr>
              <w:t>×</w:t>
            </w:r>
            <w:r>
              <w:rPr>
                <w:spacing w:val="-70"/>
                <w:sz w:val="18"/>
                <w:szCs w:val="18"/>
              </w:rPr>
              <w:t xml:space="preserve"> </w:t>
            </w:r>
            <w:r>
              <w:rPr>
                <w:spacing w:val="-3"/>
                <w:sz w:val="18"/>
                <w:szCs w:val="18"/>
              </w:rPr>
              <w:t>100%。</w:t>
            </w:r>
          </w:p>
          <w:p w14:paraId="0A6D2FBB">
            <w:pPr>
              <w:pStyle w:val="6"/>
              <w:spacing w:before="98" w:line="320" w:lineRule="auto"/>
              <w:ind w:left="110" w:right="94"/>
              <w:rPr>
                <w:sz w:val="18"/>
                <w:szCs w:val="18"/>
              </w:rPr>
            </w:pPr>
            <w:r>
              <w:rPr>
                <w:spacing w:val="-2"/>
                <w:sz w:val="18"/>
                <w:szCs w:val="18"/>
              </w:rPr>
              <w:t>预算执行数：部门（单位）本年度实际完成的预算</w:t>
            </w:r>
            <w:r>
              <w:rPr>
                <w:spacing w:val="17"/>
                <w:sz w:val="18"/>
                <w:szCs w:val="18"/>
              </w:rPr>
              <w:t xml:space="preserve"> </w:t>
            </w:r>
            <w:r>
              <w:rPr>
                <w:spacing w:val="-5"/>
                <w:sz w:val="18"/>
                <w:szCs w:val="18"/>
              </w:rPr>
              <w:t>数。</w:t>
            </w:r>
          </w:p>
          <w:p w14:paraId="04C0D2D1">
            <w:pPr>
              <w:pStyle w:val="6"/>
              <w:spacing w:line="320" w:lineRule="auto"/>
              <w:ind w:left="110" w:right="94"/>
              <w:rPr>
                <w:sz w:val="18"/>
                <w:szCs w:val="18"/>
              </w:rPr>
            </w:pPr>
            <w:r>
              <w:rPr>
                <w:spacing w:val="-2"/>
                <w:sz w:val="18"/>
                <w:szCs w:val="18"/>
              </w:rPr>
              <w:t>预算数：财政部门批复的本年度部门（单位）预算</w:t>
            </w:r>
            <w:r>
              <w:rPr>
                <w:spacing w:val="17"/>
                <w:sz w:val="18"/>
                <w:szCs w:val="18"/>
              </w:rPr>
              <w:t xml:space="preserve"> </w:t>
            </w:r>
            <w:r>
              <w:rPr>
                <w:spacing w:val="-5"/>
                <w:sz w:val="18"/>
                <w:szCs w:val="18"/>
              </w:rPr>
              <w:t>数。</w:t>
            </w:r>
          </w:p>
          <w:p w14:paraId="4A515218">
            <w:pPr>
              <w:pStyle w:val="6"/>
              <w:spacing w:line="219" w:lineRule="auto"/>
              <w:ind w:left="108"/>
              <w:rPr>
                <w:sz w:val="18"/>
                <w:szCs w:val="18"/>
              </w:rPr>
            </w:pPr>
            <w:r>
              <w:rPr>
                <w:spacing w:val="-1"/>
                <w:sz w:val="18"/>
                <w:szCs w:val="18"/>
              </w:rPr>
              <w:t>评分规则：得分=预算执行率×分值。</w:t>
            </w:r>
          </w:p>
        </w:tc>
        <w:tc>
          <w:tcPr>
            <w:tcW w:w="963" w:type="dxa"/>
            <w:vAlign w:val="top"/>
          </w:tcPr>
          <w:p w14:paraId="7EB5E6A5">
            <w:pPr>
              <w:spacing w:line="260" w:lineRule="auto"/>
              <w:rPr>
                <w:rFonts w:ascii="Arial"/>
                <w:sz w:val="21"/>
              </w:rPr>
            </w:pPr>
          </w:p>
          <w:p w14:paraId="55FA705D">
            <w:pPr>
              <w:spacing w:line="260" w:lineRule="auto"/>
              <w:rPr>
                <w:rFonts w:ascii="Arial"/>
                <w:sz w:val="21"/>
              </w:rPr>
            </w:pPr>
          </w:p>
          <w:p w14:paraId="75E9C0DC">
            <w:pPr>
              <w:spacing w:line="261" w:lineRule="auto"/>
              <w:rPr>
                <w:rFonts w:ascii="Arial"/>
                <w:sz w:val="21"/>
              </w:rPr>
            </w:pPr>
          </w:p>
          <w:p w14:paraId="25F16F5A">
            <w:pPr>
              <w:pStyle w:val="6"/>
              <w:spacing w:before="58" w:line="239" w:lineRule="auto"/>
              <w:ind w:left="217"/>
              <w:rPr>
                <w:sz w:val="18"/>
                <w:szCs w:val="18"/>
              </w:rPr>
            </w:pPr>
            <w:r>
              <w:rPr>
                <w:spacing w:val="-2"/>
                <w:sz w:val="18"/>
                <w:szCs w:val="18"/>
              </w:rPr>
              <w:t>94.32%</w:t>
            </w:r>
          </w:p>
        </w:tc>
        <w:tc>
          <w:tcPr>
            <w:tcW w:w="835" w:type="dxa"/>
            <w:vAlign w:val="top"/>
          </w:tcPr>
          <w:p w14:paraId="0E1D9D5C">
            <w:pPr>
              <w:spacing w:line="260" w:lineRule="auto"/>
              <w:rPr>
                <w:rFonts w:ascii="Arial"/>
                <w:sz w:val="21"/>
              </w:rPr>
            </w:pPr>
          </w:p>
          <w:p w14:paraId="013590F9">
            <w:pPr>
              <w:spacing w:line="260" w:lineRule="auto"/>
              <w:rPr>
                <w:rFonts w:ascii="Arial"/>
                <w:sz w:val="21"/>
              </w:rPr>
            </w:pPr>
          </w:p>
          <w:p w14:paraId="4D7B1BFA">
            <w:pPr>
              <w:spacing w:line="261" w:lineRule="auto"/>
              <w:rPr>
                <w:rFonts w:ascii="Arial"/>
                <w:sz w:val="21"/>
              </w:rPr>
            </w:pPr>
          </w:p>
          <w:p w14:paraId="56CCBB9A">
            <w:pPr>
              <w:pStyle w:val="6"/>
              <w:spacing w:before="58" w:line="239" w:lineRule="auto"/>
              <w:ind w:left="253"/>
              <w:rPr>
                <w:sz w:val="18"/>
                <w:szCs w:val="18"/>
              </w:rPr>
            </w:pPr>
            <w:r>
              <w:rPr>
                <w:spacing w:val="-5"/>
                <w:sz w:val="18"/>
                <w:szCs w:val="18"/>
              </w:rPr>
              <w:t>1.89</w:t>
            </w:r>
          </w:p>
        </w:tc>
      </w:tr>
      <w:tr w14:paraId="6E498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5" w:hRule="atLeast"/>
        </w:trPr>
        <w:tc>
          <w:tcPr>
            <w:tcW w:w="1196" w:type="dxa"/>
            <w:vMerge w:val="continue"/>
            <w:tcBorders>
              <w:top w:val="nil"/>
              <w:bottom w:val="nil"/>
            </w:tcBorders>
            <w:vAlign w:val="top"/>
          </w:tcPr>
          <w:p w14:paraId="61E4D094">
            <w:pPr>
              <w:rPr>
                <w:rFonts w:ascii="Arial"/>
                <w:sz w:val="21"/>
              </w:rPr>
            </w:pPr>
          </w:p>
        </w:tc>
        <w:tc>
          <w:tcPr>
            <w:tcW w:w="1127" w:type="dxa"/>
            <w:vMerge w:val="continue"/>
            <w:tcBorders>
              <w:top w:val="nil"/>
            </w:tcBorders>
            <w:vAlign w:val="top"/>
          </w:tcPr>
          <w:p w14:paraId="43C32611">
            <w:pPr>
              <w:rPr>
                <w:rFonts w:ascii="Arial"/>
                <w:sz w:val="21"/>
              </w:rPr>
            </w:pPr>
          </w:p>
        </w:tc>
        <w:tc>
          <w:tcPr>
            <w:tcW w:w="1648" w:type="dxa"/>
            <w:vAlign w:val="top"/>
          </w:tcPr>
          <w:p w14:paraId="64C21FC8">
            <w:pPr>
              <w:spacing w:line="261" w:lineRule="auto"/>
              <w:rPr>
                <w:rFonts w:ascii="Arial"/>
                <w:sz w:val="21"/>
              </w:rPr>
            </w:pPr>
          </w:p>
          <w:p w14:paraId="1C3FEB1F">
            <w:pPr>
              <w:spacing w:line="261" w:lineRule="auto"/>
              <w:rPr>
                <w:rFonts w:ascii="Arial"/>
                <w:sz w:val="21"/>
              </w:rPr>
            </w:pPr>
          </w:p>
          <w:p w14:paraId="701B155D">
            <w:pPr>
              <w:spacing w:line="261" w:lineRule="auto"/>
              <w:rPr>
                <w:rFonts w:ascii="Arial"/>
                <w:sz w:val="21"/>
              </w:rPr>
            </w:pPr>
          </w:p>
          <w:p w14:paraId="54725331">
            <w:pPr>
              <w:pStyle w:val="6"/>
              <w:spacing w:before="59" w:line="219" w:lineRule="auto"/>
              <w:ind w:left="192"/>
              <w:rPr>
                <w:sz w:val="18"/>
                <w:szCs w:val="18"/>
              </w:rPr>
            </w:pPr>
            <w:r>
              <w:rPr>
                <w:spacing w:val="-2"/>
                <w:sz w:val="18"/>
                <w:szCs w:val="18"/>
              </w:rPr>
              <w:t>非税收入预算完</w:t>
            </w:r>
          </w:p>
          <w:p w14:paraId="35012A2E">
            <w:pPr>
              <w:pStyle w:val="6"/>
              <w:spacing w:before="98" w:line="219" w:lineRule="auto"/>
              <w:ind w:left="639"/>
              <w:rPr>
                <w:sz w:val="18"/>
                <w:szCs w:val="18"/>
              </w:rPr>
            </w:pPr>
            <w:r>
              <w:rPr>
                <w:spacing w:val="-5"/>
                <w:sz w:val="18"/>
                <w:szCs w:val="18"/>
              </w:rPr>
              <w:t>成率</w:t>
            </w:r>
          </w:p>
        </w:tc>
        <w:tc>
          <w:tcPr>
            <w:tcW w:w="966" w:type="dxa"/>
            <w:vAlign w:val="top"/>
          </w:tcPr>
          <w:p w14:paraId="5383A610">
            <w:pPr>
              <w:spacing w:line="312" w:lineRule="auto"/>
              <w:rPr>
                <w:rFonts w:ascii="Arial"/>
                <w:sz w:val="21"/>
              </w:rPr>
            </w:pPr>
          </w:p>
          <w:p w14:paraId="2239530D">
            <w:pPr>
              <w:spacing w:line="313" w:lineRule="auto"/>
              <w:rPr>
                <w:rFonts w:ascii="Arial"/>
                <w:sz w:val="21"/>
              </w:rPr>
            </w:pPr>
          </w:p>
          <w:p w14:paraId="144455A6">
            <w:pPr>
              <w:spacing w:line="313" w:lineRule="auto"/>
              <w:rPr>
                <w:rFonts w:ascii="Arial"/>
                <w:sz w:val="21"/>
              </w:rPr>
            </w:pPr>
          </w:p>
          <w:p w14:paraId="7A69853F">
            <w:pPr>
              <w:pStyle w:val="6"/>
              <w:spacing w:before="59" w:line="237" w:lineRule="auto"/>
              <w:ind w:left="227"/>
              <w:rPr>
                <w:sz w:val="18"/>
                <w:szCs w:val="18"/>
              </w:rPr>
            </w:pPr>
            <w:r>
              <w:rPr>
                <w:spacing w:val="-5"/>
                <w:sz w:val="18"/>
                <w:szCs w:val="18"/>
              </w:rPr>
              <w:t>≥100%</w:t>
            </w:r>
          </w:p>
        </w:tc>
        <w:tc>
          <w:tcPr>
            <w:tcW w:w="1839" w:type="dxa"/>
            <w:vAlign w:val="top"/>
          </w:tcPr>
          <w:p w14:paraId="4EDDA287">
            <w:pPr>
              <w:spacing w:line="473" w:lineRule="auto"/>
              <w:rPr>
                <w:rFonts w:ascii="Arial"/>
                <w:sz w:val="21"/>
              </w:rPr>
            </w:pPr>
          </w:p>
          <w:p w14:paraId="423F78B3">
            <w:pPr>
              <w:pStyle w:val="6"/>
              <w:spacing w:before="58" w:line="321" w:lineRule="auto"/>
              <w:ind w:left="106" w:right="101" w:firstLine="1"/>
              <w:jc w:val="both"/>
              <w:rPr>
                <w:sz w:val="18"/>
                <w:szCs w:val="18"/>
              </w:rPr>
            </w:pPr>
            <w:r>
              <w:rPr>
                <w:spacing w:val="-1"/>
                <w:sz w:val="18"/>
                <w:szCs w:val="18"/>
              </w:rPr>
              <w:t>非税收入预算资金是</w:t>
            </w:r>
            <w:r>
              <w:rPr>
                <w:spacing w:val="2"/>
                <w:sz w:val="18"/>
                <w:szCs w:val="18"/>
              </w:rPr>
              <w:t xml:space="preserve"> </w:t>
            </w:r>
            <w:r>
              <w:rPr>
                <w:spacing w:val="-1"/>
                <w:sz w:val="18"/>
                <w:szCs w:val="18"/>
              </w:rPr>
              <w:t>否按照计划执行，用</w:t>
            </w:r>
            <w:r>
              <w:rPr>
                <w:spacing w:val="4"/>
                <w:sz w:val="18"/>
                <w:szCs w:val="18"/>
              </w:rPr>
              <w:t xml:space="preserve"> </w:t>
            </w:r>
            <w:r>
              <w:rPr>
                <w:spacing w:val="-1"/>
                <w:sz w:val="18"/>
                <w:szCs w:val="18"/>
              </w:rPr>
              <w:t>以反映或考核项目预</w:t>
            </w:r>
            <w:r>
              <w:rPr>
                <w:spacing w:val="4"/>
                <w:sz w:val="18"/>
                <w:szCs w:val="18"/>
              </w:rPr>
              <w:t xml:space="preserve"> </w:t>
            </w:r>
            <w:r>
              <w:rPr>
                <w:spacing w:val="-2"/>
                <w:sz w:val="18"/>
                <w:szCs w:val="18"/>
              </w:rPr>
              <w:t>算执行情况。</w:t>
            </w:r>
          </w:p>
        </w:tc>
        <w:tc>
          <w:tcPr>
            <w:tcW w:w="922" w:type="dxa"/>
            <w:vAlign w:val="top"/>
          </w:tcPr>
          <w:p w14:paraId="536473DF">
            <w:pPr>
              <w:spacing w:line="312" w:lineRule="auto"/>
              <w:rPr>
                <w:rFonts w:ascii="Arial"/>
                <w:sz w:val="21"/>
              </w:rPr>
            </w:pPr>
          </w:p>
          <w:p w14:paraId="69C02E0D">
            <w:pPr>
              <w:spacing w:line="313" w:lineRule="auto"/>
              <w:rPr>
                <w:rFonts w:ascii="Arial"/>
                <w:sz w:val="21"/>
              </w:rPr>
            </w:pPr>
          </w:p>
          <w:p w14:paraId="4B86D8EE">
            <w:pPr>
              <w:spacing w:line="313" w:lineRule="auto"/>
              <w:rPr>
                <w:rFonts w:ascii="Arial"/>
                <w:sz w:val="21"/>
              </w:rPr>
            </w:pPr>
          </w:p>
          <w:p w14:paraId="406D493D">
            <w:pPr>
              <w:pStyle w:val="6"/>
              <w:spacing w:before="58" w:line="241" w:lineRule="auto"/>
              <w:ind w:left="418"/>
              <w:rPr>
                <w:sz w:val="18"/>
                <w:szCs w:val="18"/>
              </w:rPr>
            </w:pPr>
            <w:r>
              <w:rPr>
                <w:sz w:val="18"/>
                <w:szCs w:val="18"/>
              </w:rPr>
              <w:t>2</w:t>
            </w:r>
          </w:p>
        </w:tc>
        <w:tc>
          <w:tcPr>
            <w:tcW w:w="4155" w:type="dxa"/>
            <w:vAlign w:val="top"/>
          </w:tcPr>
          <w:p w14:paraId="36DA0B95">
            <w:pPr>
              <w:pStyle w:val="6"/>
              <w:spacing w:before="66" w:line="320" w:lineRule="auto"/>
              <w:ind w:left="114" w:right="94" w:hanging="3"/>
              <w:rPr>
                <w:sz w:val="18"/>
                <w:szCs w:val="18"/>
              </w:rPr>
            </w:pPr>
            <w:r>
              <w:rPr>
                <w:spacing w:val="-2"/>
                <w:sz w:val="18"/>
                <w:szCs w:val="18"/>
              </w:rPr>
              <w:t>非税收入预算完成率=（非税收入实际完成数/非税</w:t>
            </w:r>
            <w:r>
              <w:rPr>
                <w:spacing w:val="18"/>
                <w:sz w:val="18"/>
                <w:szCs w:val="18"/>
              </w:rPr>
              <w:t xml:space="preserve"> </w:t>
            </w:r>
            <w:r>
              <w:rPr>
                <w:spacing w:val="-6"/>
                <w:sz w:val="18"/>
                <w:szCs w:val="18"/>
              </w:rPr>
              <w:t>收入预算数）</w:t>
            </w:r>
            <w:r>
              <w:rPr>
                <w:spacing w:val="-52"/>
                <w:sz w:val="18"/>
                <w:szCs w:val="18"/>
              </w:rPr>
              <w:t xml:space="preserve"> </w:t>
            </w:r>
            <w:r>
              <w:rPr>
                <w:spacing w:val="-6"/>
                <w:sz w:val="18"/>
                <w:szCs w:val="18"/>
              </w:rPr>
              <w:t>×</w:t>
            </w:r>
            <w:r>
              <w:rPr>
                <w:spacing w:val="-70"/>
                <w:sz w:val="18"/>
                <w:szCs w:val="18"/>
              </w:rPr>
              <w:t xml:space="preserve"> </w:t>
            </w:r>
            <w:r>
              <w:rPr>
                <w:spacing w:val="-6"/>
                <w:sz w:val="18"/>
                <w:szCs w:val="18"/>
              </w:rPr>
              <w:t>100%。</w:t>
            </w:r>
          </w:p>
          <w:p w14:paraId="1B458C41">
            <w:pPr>
              <w:pStyle w:val="6"/>
              <w:spacing w:line="320" w:lineRule="auto"/>
              <w:ind w:left="110" w:right="94" w:firstLine="1"/>
              <w:rPr>
                <w:sz w:val="18"/>
                <w:szCs w:val="18"/>
              </w:rPr>
            </w:pPr>
            <w:r>
              <w:rPr>
                <w:spacing w:val="-2"/>
                <w:sz w:val="18"/>
                <w:szCs w:val="18"/>
              </w:rPr>
              <w:t>非税收入实际完成数：部门（单位）本年度实际完</w:t>
            </w:r>
            <w:r>
              <w:rPr>
                <w:spacing w:val="16"/>
                <w:sz w:val="18"/>
                <w:szCs w:val="18"/>
              </w:rPr>
              <w:t xml:space="preserve"> </w:t>
            </w:r>
            <w:r>
              <w:rPr>
                <w:spacing w:val="-2"/>
                <w:sz w:val="18"/>
                <w:szCs w:val="18"/>
              </w:rPr>
              <w:t>成的非税收入数。</w:t>
            </w:r>
          </w:p>
          <w:p w14:paraId="27663B75">
            <w:pPr>
              <w:pStyle w:val="6"/>
              <w:spacing w:before="1" w:line="319" w:lineRule="auto"/>
              <w:ind w:left="110" w:right="94"/>
              <w:rPr>
                <w:sz w:val="18"/>
                <w:szCs w:val="18"/>
              </w:rPr>
            </w:pPr>
            <w:r>
              <w:rPr>
                <w:spacing w:val="-2"/>
                <w:sz w:val="18"/>
                <w:szCs w:val="18"/>
              </w:rPr>
              <w:t>预算数：本年度部门（单位）编制的非税收入预算</w:t>
            </w:r>
            <w:r>
              <w:rPr>
                <w:spacing w:val="17"/>
                <w:sz w:val="18"/>
                <w:szCs w:val="18"/>
              </w:rPr>
              <w:t xml:space="preserve"> </w:t>
            </w:r>
            <w:r>
              <w:rPr>
                <w:spacing w:val="-5"/>
                <w:sz w:val="18"/>
                <w:szCs w:val="18"/>
              </w:rPr>
              <w:t>数。</w:t>
            </w:r>
          </w:p>
          <w:p w14:paraId="55518518">
            <w:pPr>
              <w:pStyle w:val="6"/>
              <w:spacing w:line="219" w:lineRule="auto"/>
              <w:ind w:left="108"/>
              <w:rPr>
                <w:sz w:val="18"/>
                <w:szCs w:val="18"/>
              </w:rPr>
            </w:pPr>
            <w:r>
              <w:rPr>
                <w:spacing w:val="-1"/>
                <w:sz w:val="18"/>
                <w:szCs w:val="18"/>
              </w:rPr>
              <w:t>评分规则：得分=非税收入预算完成率×分值。</w:t>
            </w:r>
          </w:p>
        </w:tc>
        <w:tc>
          <w:tcPr>
            <w:tcW w:w="963" w:type="dxa"/>
            <w:vAlign w:val="top"/>
          </w:tcPr>
          <w:p w14:paraId="08E0F216">
            <w:pPr>
              <w:spacing w:line="312" w:lineRule="auto"/>
              <w:rPr>
                <w:rFonts w:ascii="Arial"/>
                <w:sz w:val="21"/>
              </w:rPr>
            </w:pPr>
          </w:p>
          <w:p w14:paraId="03DCAA7C">
            <w:pPr>
              <w:spacing w:line="313" w:lineRule="auto"/>
              <w:rPr>
                <w:rFonts w:ascii="Arial"/>
                <w:sz w:val="21"/>
              </w:rPr>
            </w:pPr>
          </w:p>
          <w:p w14:paraId="44A7A1EA">
            <w:pPr>
              <w:spacing w:line="313" w:lineRule="auto"/>
              <w:rPr>
                <w:rFonts w:ascii="Arial"/>
                <w:sz w:val="21"/>
              </w:rPr>
            </w:pPr>
          </w:p>
          <w:p w14:paraId="539796E5">
            <w:pPr>
              <w:pStyle w:val="6"/>
              <w:spacing w:before="58"/>
              <w:ind w:left="320"/>
              <w:rPr>
                <w:sz w:val="18"/>
                <w:szCs w:val="18"/>
              </w:rPr>
            </w:pPr>
            <w:r>
              <w:rPr>
                <w:spacing w:val="-5"/>
                <w:sz w:val="18"/>
                <w:szCs w:val="18"/>
              </w:rPr>
              <w:t>100%</w:t>
            </w:r>
          </w:p>
        </w:tc>
        <w:tc>
          <w:tcPr>
            <w:tcW w:w="835" w:type="dxa"/>
            <w:vAlign w:val="top"/>
          </w:tcPr>
          <w:p w14:paraId="4999746A">
            <w:pPr>
              <w:spacing w:line="312" w:lineRule="auto"/>
              <w:rPr>
                <w:rFonts w:ascii="Arial"/>
                <w:sz w:val="21"/>
              </w:rPr>
            </w:pPr>
          </w:p>
          <w:p w14:paraId="63AF3ACA">
            <w:pPr>
              <w:spacing w:line="313" w:lineRule="auto"/>
              <w:rPr>
                <w:rFonts w:ascii="Arial"/>
                <w:sz w:val="21"/>
              </w:rPr>
            </w:pPr>
          </w:p>
          <w:p w14:paraId="0C77A468">
            <w:pPr>
              <w:spacing w:line="313" w:lineRule="auto"/>
              <w:rPr>
                <w:rFonts w:ascii="Arial"/>
                <w:sz w:val="21"/>
              </w:rPr>
            </w:pPr>
          </w:p>
          <w:p w14:paraId="414A95A1">
            <w:pPr>
              <w:pStyle w:val="6"/>
              <w:spacing w:before="58" w:line="241" w:lineRule="auto"/>
              <w:ind w:left="376"/>
              <w:rPr>
                <w:sz w:val="18"/>
                <w:szCs w:val="18"/>
              </w:rPr>
            </w:pPr>
            <w:r>
              <w:rPr>
                <w:sz w:val="18"/>
                <w:szCs w:val="18"/>
              </w:rPr>
              <w:t>2</w:t>
            </w:r>
          </w:p>
        </w:tc>
      </w:tr>
      <w:tr w14:paraId="317FD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9" w:hRule="atLeast"/>
        </w:trPr>
        <w:tc>
          <w:tcPr>
            <w:tcW w:w="1196" w:type="dxa"/>
            <w:vMerge w:val="continue"/>
            <w:tcBorders>
              <w:top w:val="nil"/>
              <w:bottom w:val="nil"/>
            </w:tcBorders>
            <w:vAlign w:val="top"/>
          </w:tcPr>
          <w:p w14:paraId="40193328">
            <w:pPr>
              <w:rPr>
                <w:rFonts w:ascii="Arial"/>
                <w:sz w:val="21"/>
              </w:rPr>
            </w:pPr>
          </w:p>
        </w:tc>
        <w:tc>
          <w:tcPr>
            <w:tcW w:w="1127" w:type="dxa"/>
            <w:vMerge w:val="restart"/>
            <w:tcBorders>
              <w:bottom w:val="nil"/>
            </w:tcBorders>
            <w:vAlign w:val="top"/>
          </w:tcPr>
          <w:p w14:paraId="0C4E42DC">
            <w:pPr>
              <w:spacing w:line="247" w:lineRule="auto"/>
              <w:rPr>
                <w:rFonts w:ascii="Arial"/>
                <w:sz w:val="21"/>
              </w:rPr>
            </w:pPr>
          </w:p>
          <w:p w14:paraId="53E5530F">
            <w:pPr>
              <w:spacing w:line="247" w:lineRule="auto"/>
              <w:rPr>
                <w:rFonts w:ascii="Arial"/>
                <w:sz w:val="21"/>
              </w:rPr>
            </w:pPr>
          </w:p>
          <w:p w14:paraId="4FA21FCB">
            <w:pPr>
              <w:spacing w:line="247" w:lineRule="auto"/>
              <w:rPr>
                <w:rFonts w:ascii="Arial"/>
                <w:sz w:val="21"/>
              </w:rPr>
            </w:pPr>
          </w:p>
          <w:p w14:paraId="220C5E82">
            <w:pPr>
              <w:spacing w:line="247" w:lineRule="auto"/>
              <w:rPr>
                <w:rFonts w:ascii="Arial"/>
                <w:sz w:val="21"/>
              </w:rPr>
            </w:pPr>
          </w:p>
          <w:p w14:paraId="78516359">
            <w:pPr>
              <w:spacing w:line="247" w:lineRule="auto"/>
              <w:rPr>
                <w:rFonts w:ascii="Arial"/>
                <w:sz w:val="21"/>
              </w:rPr>
            </w:pPr>
          </w:p>
          <w:p w14:paraId="4D630EA6">
            <w:pPr>
              <w:spacing w:line="247" w:lineRule="auto"/>
              <w:rPr>
                <w:rFonts w:ascii="Arial"/>
                <w:sz w:val="21"/>
              </w:rPr>
            </w:pPr>
          </w:p>
          <w:p w14:paraId="252A3A97">
            <w:pPr>
              <w:spacing w:line="247" w:lineRule="auto"/>
              <w:rPr>
                <w:rFonts w:ascii="Arial"/>
                <w:sz w:val="21"/>
              </w:rPr>
            </w:pPr>
          </w:p>
          <w:p w14:paraId="49091F02">
            <w:pPr>
              <w:pStyle w:val="6"/>
              <w:spacing w:before="58" w:line="219" w:lineRule="auto"/>
              <w:ind w:left="199"/>
              <w:rPr>
                <w:sz w:val="18"/>
                <w:szCs w:val="18"/>
              </w:rPr>
            </w:pPr>
            <w:r>
              <w:rPr>
                <w:spacing w:val="-3"/>
                <w:sz w:val="18"/>
                <w:szCs w:val="18"/>
              </w:rPr>
              <w:t>预算管理</w:t>
            </w:r>
          </w:p>
        </w:tc>
        <w:tc>
          <w:tcPr>
            <w:tcW w:w="1648" w:type="dxa"/>
            <w:vAlign w:val="top"/>
          </w:tcPr>
          <w:p w14:paraId="574327A0">
            <w:pPr>
              <w:pStyle w:val="6"/>
              <w:spacing w:before="228" w:line="219" w:lineRule="auto"/>
              <w:ind w:left="191"/>
              <w:rPr>
                <w:sz w:val="18"/>
                <w:szCs w:val="18"/>
              </w:rPr>
            </w:pPr>
            <w:r>
              <w:rPr>
                <w:spacing w:val="-2"/>
                <w:sz w:val="18"/>
                <w:szCs w:val="18"/>
              </w:rPr>
              <w:t>预算管理制度健</w:t>
            </w:r>
          </w:p>
          <w:p w14:paraId="6260FA3A">
            <w:pPr>
              <w:pStyle w:val="6"/>
              <w:spacing w:before="97" w:line="221" w:lineRule="auto"/>
              <w:ind w:left="638"/>
              <w:rPr>
                <w:sz w:val="18"/>
                <w:szCs w:val="18"/>
              </w:rPr>
            </w:pPr>
            <w:r>
              <w:rPr>
                <w:spacing w:val="-4"/>
                <w:sz w:val="18"/>
                <w:szCs w:val="18"/>
              </w:rPr>
              <w:t>全性</w:t>
            </w:r>
          </w:p>
        </w:tc>
        <w:tc>
          <w:tcPr>
            <w:tcW w:w="966" w:type="dxa"/>
            <w:vAlign w:val="top"/>
          </w:tcPr>
          <w:p w14:paraId="594AE06F">
            <w:pPr>
              <w:spacing w:line="323" w:lineRule="auto"/>
              <w:rPr>
                <w:rFonts w:ascii="Arial"/>
                <w:sz w:val="21"/>
              </w:rPr>
            </w:pPr>
          </w:p>
          <w:p w14:paraId="4DC93C5E">
            <w:pPr>
              <w:pStyle w:val="6"/>
              <w:spacing w:before="59" w:line="221" w:lineRule="auto"/>
              <w:ind w:left="298"/>
              <w:rPr>
                <w:sz w:val="18"/>
                <w:szCs w:val="18"/>
              </w:rPr>
            </w:pPr>
            <w:r>
              <w:rPr>
                <w:spacing w:val="-4"/>
                <w:sz w:val="18"/>
                <w:szCs w:val="18"/>
              </w:rPr>
              <w:t>健全</w:t>
            </w:r>
          </w:p>
        </w:tc>
        <w:tc>
          <w:tcPr>
            <w:tcW w:w="1839" w:type="dxa"/>
            <w:vAlign w:val="top"/>
          </w:tcPr>
          <w:p w14:paraId="658DDE5A">
            <w:pPr>
              <w:pStyle w:val="6"/>
              <w:spacing w:before="71" w:line="293" w:lineRule="auto"/>
              <w:ind w:left="104" w:right="101"/>
              <w:jc w:val="both"/>
              <w:rPr>
                <w:sz w:val="18"/>
                <w:szCs w:val="18"/>
              </w:rPr>
            </w:pPr>
            <w:r>
              <w:rPr>
                <w:spacing w:val="-1"/>
                <w:sz w:val="18"/>
                <w:szCs w:val="18"/>
              </w:rPr>
              <w:t>考核部门（单位）预</w:t>
            </w:r>
            <w:r>
              <w:rPr>
                <w:spacing w:val="5"/>
                <w:sz w:val="18"/>
                <w:szCs w:val="18"/>
              </w:rPr>
              <w:t xml:space="preserve"> </w:t>
            </w:r>
            <w:r>
              <w:rPr>
                <w:spacing w:val="-1"/>
                <w:sz w:val="18"/>
                <w:szCs w:val="18"/>
              </w:rPr>
              <w:t>算管理制度的健全程</w:t>
            </w:r>
            <w:r>
              <w:rPr>
                <w:spacing w:val="6"/>
                <w:sz w:val="18"/>
                <w:szCs w:val="18"/>
              </w:rPr>
              <w:t xml:space="preserve"> </w:t>
            </w:r>
            <w:r>
              <w:rPr>
                <w:spacing w:val="-4"/>
                <w:sz w:val="18"/>
                <w:szCs w:val="18"/>
              </w:rPr>
              <w:t>度。</w:t>
            </w:r>
          </w:p>
        </w:tc>
        <w:tc>
          <w:tcPr>
            <w:tcW w:w="922" w:type="dxa"/>
            <w:vAlign w:val="top"/>
          </w:tcPr>
          <w:p w14:paraId="56EB564C">
            <w:pPr>
              <w:spacing w:line="323" w:lineRule="auto"/>
              <w:rPr>
                <w:rFonts w:ascii="Arial"/>
                <w:sz w:val="21"/>
              </w:rPr>
            </w:pPr>
          </w:p>
          <w:p w14:paraId="02C62B06">
            <w:pPr>
              <w:pStyle w:val="6"/>
              <w:spacing w:before="59" w:line="241" w:lineRule="auto"/>
              <w:ind w:left="429"/>
              <w:rPr>
                <w:sz w:val="18"/>
                <w:szCs w:val="18"/>
              </w:rPr>
            </w:pPr>
            <w:r>
              <w:rPr>
                <w:sz w:val="18"/>
                <w:szCs w:val="18"/>
              </w:rPr>
              <w:t>1</w:t>
            </w:r>
          </w:p>
        </w:tc>
        <w:tc>
          <w:tcPr>
            <w:tcW w:w="4155" w:type="dxa"/>
            <w:vAlign w:val="top"/>
          </w:tcPr>
          <w:p w14:paraId="6E705CDC">
            <w:pPr>
              <w:pStyle w:val="6"/>
              <w:spacing w:before="227" w:line="322" w:lineRule="auto"/>
              <w:ind w:left="109" w:right="94" w:hanging="1"/>
              <w:rPr>
                <w:sz w:val="18"/>
                <w:szCs w:val="18"/>
              </w:rPr>
            </w:pPr>
            <w:r>
              <w:rPr>
                <w:spacing w:val="-3"/>
                <w:sz w:val="18"/>
                <w:szCs w:val="18"/>
              </w:rPr>
              <w:t>①制定或具有预算管理制度计</w:t>
            </w:r>
            <w:r>
              <w:rPr>
                <w:spacing w:val="-6"/>
                <w:sz w:val="18"/>
                <w:szCs w:val="18"/>
              </w:rPr>
              <w:t xml:space="preserve"> </w:t>
            </w:r>
            <w:r>
              <w:rPr>
                <w:spacing w:val="-3"/>
                <w:sz w:val="18"/>
                <w:szCs w:val="18"/>
              </w:rPr>
              <w:t>1/2</w:t>
            </w:r>
            <w:r>
              <w:rPr>
                <w:spacing w:val="-40"/>
                <w:sz w:val="18"/>
                <w:szCs w:val="18"/>
              </w:rPr>
              <w:t xml:space="preserve"> </w:t>
            </w:r>
            <w:r>
              <w:rPr>
                <w:spacing w:val="-3"/>
                <w:sz w:val="18"/>
                <w:szCs w:val="18"/>
              </w:rPr>
              <w:t>权重分；②管理</w:t>
            </w:r>
            <w:r>
              <w:rPr>
                <w:sz w:val="18"/>
                <w:szCs w:val="18"/>
              </w:rPr>
              <w:t xml:space="preserve"> </w:t>
            </w:r>
            <w:r>
              <w:rPr>
                <w:spacing w:val="-3"/>
                <w:sz w:val="18"/>
                <w:szCs w:val="18"/>
              </w:rPr>
              <w:t>制度科学健全计</w:t>
            </w:r>
            <w:r>
              <w:rPr>
                <w:spacing w:val="-18"/>
                <w:sz w:val="18"/>
                <w:szCs w:val="18"/>
              </w:rPr>
              <w:t xml:space="preserve"> </w:t>
            </w:r>
            <w:r>
              <w:rPr>
                <w:spacing w:val="-3"/>
                <w:sz w:val="18"/>
                <w:szCs w:val="18"/>
              </w:rPr>
              <w:t>1/2</w:t>
            </w:r>
            <w:r>
              <w:rPr>
                <w:spacing w:val="-39"/>
                <w:sz w:val="18"/>
                <w:szCs w:val="18"/>
              </w:rPr>
              <w:t xml:space="preserve"> </w:t>
            </w:r>
            <w:r>
              <w:rPr>
                <w:spacing w:val="-3"/>
                <w:sz w:val="18"/>
                <w:szCs w:val="18"/>
              </w:rPr>
              <w:t>权重分。</w:t>
            </w:r>
          </w:p>
        </w:tc>
        <w:tc>
          <w:tcPr>
            <w:tcW w:w="963" w:type="dxa"/>
            <w:vAlign w:val="top"/>
          </w:tcPr>
          <w:p w14:paraId="4795FABD">
            <w:pPr>
              <w:spacing w:line="323" w:lineRule="auto"/>
              <w:rPr>
                <w:rFonts w:ascii="Arial"/>
                <w:sz w:val="21"/>
              </w:rPr>
            </w:pPr>
          </w:p>
          <w:p w14:paraId="504BBA5A">
            <w:pPr>
              <w:pStyle w:val="6"/>
              <w:spacing w:before="59" w:line="221" w:lineRule="auto"/>
              <w:ind w:left="307"/>
              <w:rPr>
                <w:sz w:val="18"/>
                <w:szCs w:val="18"/>
              </w:rPr>
            </w:pPr>
            <w:r>
              <w:rPr>
                <w:spacing w:val="-4"/>
                <w:sz w:val="18"/>
                <w:szCs w:val="18"/>
              </w:rPr>
              <w:t>健全</w:t>
            </w:r>
          </w:p>
        </w:tc>
        <w:tc>
          <w:tcPr>
            <w:tcW w:w="835" w:type="dxa"/>
            <w:vAlign w:val="top"/>
          </w:tcPr>
          <w:p w14:paraId="3419AAF9">
            <w:pPr>
              <w:spacing w:line="323" w:lineRule="auto"/>
              <w:rPr>
                <w:rFonts w:ascii="Arial"/>
                <w:sz w:val="21"/>
              </w:rPr>
            </w:pPr>
          </w:p>
          <w:p w14:paraId="7F16A464">
            <w:pPr>
              <w:pStyle w:val="6"/>
              <w:spacing w:before="59" w:line="241" w:lineRule="auto"/>
              <w:ind w:left="387"/>
              <w:rPr>
                <w:sz w:val="18"/>
                <w:szCs w:val="18"/>
              </w:rPr>
            </w:pPr>
            <w:r>
              <w:rPr>
                <w:sz w:val="18"/>
                <w:szCs w:val="18"/>
              </w:rPr>
              <w:t>1</w:t>
            </w:r>
          </w:p>
        </w:tc>
      </w:tr>
      <w:tr w14:paraId="7DC4D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6" w:hRule="atLeast"/>
        </w:trPr>
        <w:tc>
          <w:tcPr>
            <w:tcW w:w="1196" w:type="dxa"/>
            <w:vMerge w:val="continue"/>
            <w:tcBorders>
              <w:top w:val="nil"/>
            </w:tcBorders>
            <w:vAlign w:val="top"/>
          </w:tcPr>
          <w:p w14:paraId="0748CEB2">
            <w:pPr>
              <w:rPr>
                <w:rFonts w:ascii="Arial"/>
                <w:sz w:val="21"/>
              </w:rPr>
            </w:pPr>
          </w:p>
        </w:tc>
        <w:tc>
          <w:tcPr>
            <w:tcW w:w="1127" w:type="dxa"/>
            <w:vMerge w:val="continue"/>
            <w:tcBorders>
              <w:top w:val="nil"/>
            </w:tcBorders>
            <w:vAlign w:val="top"/>
          </w:tcPr>
          <w:p w14:paraId="2ED955BC">
            <w:pPr>
              <w:rPr>
                <w:rFonts w:ascii="Arial"/>
                <w:sz w:val="21"/>
              </w:rPr>
            </w:pPr>
          </w:p>
        </w:tc>
        <w:tc>
          <w:tcPr>
            <w:tcW w:w="1648" w:type="dxa"/>
            <w:vAlign w:val="top"/>
          </w:tcPr>
          <w:p w14:paraId="6B1C4536">
            <w:pPr>
              <w:spacing w:line="251" w:lineRule="auto"/>
              <w:rPr>
                <w:rFonts w:ascii="Arial"/>
                <w:sz w:val="21"/>
              </w:rPr>
            </w:pPr>
          </w:p>
          <w:p w14:paraId="3BDBD1CB">
            <w:pPr>
              <w:spacing w:line="251" w:lineRule="auto"/>
              <w:rPr>
                <w:rFonts w:ascii="Arial"/>
                <w:sz w:val="21"/>
              </w:rPr>
            </w:pPr>
          </w:p>
          <w:p w14:paraId="7ECEF672">
            <w:pPr>
              <w:spacing w:line="251" w:lineRule="auto"/>
              <w:rPr>
                <w:rFonts w:ascii="Arial"/>
                <w:sz w:val="21"/>
              </w:rPr>
            </w:pPr>
          </w:p>
          <w:p w14:paraId="151714FF">
            <w:pPr>
              <w:spacing w:line="251" w:lineRule="auto"/>
              <w:rPr>
                <w:rFonts w:ascii="Arial"/>
                <w:sz w:val="21"/>
              </w:rPr>
            </w:pPr>
          </w:p>
          <w:p w14:paraId="47B5446E">
            <w:pPr>
              <w:spacing w:line="251" w:lineRule="auto"/>
              <w:rPr>
                <w:rFonts w:ascii="Arial"/>
                <w:sz w:val="21"/>
              </w:rPr>
            </w:pPr>
          </w:p>
          <w:p w14:paraId="5FD619E2">
            <w:pPr>
              <w:pStyle w:val="6"/>
              <w:spacing w:before="59" w:line="219" w:lineRule="auto"/>
              <w:ind w:left="197"/>
              <w:rPr>
                <w:sz w:val="18"/>
                <w:szCs w:val="18"/>
              </w:rPr>
            </w:pPr>
            <w:r>
              <w:rPr>
                <w:spacing w:val="-3"/>
                <w:sz w:val="18"/>
                <w:szCs w:val="18"/>
              </w:rPr>
              <w:t>资金使用合规性</w:t>
            </w:r>
          </w:p>
        </w:tc>
        <w:tc>
          <w:tcPr>
            <w:tcW w:w="966" w:type="dxa"/>
            <w:vAlign w:val="top"/>
          </w:tcPr>
          <w:p w14:paraId="0F392869">
            <w:pPr>
              <w:spacing w:line="251" w:lineRule="auto"/>
              <w:rPr>
                <w:rFonts w:ascii="Arial"/>
                <w:sz w:val="21"/>
              </w:rPr>
            </w:pPr>
          </w:p>
          <w:p w14:paraId="263F8636">
            <w:pPr>
              <w:spacing w:line="251" w:lineRule="auto"/>
              <w:rPr>
                <w:rFonts w:ascii="Arial"/>
                <w:sz w:val="21"/>
              </w:rPr>
            </w:pPr>
          </w:p>
          <w:p w14:paraId="1B057446">
            <w:pPr>
              <w:spacing w:line="251" w:lineRule="auto"/>
              <w:rPr>
                <w:rFonts w:ascii="Arial"/>
                <w:sz w:val="21"/>
              </w:rPr>
            </w:pPr>
          </w:p>
          <w:p w14:paraId="22F1D72B">
            <w:pPr>
              <w:spacing w:line="251" w:lineRule="auto"/>
              <w:rPr>
                <w:rFonts w:ascii="Arial"/>
                <w:sz w:val="21"/>
              </w:rPr>
            </w:pPr>
          </w:p>
          <w:p w14:paraId="6C45E458">
            <w:pPr>
              <w:spacing w:line="251" w:lineRule="auto"/>
              <w:rPr>
                <w:rFonts w:ascii="Arial"/>
                <w:sz w:val="21"/>
              </w:rPr>
            </w:pPr>
          </w:p>
          <w:p w14:paraId="62D5DE84">
            <w:pPr>
              <w:pStyle w:val="6"/>
              <w:spacing w:before="59" w:line="221" w:lineRule="auto"/>
              <w:ind w:left="299"/>
              <w:rPr>
                <w:sz w:val="18"/>
                <w:szCs w:val="18"/>
              </w:rPr>
            </w:pPr>
            <w:r>
              <w:rPr>
                <w:spacing w:val="-4"/>
                <w:sz w:val="18"/>
                <w:szCs w:val="18"/>
              </w:rPr>
              <w:t>合规</w:t>
            </w:r>
          </w:p>
        </w:tc>
        <w:tc>
          <w:tcPr>
            <w:tcW w:w="1839" w:type="dxa"/>
            <w:vAlign w:val="top"/>
          </w:tcPr>
          <w:p w14:paraId="54B27478">
            <w:pPr>
              <w:spacing w:line="251" w:lineRule="auto"/>
              <w:rPr>
                <w:rFonts w:ascii="Arial"/>
                <w:sz w:val="21"/>
              </w:rPr>
            </w:pPr>
          </w:p>
          <w:p w14:paraId="745736DA">
            <w:pPr>
              <w:spacing w:line="251" w:lineRule="auto"/>
              <w:rPr>
                <w:rFonts w:ascii="Arial"/>
                <w:sz w:val="21"/>
              </w:rPr>
            </w:pPr>
          </w:p>
          <w:p w14:paraId="1FBD8E94">
            <w:pPr>
              <w:spacing w:line="251" w:lineRule="auto"/>
              <w:rPr>
                <w:rFonts w:ascii="Arial"/>
                <w:sz w:val="21"/>
              </w:rPr>
            </w:pPr>
          </w:p>
          <w:p w14:paraId="79956B4C">
            <w:pPr>
              <w:spacing w:line="251" w:lineRule="auto"/>
              <w:rPr>
                <w:rFonts w:ascii="Arial"/>
                <w:sz w:val="21"/>
              </w:rPr>
            </w:pPr>
          </w:p>
          <w:p w14:paraId="0EE39710">
            <w:pPr>
              <w:spacing w:line="251" w:lineRule="auto"/>
              <w:rPr>
                <w:rFonts w:ascii="Arial"/>
                <w:sz w:val="21"/>
              </w:rPr>
            </w:pPr>
          </w:p>
          <w:p w14:paraId="59264E89">
            <w:pPr>
              <w:pStyle w:val="6"/>
              <w:spacing w:before="59" w:line="219" w:lineRule="auto"/>
              <w:ind w:left="112"/>
              <w:rPr>
                <w:sz w:val="18"/>
                <w:szCs w:val="18"/>
              </w:rPr>
            </w:pPr>
            <w:r>
              <w:rPr>
                <w:spacing w:val="-2"/>
                <w:sz w:val="18"/>
                <w:szCs w:val="18"/>
              </w:rPr>
              <w:t>资金使用是否合规。</w:t>
            </w:r>
          </w:p>
        </w:tc>
        <w:tc>
          <w:tcPr>
            <w:tcW w:w="922" w:type="dxa"/>
            <w:vAlign w:val="top"/>
          </w:tcPr>
          <w:p w14:paraId="3835884D">
            <w:pPr>
              <w:spacing w:line="251" w:lineRule="auto"/>
              <w:rPr>
                <w:rFonts w:ascii="Arial"/>
                <w:sz w:val="21"/>
              </w:rPr>
            </w:pPr>
          </w:p>
          <w:p w14:paraId="42D07A75">
            <w:pPr>
              <w:spacing w:line="251" w:lineRule="auto"/>
              <w:rPr>
                <w:rFonts w:ascii="Arial"/>
                <w:sz w:val="21"/>
              </w:rPr>
            </w:pPr>
          </w:p>
          <w:p w14:paraId="370213FD">
            <w:pPr>
              <w:spacing w:line="251" w:lineRule="auto"/>
              <w:rPr>
                <w:rFonts w:ascii="Arial"/>
                <w:sz w:val="21"/>
              </w:rPr>
            </w:pPr>
          </w:p>
          <w:p w14:paraId="00D6DB07">
            <w:pPr>
              <w:spacing w:line="251" w:lineRule="auto"/>
              <w:rPr>
                <w:rFonts w:ascii="Arial"/>
                <w:sz w:val="21"/>
              </w:rPr>
            </w:pPr>
          </w:p>
          <w:p w14:paraId="550348C1">
            <w:pPr>
              <w:spacing w:line="251" w:lineRule="auto"/>
              <w:rPr>
                <w:rFonts w:ascii="Arial"/>
                <w:sz w:val="21"/>
              </w:rPr>
            </w:pPr>
          </w:p>
          <w:p w14:paraId="12EF4A66">
            <w:pPr>
              <w:pStyle w:val="6"/>
              <w:spacing w:before="58" w:line="241" w:lineRule="auto"/>
              <w:ind w:left="418"/>
              <w:rPr>
                <w:sz w:val="18"/>
                <w:szCs w:val="18"/>
              </w:rPr>
            </w:pPr>
            <w:r>
              <w:rPr>
                <w:sz w:val="18"/>
                <w:szCs w:val="18"/>
              </w:rPr>
              <w:t>2</w:t>
            </w:r>
          </w:p>
        </w:tc>
        <w:tc>
          <w:tcPr>
            <w:tcW w:w="4155" w:type="dxa"/>
            <w:vAlign w:val="top"/>
          </w:tcPr>
          <w:p w14:paraId="70D07DA3">
            <w:pPr>
              <w:pStyle w:val="6"/>
              <w:spacing w:before="74" w:line="286" w:lineRule="auto"/>
              <w:ind w:left="109" w:right="94" w:firstLine="13"/>
              <w:rPr>
                <w:sz w:val="18"/>
                <w:szCs w:val="18"/>
              </w:rPr>
            </w:pPr>
            <w:r>
              <w:rPr>
                <w:spacing w:val="-2"/>
                <w:sz w:val="18"/>
                <w:szCs w:val="18"/>
              </w:rPr>
              <w:t>1.资金管理使用（包括收入与支出）是否符合国家</w:t>
            </w:r>
            <w:r>
              <w:rPr>
                <w:spacing w:val="7"/>
                <w:sz w:val="18"/>
                <w:szCs w:val="18"/>
              </w:rPr>
              <w:t xml:space="preserve"> </w:t>
            </w:r>
            <w:r>
              <w:rPr>
                <w:spacing w:val="-1"/>
                <w:sz w:val="18"/>
                <w:szCs w:val="18"/>
              </w:rPr>
              <w:t>财经法规和相关管理制度的规定，是否存在</w:t>
            </w:r>
            <w:r>
              <w:rPr>
                <w:spacing w:val="-2"/>
                <w:sz w:val="18"/>
                <w:szCs w:val="18"/>
              </w:rPr>
              <w:t>截留、</w:t>
            </w:r>
            <w:r>
              <w:rPr>
                <w:sz w:val="18"/>
                <w:szCs w:val="18"/>
              </w:rPr>
              <w:t xml:space="preserve"> </w:t>
            </w:r>
            <w:r>
              <w:rPr>
                <w:spacing w:val="-1"/>
                <w:sz w:val="18"/>
                <w:szCs w:val="18"/>
              </w:rPr>
              <w:t>挤占、挪用、虚列支出等非专款专用的情况；</w:t>
            </w:r>
          </w:p>
          <w:p w14:paraId="6832D2B5">
            <w:pPr>
              <w:pStyle w:val="6"/>
              <w:spacing w:before="98" w:line="219" w:lineRule="auto"/>
              <w:ind w:left="111"/>
              <w:rPr>
                <w:sz w:val="18"/>
                <w:szCs w:val="18"/>
              </w:rPr>
            </w:pPr>
            <w:r>
              <w:rPr>
                <w:spacing w:val="-1"/>
                <w:sz w:val="18"/>
                <w:szCs w:val="18"/>
              </w:rPr>
              <w:t>2.资金的收缴和拨付是否有完整的程序和手续；</w:t>
            </w:r>
          </w:p>
          <w:p w14:paraId="4666F960">
            <w:pPr>
              <w:pStyle w:val="6"/>
              <w:spacing w:before="97" w:line="270" w:lineRule="auto"/>
              <w:ind w:left="113" w:right="94" w:hanging="1"/>
              <w:rPr>
                <w:sz w:val="18"/>
                <w:szCs w:val="18"/>
              </w:rPr>
            </w:pPr>
            <w:r>
              <w:rPr>
                <w:spacing w:val="-2"/>
                <w:sz w:val="18"/>
                <w:szCs w:val="18"/>
              </w:rPr>
              <w:t>3.公用经费是否存在超标准支出情况，项目支出与</w:t>
            </w:r>
            <w:r>
              <w:rPr>
                <w:spacing w:val="17"/>
                <w:sz w:val="18"/>
                <w:szCs w:val="18"/>
              </w:rPr>
              <w:t xml:space="preserve"> </w:t>
            </w:r>
            <w:r>
              <w:rPr>
                <w:spacing w:val="-1"/>
                <w:sz w:val="18"/>
                <w:szCs w:val="18"/>
              </w:rPr>
              <w:t>公用经费是否存在重复交叉。</w:t>
            </w:r>
          </w:p>
          <w:p w14:paraId="019837B1">
            <w:pPr>
              <w:pStyle w:val="6"/>
              <w:spacing w:before="98" w:line="294" w:lineRule="auto"/>
              <w:ind w:left="109" w:right="37" w:firstLine="20"/>
              <w:jc w:val="both"/>
              <w:rPr>
                <w:sz w:val="18"/>
                <w:szCs w:val="18"/>
              </w:rPr>
            </w:pPr>
            <w:r>
              <w:rPr>
                <w:spacing w:val="-3"/>
                <w:sz w:val="18"/>
                <w:szCs w:val="18"/>
              </w:rPr>
              <w:t>以上评价要点各占</w:t>
            </w:r>
            <w:r>
              <w:rPr>
                <w:spacing w:val="-24"/>
                <w:sz w:val="18"/>
                <w:szCs w:val="18"/>
              </w:rPr>
              <w:t xml:space="preserve"> </w:t>
            </w:r>
            <w:r>
              <w:rPr>
                <w:spacing w:val="-3"/>
                <w:sz w:val="18"/>
                <w:szCs w:val="18"/>
              </w:rPr>
              <w:t>1/3</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0F72D589">
            <w:pPr>
              <w:spacing w:line="251" w:lineRule="auto"/>
              <w:rPr>
                <w:rFonts w:ascii="Arial"/>
                <w:sz w:val="21"/>
              </w:rPr>
            </w:pPr>
          </w:p>
          <w:p w14:paraId="6B54EAA3">
            <w:pPr>
              <w:spacing w:line="251" w:lineRule="auto"/>
              <w:rPr>
                <w:rFonts w:ascii="Arial"/>
                <w:sz w:val="21"/>
              </w:rPr>
            </w:pPr>
          </w:p>
          <w:p w14:paraId="2A68D793">
            <w:pPr>
              <w:spacing w:line="251" w:lineRule="auto"/>
              <w:rPr>
                <w:rFonts w:ascii="Arial"/>
                <w:sz w:val="21"/>
              </w:rPr>
            </w:pPr>
          </w:p>
          <w:p w14:paraId="1E154A97">
            <w:pPr>
              <w:spacing w:line="251" w:lineRule="auto"/>
              <w:rPr>
                <w:rFonts w:ascii="Arial"/>
                <w:sz w:val="21"/>
              </w:rPr>
            </w:pPr>
          </w:p>
          <w:p w14:paraId="11724A5E">
            <w:pPr>
              <w:spacing w:line="251" w:lineRule="auto"/>
              <w:rPr>
                <w:rFonts w:ascii="Arial"/>
                <w:sz w:val="21"/>
              </w:rPr>
            </w:pPr>
          </w:p>
          <w:p w14:paraId="5BE399AE">
            <w:pPr>
              <w:pStyle w:val="6"/>
              <w:spacing w:before="59" w:line="221" w:lineRule="auto"/>
              <w:ind w:left="308"/>
              <w:rPr>
                <w:sz w:val="18"/>
                <w:szCs w:val="18"/>
              </w:rPr>
            </w:pPr>
            <w:r>
              <w:rPr>
                <w:spacing w:val="-4"/>
                <w:sz w:val="18"/>
                <w:szCs w:val="18"/>
              </w:rPr>
              <w:t>合规</w:t>
            </w:r>
          </w:p>
        </w:tc>
        <w:tc>
          <w:tcPr>
            <w:tcW w:w="835" w:type="dxa"/>
            <w:vAlign w:val="top"/>
          </w:tcPr>
          <w:p w14:paraId="53293C13">
            <w:pPr>
              <w:spacing w:line="251" w:lineRule="auto"/>
              <w:rPr>
                <w:rFonts w:ascii="Arial"/>
                <w:sz w:val="21"/>
              </w:rPr>
            </w:pPr>
          </w:p>
          <w:p w14:paraId="4A032979">
            <w:pPr>
              <w:spacing w:line="251" w:lineRule="auto"/>
              <w:rPr>
                <w:rFonts w:ascii="Arial"/>
                <w:sz w:val="21"/>
              </w:rPr>
            </w:pPr>
          </w:p>
          <w:p w14:paraId="2C826B33">
            <w:pPr>
              <w:spacing w:line="251" w:lineRule="auto"/>
              <w:rPr>
                <w:rFonts w:ascii="Arial"/>
                <w:sz w:val="21"/>
              </w:rPr>
            </w:pPr>
          </w:p>
          <w:p w14:paraId="24BF30B6">
            <w:pPr>
              <w:spacing w:line="251" w:lineRule="auto"/>
              <w:rPr>
                <w:rFonts w:ascii="Arial"/>
                <w:sz w:val="21"/>
              </w:rPr>
            </w:pPr>
          </w:p>
          <w:p w14:paraId="28AAA752">
            <w:pPr>
              <w:spacing w:line="251" w:lineRule="auto"/>
              <w:rPr>
                <w:rFonts w:ascii="Arial"/>
                <w:sz w:val="21"/>
              </w:rPr>
            </w:pPr>
          </w:p>
          <w:p w14:paraId="05A0A231">
            <w:pPr>
              <w:pStyle w:val="6"/>
              <w:spacing w:before="58" w:line="241" w:lineRule="auto"/>
              <w:ind w:left="376"/>
              <w:rPr>
                <w:sz w:val="18"/>
                <w:szCs w:val="18"/>
              </w:rPr>
            </w:pPr>
            <w:r>
              <w:rPr>
                <w:sz w:val="18"/>
                <w:szCs w:val="18"/>
              </w:rPr>
              <w:t>2</w:t>
            </w:r>
          </w:p>
        </w:tc>
      </w:tr>
    </w:tbl>
    <w:p w14:paraId="456CB3D8">
      <w:pPr>
        <w:pStyle w:val="2"/>
      </w:pPr>
    </w:p>
    <w:p w14:paraId="37F1095D">
      <w:pPr>
        <w:sectPr>
          <w:footerReference r:id="rId37" w:type="default"/>
          <w:pgSz w:w="16839" w:h="11906"/>
          <w:pgMar w:top="1297" w:right="1588" w:bottom="1216" w:left="1583" w:header="1283" w:footer="1054" w:gutter="0"/>
          <w:cols w:space="720" w:num="1"/>
        </w:sectPr>
      </w:pPr>
    </w:p>
    <w:p w14:paraId="2B198093">
      <w:pPr>
        <w:spacing w:before="17"/>
      </w:pPr>
    </w:p>
    <w:p w14:paraId="5A0C7929">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2E01A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03DE3A38">
            <w:pPr>
              <w:pStyle w:val="6"/>
              <w:spacing w:before="196" w:line="220" w:lineRule="auto"/>
              <w:ind w:left="235"/>
              <w:rPr>
                <w:sz w:val="18"/>
                <w:szCs w:val="18"/>
              </w:rPr>
            </w:pPr>
            <w:r>
              <w:rPr>
                <w:b/>
                <w:bCs/>
                <w:spacing w:val="-4"/>
                <w:sz w:val="18"/>
                <w:szCs w:val="18"/>
              </w:rPr>
              <w:t>一级指标</w:t>
            </w:r>
          </w:p>
        </w:tc>
        <w:tc>
          <w:tcPr>
            <w:tcW w:w="1127" w:type="dxa"/>
            <w:vAlign w:val="top"/>
          </w:tcPr>
          <w:p w14:paraId="41A250DE">
            <w:pPr>
              <w:pStyle w:val="6"/>
              <w:spacing w:before="196" w:line="220" w:lineRule="auto"/>
              <w:ind w:left="198"/>
              <w:rPr>
                <w:sz w:val="18"/>
                <w:szCs w:val="18"/>
              </w:rPr>
            </w:pPr>
            <w:r>
              <w:rPr>
                <w:b/>
                <w:bCs/>
                <w:spacing w:val="-4"/>
                <w:sz w:val="18"/>
                <w:szCs w:val="18"/>
              </w:rPr>
              <w:t>二级指标</w:t>
            </w:r>
          </w:p>
        </w:tc>
        <w:tc>
          <w:tcPr>
            <w:tcW w:w="1648" w:type="dxa"/>
            <w:vAlign w:val="top"/>
          </w:tcPr>
          <w:p w14:paraId="7DC204E1">
            <w:pPr>
              <w:pStyle w:val="6"/>
              <w:spacing w:before="196" w:line="220" w:lineRule="auto"/>
              <w:ind w:left="458"/>
              <w:rPr>
                <w:sz w:val="18"/>
                <w:szCs w:val="18"/>
              </w:rPr>
            </w:pPr>
            <w:r>
              <w:rPr>
                <w:b/>
                <w:bCs/>
                <w:spacing w:val="-4"/>
                <w:sz w:val="18"/>
                <w:szCs w:val="18"/>
              </w:rPr>
              <w:t>三级指标</w:t>
            </w:r>
          </w:p>
        </w:tc>
        <w:tc>
          <w:tcPr>
            <w:tcW w:w="966" w:type="dxa"/>
            <w:vAlign w:val="top"/>
          </w:tcPr>
          <w:p w14:paraId="58D01D4F">
            <w:pPr>
              <w:pStyle w:val="6"/>
              <w:spacing w:before="196" w:line="219" w:lineRule="auto"/>
              <w:ind w:left="211"/>
              <w:rPr>
                <w:sz w:val="18"/>
                <w:szCs w:val="18"/>
              </w:rPr>
            </w:pPr>
            <w:r>
              <w:rPr>
                <w:b/>
                <w:bCs/>
                <w:spacing w:val="-5"/>
                <w:sz w:val="18"/>
                <w:szCs w:val="18"/>
              </w:rPr>
              <w:t>指标值</w:t>
            </w:r>
          </w:p>
        </w:tc>
        <w:tc>
          <w:tcPr>
            <w:tcW w:w="1839" w:type="dxa"/>
            <w:vAlign w:val="top"/>
          </w:tcPr>
          <w:p w14:paraId="3FE2BE0A">
            <w:pPr>
              <w:pStyle w:val="6"/>
              <w:spacing w:before="196" w:line="219" w:lineRule="auto"/>
              <w:ind w:left="558"/>
              <w:rPr>
                <w:sz w:val="18"/>
                <w:szCs w:val="18"/>
              </w:rPr>
            </w:pPr>
            <w:r>
              <w:rPr>
                <w:b/>
                <w:bCs/>
                <w:spacing w:val="-4"/>
                <w:sz w:val="18"/>
                <w:szCs w:val="18"/>
              </w:rPr>
              <w:t>指标解释</w:t>
            </w:r>
          </w:p>
        </w:tc>
        <w:tc>
          <w:tcPr>
            <w:tcW w:w="922" w:type="dxa"/>
            <w:vAlign w:val="top"/>
          </w:tcPr>
          <w:p w14:paraId="12F0F6DB">
            <w:pPr>
              <w:pStyle w:val="6"/>
              <w:spacing w:before="196" w:line="219" w:lineRule="auto"/>
              <w:ind w:left="279"/>
              <w:rPr>
                <w:sz w:val="18"/>
                <w:szCs w:val="18"/>
              </w:rPr>
            </w:pPr>
            <w:r>
              <w:rPr>
                <w:b/>
                <w:bCs/>
                <w:spacing w:val="-6"/>
                <w:sz w:val="18"/>
                <w:szCs w:val="18"/>
              </w:rPr>
              <w:t>权重</w:t>
            </w:r>
          </w:p>
        </w:tc>
        <w:tc>
          <w:tcPr>
            <w:tcW w:w="4155" w:type="dxa"/>
            <w:vAlign w:val="top"/>
          </w:tcPr>
          <w:p w14:paraId="2EE80FD2">
            <w:pPr>
              <w:pStyle w:val="6"/>
              <w:spacing w:before="196" w:line="220" w:lineRule="auto"/>
              <w:ind w:left="1718"/>
              <w:rPr>
                <w:sz w:val="18"/>
                <w:szCs w:val="18"/>
              </w:rPr>
            </w:pPr>
            <w:r>
              <w:rPr>
                <w:b/>
                <w:bCs/>
                <w:spacing w:val="-3"/>
                <w:sz w:val="18"/>
                <w:szCs w:val="18"/>
              </w:rPr>
              <w:t>评分标准</w:t>
            </w:r>
          </w:p>
        </w:tc>
        <w:tc>
          <w:tcPr>
            <w:tcW w:w="963" w:type="dxa"/>
            <w:vAlign w:val="top"/>
          </w:tcPr>
          <w:p w14:paraId="4B7B9F46">
            <w:pPr>
              <w:pStyle w:val="6"/>
              <w:spacing w:before="196" w:line="219" w:lineRule="auto"/>
              <w:ind w:left="220"/>
              <w:rPr>
                <w:sz w:val="18"/>
                <w:szCs w:val="18"/>
              </w:rPr>
            </w:pPr>
            <w:r>
              <w:rPr>
                <w:b/>
                <w:bCs/>
                <w:spacing w:val="-5"/>
                <w:sz w:val="18"/>
                <w:szCs w:val="18"/>
              </w:rPr>
              <w:t>实际值</w:t>
            </w:r>
          </w:p>
        </w:tc>
        <w:tc>
          <w:tcPr>
            <w:tcW w:w="835" w:type="dxa"/>
            <w:vAlign w:val="top"/>
          </w:tcPr>
          <w:p w14:paraId="13D15C6C">
            <w:pPr>
              <w:pStyle w:val="6"/>
              <w:spacing w:before="196" w:line="219" w:lineRule="auto"/>
              <w:ind w:left="238"/>
              <w:rPr>
                <w:sz w:val="18"/>
                <w:szCs w:val="18"/>
              </w:rPr>
            </w:pPr>
            <w:r>
              <w:rPr>
                <w:b/>
                <w:bCs/>
                <w:spacing w:val="-6"/>
                <w:sz w:val="18"/>
                <w:szCs w:val="18"/>
              </w:rPr>
              <w:t>得分</w:t>
            </w:r>
          </w:p>
        </w:tc>
      </w:tr>
      <w:tr w14:paraId="217DC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0" w:hRule="atLeast"/>
        </w:trPr>
        <w:tc>
          <w:tcPr>
            <w:tcW w:w="1196" w:type="dxa"/>
            <w:vMerge w:val="restart"/>
            <w:tcBorders>
              <w:bottom w:val="nil"/>
            </w:tcBorders>
            <w:vAlign w:val="top"/>
          </w:tcPr>
          <w:p w14:paraId="1E0B6365">
            <w:pPr>
              <w:rPr>
                <w:rFonts w:ascii="Arial"/>
                <w:sz w:val="21"/>
              </w:rPr>
            </w:pPr>
          </w:p>
        </w:tc>
        <w:tc>
          <w:tcPr>
            <w:tcW w:w="1127" w:type="dxa"/>
            <w:vMerge w:val="restart"/>
            <w:tcBorders>
              <w:bottom w:val="nil"/>
            </w:tcBorders>
            <w:vAlign w:val="top"/>
          </w:tcPr>
          <w:p w14:paraId="72B2B6F4">
            <w:pPr>
              <w:rPr>
                <w:rFonts w:ascii="Arial"/>
                <w:sz w:val="21"/>
              </w:rPr>
            </w:pPr>
          </w:p>
        </w:tc>
        <w:tc>
          <w:tcPr>
            <w:tcW w:w="1648" w:type="dxa"/>
            <w:vAlign w:val="top"/>
          </w:tcPr>
          <w:p w14:paraId="40DA810B">
            <w:pPr>
              <w:spacing w:line="471" w:lineRule="auto"/>
              <w:rPr>
                <w:rFonts w:ascii="Arial"/>
                <w:sz w:val="21"/>
              </w:rPr>
            </w:pPr>
          </w:p>
          <w:p w14:paraId="1317A10D">
            <w:pPr>
              <w:pStyle w:val="6"/>
              <w:spacing w:before="58" w:line="219" w:lineRule="auto"/>
              <w:ind w:left="192"/>
              <w:rPr>
                <w:sz w:val="18"/>
                <w:szCs w:val="18"/>
              </w:rPr>
            </w:pPr>
            <w:r>
              <w:rPr>
                <w:spacing w:val="-2"/>
                <w:sz w:val="18"/>
                <w:szCs w:val="18"/>
              </w:rPr>
              <w:t>绩效管理覆盖率</w:t>
            </w:r>
          </w:p>
        </w:tc>
        <w:tc>
          <w:tcPr>
            <w:tcW w:w="966" w:type="dxa"/>
            <w:vAlign w:val="top"/>
          </w:tcPr>
          <w:p w14:paraId="3F5F3768">
            <w:pPr>
              <w:spacing w:line="470" w:lineRule="auto"/>
              <w:rPr>
                <w:rFonts w:ascii="Arial"/>
                <w:sz w:val="21"/>
              </w:rPr>
            </w:pPr>
          </w:p>
          <w:p w14:paraId="6729EE0A">
            <w:pPr>
              <w:pStyle w:val="6"/>
              <w:spacing w:before="59"/>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15FC0CF1">
            <w:pPr>
              <w:spacing w:line="316" w:lineRule="auto"/>
              <w:rPr>
                <w:rFonts w:ascii="Arial"/>
                <w:sz w:val="21"/>
              </w:rPr>
            </w:pPr>
          </w:p>
          <w:p w14:paraId="3A6372B0">
            <w:pPr>
              <w:pStyle w:val="6"/>
              <w:spacing w:before="58" w:line="322" w:lineRule="auto"/>
              <w:ind w:left="109" w:right="101" w:hanging="4"/>
              <w:rPr>
                <w:sz w:val="18"/>
                <w:szCs w:val="18"/>
              </w:rPr>
            </w:pPr>
            <w:r>
              <w:rPr>
                <w:spacing w:val="-1"/>
                <w:sz w:val="18"/>
                <w:szCs w:val="18"/>
              </w:rPr>
              <w:t>考核部门（单位）绩</w:t>
            </w:r>
            <w:r>
              <w:rPr>
                <w:spacing w:val="5"/>
                <w:sz w:val="18"/>
                <w:szCs w:val="18"/>
              </w:rPr>
              <w:t xml:space="preserve"> </w:t>
            </w:r>
            <w:r>
              <w:rPr>
                <w:spacing w:val="-2"/>
                <w:sz w:val="18"/>
                <w:szCs w:val="18"/>
              </w:rPr>
              <w:t>效管理是否全覆盖。</w:t>
            </w:r>
          </w:p>
        </w:tc>
        <w:tc>
          <w:tcPr>
            <w:tcW w:w="922" w:type="dxa"/>
            <w:vAlign w:val="top"/>
          </w:tcPr>
          <w:p w14:paraId="36AAFDB1">
            <w:pPr>
              <w:spacing w:line="471" w:lineRule="auto"/>
              <w:rPr>
                <w:rFonts w:ascii="Arial"/>
                <w:sz w:val="21"/>
              </w:rPr>
            </w:pPr>
          </w:p>
          <w:p w14:paraId="436711A9">
            <w:pPr>
              <w:pStyle w:val="6"/>
              <w:spacing w:before="58" w:line="241" w:lineRule="auto"/>
              <w:ind w:left="429"/>
              <w:rPr>
                <w:sz w:val="18"/>
                <w:szCs w:val="18"/>
              </w:rPr>
            </w:pPr>
            <w:r>
              <w:rPr>
                <w:sz w:val="18"/>
                <w:szCs w:val="18"/>
              </w:rPr>
              <w:t>1</w:t>
            </w:r>
          </w:p>
        </w:tc>
        <w:tc>
          <w:tcPr>
            <w:tcW w:w="4155" w:type="dxa"/>
            <w:vAlign w:val="top"/>
          </w:tcPr>
          <w:p w14:paraId="3FE554C1">
            <w:pPr>
              <w:pStyle w:val="6"/>
              <w:spacing w:before="64" w:line="320" w:lineRule="auto"/>
              <w:ind w:left="110" w:right="93" w:firstLine="1"/>
              <w:rPr>
                <w:sz w:val="18"/>
                <w:szCs w:val="18"/>
              </w:rPr>
            </w:pPr>
            <w:r>
              <w:rPr>
                <w:spacing w:val="-1"/>
                <w:sz w:val="18"/>
                <w:szCs w:val="18"/>
              </w:rPr>
              <w:t>绩效管理覆盖率=（纳入全过程绩效管理的</w:t>
            </w:r>
            <w:r>
              <w:rPr>
                <w:spacing w:val="-2"/>
                <w:sz w:val="18"/>
                <w:szCs w:val="18"/>
              </w:rPr>
              <w:t>资金数/</w:t>
            </w:r>
            <w:r>
              <w:rPr>
                <w:sz w:val="18"/>
                <w:szCs w:val="18"/>
              </w:rPr>
              <w:t xml:space="preserve"> </w:t>
            </w:r>
            <w:r>
              <w:rPr>
                <w:spacing w:val="-7"/>
                <w:sz w:val="18"/>
                <w:szCs w:val="18"/>
              </w:rPr>
              <w:t>预算数）</w:t>
            </w:r>
            <w:r>
              <w:rPr>
                <w:spacing w:val="-49"/>
                <w:sz w:val="18"/>
                <w:szCs w:val="18"/>
              </w:rPr>
              <w:t xml:space="preserve"> </w:t>
            </w:r>
            <w:r>
              <w:rPr>
                <w:spacing w:val="-7"/>
                <w:sz w:val="18"/>
                <w:szCs w:val="18"/>
              </w:rPr>
              <w:t>×</w:t>
            </w:r>
            <w:r>
              <w:rPr>
                <w:spacing w:val="-70"/>
                <w:sz w:val="18"/>
                <w:szCs w:val="18"/>
              </w:rPr>
              <w:t xml:space="preserve"> </w:t>
            </w:r>
            <w:r>
              <w:rPr>
                <w:spacing w:val="-7"/>
                <w:sz w:val="18"/>
                <w:szCs w:val="18"/>
              </w:rPr>
              <w:t>100%。</w:t>
            </w:r>
          </w:p>
          <w:p w14:paraId="5E97F4BF">
            <w:pPr>
              <w:pStyle w:val="6"/>
              <w:spacing w:before="1" w:line="282" w:lineRule="auto"/>
              <w:ind w:left="110" w:right="94" w:hanging="2"/>
              <w:rPr>
                <w:sz w:val="18"/>
                <w:szCs w:val="18"/>
              </w:rPr>
            </w:pPr>
            <w:r>
              <w:rPr>
                <w:spacing w:val="3"/>
                <w:sz w:val="18"/>
                <w:szCs w:val="18"/>
              </w:rPr>
              <w:t>评分规则：得分=绩效管理覆盖率×分值；绩效管</w:t>
            </w:r>
            <w:r>
              <w:rPr>
                <w:sz w:val="18"/>
                <w:szCs w:val="18"/>
              </w:rPr>
              <w:t xml:space="preserve"> </w:t>
            </w:r>
            <w:r>
              <w:rPr>
                <w:spacing w:val="-1"/>
                <w:sz w:val="18"/>
                <w:szCs w:val="18"/>
              </w:rPr>
              <w:t>理覆盖率≤60%不得分。</w:t>
            </w:r>
          </w:p>
        </w:tc>
        <w:tc>
          <w:tcPr>
            <w:tcW w:w="963" w:type="dxa"/>
            <w:vAlign w:val="top"/>
          </w:tcPr>
          <w:p w14:paraId="0D111975">
            <w:pPr>
              <w:spacing w:line="470" w:lineRule="auto"/>
              <w:rPr>
                <w:rFonts w:ascii="Arial"/>
                <w:sz w:val="21"/>
              </w:rPr>
            </w:pPr>
          </w:p>
          <w:p w14:paraId="66A1EAB0">
            <w:pPr>
              <w:pStyle w:val="6"/>
              <w:spacing w:before="59"/>
              <w:ind w:left="320"/>
              <w:rPr>
                <w:sz w:val="18"/>
                <w:szCs w:val="18"/>
              </w:rPr>
            </w:pPr>
            <w:r>
              <w:rPr>
                <w:spacing w:val="-5"/>
                <w:sz w:val="18"/>
                <w:szCs w:val="18"/>
              </w:rPr>
              <w:t>100%</w:t>
            </w:r>
          </w:p>
        </w:tc>
        <w:tc>
          <w:tcPr>
            <w:tcW w:w="835" w:type="dxa"/>
            <w:vAlign w:val="top"/>
          </w:tcPr>
          <w:p w14:paraId="78EEF19E">
            <w:pPr>
              <w:spacing w:line="471" w:lineRule="auto"/>
              <w:rPr>
                <w:rFonts w:ascii="Arial"/>
                <w:sz w:val="21"/>
              </w:rPr>
            </w:pPr>
          </w:p>
          <w:p w14:paraId="314885D9">
            <w:pPr>
              <w:pStyle w:val="6"/>
              <w:spacing w:before="58" w:line="241" w:lineRule="auto"/>
              <w:ind w:left="387"/>
              <w:rPr>
                <w:sz w:val="18"/>
                <w:szCs w:val="18"/>
              </w:rPr>
            </w:pPr>
            <w:r>
              <w:rPr>
                <w:sz w:val="18"/>
                <w:szCs w:val="18"/>
              </w:rPr>
              <w:t>1</w:t>
            </w:r>
          </w:p>
        </w:tc>
      </w:tr>
      <w:tr w14:paraId="3ADD2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continue"/>
            <w:tcBorders>
              <w:top w:val="nil"/>
              <w:bottom w:val="nil"/>
            </w:tcBorders>
            <w:vAlign w:val="top"/>
          </w:tcPr>
          <w:p w14:paraId="22249F38">
            <w:pPr>
              <w:rPr>
                <w:rFonts w:ascii="Arial"/>
                <w:sz w:val="21"/>
              </w:rPr>
            </w:pPr>
          </w:p>
        </w:tc>
        <w:tc>
          <w:tcPr>
            <w:tcW w:w="1127" w:type="dxa"/>
            <w:vMerge w:val="continue"/>
            <w:tcBorders>
              <w:top w:val="nil"/>
              <w:bottom w:val="nil"/>
            </w:tcBorders>
            <w:vAlign w:val="top"/>
          </w:tcPr>
          <w:p w14:paraId="4FD31587">
            <w:pPr>
              <w:rPr>
                <w:rFonts w:ascii="Arial"/>
                <w:sz w:val="21"/>
              </w:rPr>
            </w:pPr>
          </w:p>
        </w:tc>
        <w:tc>
          <w:tcPr>
            <w:tcW w:w="1648" w:type="dxa"/>
            <w:vAlign w:val="top"/>
          </w:tcPr>
          <w:p w14:paraId="5857E326">
            <w:pPr>
              <w:pStyle w:val="6"/>
              <w:spacing w:before="223" w:line="219" w:lineRule="auto"/>
              <w:ind w:left="189"/>
              <w:rPr>
                <w:sz w:val="18"/>
                <w:szCs w:val="18"/>
              </w:rPr>
            </w:pPr>
            <w:r>
              <w:rPr>
                <w:spacing w:val="-2"/>
                <w:sz w:val="18"/>
                <w:szCs w:val="18"/>
              </w:rPr>
              <w:t>基础信息完善性</w:t>
            </w:r>
          </w:p>
        </w:tc>
        <w:tc>
          <w:tcPr>
            <w:tcW w:w="966" w:type="dxa"/>
            <w:vAlign w:val="top"/>
          </w:tcPr>
          <w:p w14:paraId="12241322">
            <w:pPr>
              <w:pStyle w:val="6"/>
              <w:spacing w:before="223" w:line="219" w:lineRule="auto"/>
              <w:ind w:left="299"/>
              <w:rPr>
                <w:sz w:val="18"/>
                <w:szCs w:val="18"/>
              </w:rPr>
            </w:pPr>
            <w:r>
              <w:rPr>
                <w:spacing w:val="-5"/>
                <w:sz w:val="18"/>
                <w:szCs w:val="18"/>
              </w:rPr>
              <w:t>完善</w:t>
            </w:r>
          </w:p>
        </w:tc>
        <w:tc>
          <w:tcPr>
            <w:tcW w:w="1839" w:type="dxa"/>
            <w:vAlign w:val="top"/>
          </w:tcPr>
          <w:p w14:paraId="1BC2F7EF">
            <w:pPr>
              <w:pStyle w:val="6"/>
              <w:spacing w:before="66" w:line="283" w:lineRule="auto"/>
              <w:ind w:left="112" w:right="101" w:hanging="5"/>
              <w:rPr>
                <w:sz w:val="18"/>
                <w:szCs w:val="18"/>
              </w:rPr>
            </w:pPr>
            <w:r>
              <w:rPr>
                <w:spacing w:val="-1"/>
                <w:sz w:val="18"/>
                <w:szCs w:val="18"/>
              </w:rPr>
              <w:t>部门（单位）基础信</w:t>
            </w:r>
            <w:r>
              <w:rPr>
                <w:spacing w:val="3"/>
                <w:sz w:val="18"/>
                <w:szCs w:val="18"/>
              </w:rPr>
              <w:t xml:space="preserve"> </w:t>
            </w:r>
            <w:r>
              <w:rPr>
                <w:spacing w:val="-3"/>
                <w:sz w:val="18"/>
                <w:szCs w:val="18"/>
              </w:rPr>
              <w:t>息是否完善。</w:t>
            </w:r>
          </w:p>
        </w:tc>
        <w:tc>
          <w:tcPr>
            <w:tcW w:w="922" w:type="dxa"/>
            <w:vAlign w:val="top"/>
          </w:tcPr>
          <w:p w14:paraId="4CAB490B">
            <w:pPr>
              <w:pStyle w:val="6"/>
              <w:spacing w:before="222" w:line="241" w:lineRule="auto"/>
              <w:ind w:left="429"/>
              <w:rPr>
                <w:sz w:val="18"/>
                <w:szCs w:val="18"/>
              </w:rPr>
            </w:pPr>
            <w:r>
              <w:rPr>
                <w:sz w:val="18"/>
                <w:szCs w:val="18"/>
              </w:rPr>
              <w:t>1</w:t>
            </w:r>
          </w:p>
        </w:tc>
        <w:tc>
          <w:tcPr>
            <w:tcW w:w="4155" w:type="dxa"/>
            <w:vAlign w:val="top"/>
          </w:tcPr>
          <w:p w14:paraId="0AD85126">
            <w:pPr>
              <w:pStyle w:val="6"/>
              <w:spacing w:before="66" w:line="283" w:lineRule="auto"/>
              <w:ind w:left="111" w:right="94"/>
              <w:rPr>
                <w:sz w:val="18"/>
                <w:szCs w:val="18"/>
              </w:rPr>
            </w:pPr>
            <w:r>
              <w:rPr>
                <w:spacing w:val="-2"/>
                <w:sz w:val="18"/>
                <w:szCs w:val="18"/>
              </w:rPr>
              <w:t>部门基础信息完善得满分，较完善酌情给分，否则</w:t>
            </w:r>
            <w:r>
              <w:rPr>
                <w:spacing w:val="17"/>
                <w:sz w:val="18"/>
                <w:szCs w:val="18"/>
              </w:rPr>
              <w:t xml:space="preserve"> </w:t>
            </w:r>
            <w:r>
              <w:rPr>
                <w:spacing w:val="-3"/>
                <w:sz w:val="18"/>
                <w:szCs w:val="18"/>
              </w:rPr>
              <w:t>不给分。</w:t>
            </w:r>
          </w:p>
        </w:tc>
        <w:tc>
          <w:tcPr>
            <w:tcW w:w="963" w:type="dxa"/>
            <w:vAlign w:val="top"/>
          </w:tcPr>
          <w:p w14:paraId="0C11A0A1">
            <w:pPr>
              <w:pStyle w:val="6"/>
              <w:spacing w:before="223" w:line="219" w:lineRule="auto"/>
              <w:ind w:left="309"/>
              <w:rPr>
                <w:sz w:val="18"/>
                <w:szCs w:val="18"/>
              </w:rPr>
            </w:pPr>
            <w:r>
              <w:rPr>
                <w:spacing w:val="-5"/>
                <w:sz w:val="18"/>
                <w:szCs w:val="18"/>
              </w:rPr>
              <w:t>完善</w:t>
            </w:r>
          </w:p>
        </w:tc>
        <w:tc>
          <w:tcPr>
            <w:tcW w:w="835" w:type="dxa"/>
            <w:vAlign w:val="top"/>
          </w:tcPr>
          <w:p w14:paraId="4B01D5FD">
            <w:pPr>
              <w:pStyle w:val="6"/>
              <w:spacing w:before="222" w:line="241" w:lineRule="auto"/>
              <w:ind w:left="387"/>
              <w:rPr>
                <w:sz w:val="18"/>
                <w:szCs w:val="18"/>
              </w:rPr>
            </w:pPr>
            <w:r>
              <w:rPr>
                <w:sz w:val="18"/>
                <w:szCs w:val="18"/>
              </w:rPr>
              <w:t>1</w:t>
            </w:r>
          </w:p>
        </w:tc>
      </w:tr>
      <w:tr w14:paraId="2070C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continue"/>
            <w:tcBorders>
              <w:top w:val="nil"/>
              <w:bottom w:val="nil"/>
            </w:tcBorders>
            <w:vAlign w:val="top"/>
          </w:tcPr>
          <w:p w14:paraId="25889007">
            <w:pPr>
              <w:rPr>
                <w:rFonts w:ascii="Arial"/>
                <w:sz w:val="21"/>
              </w:rPr>
            </w:pPr>
          </w:p>
        </w:tc>
        <w:tc>
          <w:tcPr>
            <w:tcW w:w="1127" w:type="dxa"/>
            <w:vMerge w:val="continue"/>
            <w:tcBorders>
              <w:top w:val="nil"/>
              <w:bottom w:val="nil"/>
            </w:tcBorders>
            <w:vAlign w:val="top"/>
          </w:tcPr>
          <w:p w14:paraId="0F3997F7">
            <w:pPr>
              <w:rPr>
                <w:rFonts w:ascii="Arial"/>
                <w:sz w:val="21"/>
              </w:rPr>
            </w:pPr>
          </w:p>
        </w:tc>
        <w:tc>
          <w:tcPr>
            <w:tcW w:w="1648" w:type="dxa"/>
            <w:vAlign w:val="top"/>
          </w:tcPr>
          <w:p w14:paraId="214D9257">
            <w:pPr>
              <w:pStyle w:val="6"/>
              <w:spacing w:before="69" w:line="219" w:lineRule="auto"/>
              <w:ind w:left="191"/>
              <w:rPr>
                <w:sz w:val="18"/>
                <w:szCs w:val="18"/>
              </w:rPr>
            </w:pPr>
            <w:r>
              <w:rPr>
                <w:spacing w:val="-2"/>
                <w:sz w:val="18"/>
                <w:szCs w:val="18"/>
              </w:rPr>
              <w:t>预决算信息公开</w:t>
            </w:r>
          </w:p>
          <w:p w14:paraId="0FA03FCF">
            <w:pPr>
              <w:pStyle w:val="6"/>
              <w:spacing w:before="98" w:line="220" w:lineRule="auto"/>
              <w:ind w:left="728"/>
              <w:rPr>
                <w:sz w:val="18"/>
                <w:szCs w:val="18"/>
              </w:rPr>
            </w:pPr>
            <w:r>
              <w:rPr>
                <w:sz w:val="18"/>
                <w:szCs w:val="18"/>
              </w:rPr>
              <w:t>度</w:t>
            </w:r>
          </w:p>
        </w:tc>
        <w:tc>
          <w:tcPr>
            <w:tcW w:w="966" w:type="dxa"/>
            <w:vAlign w:val="top"/>
          </w:tcPr>
          <w:p w14:paraId="4BF7AA46">
            <w:pPr>
              <w:pStyle w:val="6"/>
              <w:spacing w:before="225" w:line="221" w:lineRule="auto"/>
              <w:ind w:left="304"/>
              <w:rPr>
                <w:sz w:val="18"/>
                <w:szCs w:val="18"/>
              </w:rPr>
            </w:pPr>
            <w:r>
              <w:rPr>
                <w:spacing w:val="-7"/>
                <w:sz w:val="18"/>
                <w:szCs w:val="18"/>
              </w:rPr>
              <w:t>公开</w:t>
            </w:r>
          </w:p>
        </w:tc>
        <w:tc>
          <w:tcPr>
            <w:tcW w:w="1839" w:type="dxa"/>
            <w:vAlign w:val="top"/>
          </w:tcPr>
          <w:p w14:paraId="2F4E99E2">
            <w:pPr>
              <w:pStyle w:val="6"/>
              <w:spacing w:before="70" w:line="281" w:lineRule="auto"/>
              <w:ind w:left="105" w:right="101" w:firstLine="1"/>
              <w:rPr>
                <w:sz w:val="18"/>
                <w:szCs w:val="18"/>
              </w:rPr>
            </w:pPr>
            <w:r>
              <w:rPr>
                <w:spacing w:val="-1"/>
                <w:sz w:val="18"/>
                <w:szCs w:val="18"/>
              </w:rPr>
              <w:t>部门（单位）是否公</w:t>
            </w:r>
            <w:r>
              <w:rPr>
                <w:spacing w:val="3"/>
                <w:sz w:val="18"/>
                <w:szCs w:val="18"/>
              </w:rPr>
              <w:t xml:space="preserve"> </w:t>
            </w:r>
            <w:r>
              <w:rPr>
                <w:spacing w:val="-2"/>
                <w:sz w:val="18"/>
                <w:szCs w:val="18"/>
              </w:rPr>
              <w:t>开预决算信息。</w:t>
            </w:r>
          </w:p>
        </w:tc>
        <w:tc>
          <w:tcPr>
            <w:tcW w:w="922" w:type="dxa"/>
            <w:vAlign w:val="top"/>
          </w:tcPr>
          <w:p w14:paraId="59065443">
            <w:pPr>
              <w:pStyle w:val="6"/>
              <w:spacing w:before="225" w:line="241" w:lineRule="auto"/>
              <w:ind w:left="429"/>
              <w:rPr>
                <w:sz w:val="18"/>
                <w:szCs w:val="18"/>
              </w:rPr>
            </w:pPr>
            <w:r>
              <w:rPr>
                <w:sz w:val="18"/>
                <w:szCs w:val="18"/>
              </w:rPr>
              <w:t>1</w:t>
            </w:r>
          </w:p>
        </w:tc>
        <w:tc>
          <w:tcPr>
            <w:tcW w:w="4155" w:type="dxa"/>
            <w:vAlign w:val="top"/>
          </w:tcPr>
          <w:p w14:paraId="7B4FFAC9">
            <w:pPr>
              <w:pStyle w:val="6"/>
              <w:spacing w:before="225" w:line="219" w:lineRule="auto"/>
              <w:ind w:left="110"/>
              <w:rPr>
                <w:sz w:val="18"/>
                <w:szCs w:val="18"/>
              </w:rPr>
            </w:pPr>
            <w:r>
              <w:rPr>
                <w:spacing w:val="-1"/>
                <w:sz w:val="18"/>
                <w:szCs w:val="18"/>
              </w:rPr>
              <w:t>预决算信息全面公开得满分，不公开不给分。</w:t>
            </w:r>
          </w:p>
        </w:tc>
        <w:tc>
          <w:tcPr>
            <w:tcW w:w="963" w:type="dxa"/>
            <w:vAlign w:val="top"/>
          </w:tcPr>
          <w:p w14:paraId="4CB4A7B6">
            <w:pPr>
              <w:pStyle w:val="6"/>
              <w:spacing w:before="225" w:line="221" w:lineRule="auto"/>
              <w:ind w:left="313"/>
              <w:rPr>
                <w:sz w:val="18"/>
                <w:szCs w:val="18"/>
              </w:rPr>
            </w:pPr>
            <w:r>
              <w:rPr>
                <w:spacing w:val="-7"/>
                <w:sz w:val="18"/>
                <w:szCs w:val="18"/>
              </w:rPr>
              <w:t>公开</w:t>
            </w:r>
          </w:p>
        </w:tc>
        <w:tc>
          <w:tcPr>
            <w:tcW w:w="835" w:type="dxa"/>
            <w:vAlign w:val="top"/>
          </w:tcPr>
          <w:p w14:paraId="0DFF9C31">
            <w:pPr>
              <w:pStyle w:val="6"/>
              <w:spacing w:before="225" w:line="241" w:lineRule="auto"/>
              <w:ind w:left="387"/>
              <w:rPr>
                <w:sz w:val="18"/>
                <w:szCs w:val="18"/>
              </w:rPr>
            </w:pPr>
            <w:r>
              <w:rPr>
                <w:sz w:val="18"/>
                <w:szCs w:val="18"/>
              </w:rPr>
              <w:t>1</w:t>
            </w:r>
          </w:p>
        </w:tc>
      </w:tr>
      <w:tr w14:paraId="7594B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9" w:hRule="atLeast"/>
        </w:trPr>
        <w:tc>
          <w:tcPr>
            <w:tcW w:w="1196" w:type="dxa"/>
            <w:vMerge w:val="continue"/>
            <w:tcBorders>
              <w:top w:val="nil"/>
              <w:bottom w:val="nil"/>
            </w:tcBorders>
            <w:vAlign w:val="top"/>
          </w:tcPr>
          <w:p w14:paraId="16AF201B">
            <w:pPr>
              <w:rPr>
                <w:rFonts w:ascii="Arial"/>
                <w:sz w:val="21"/>
              </w:rPr>
            </w:pPr>
          </w:p>
        </w:tc>
        <w:tc>
          <w:tcPr>
            <w:tcW w:w="1127" w:type="dxa"/>
            <w:vMerge w:val="continue"/>
            <w:tcBorders>
              <w:top w:val="nil"/>
            </w:tcBorders>
            <w:vAlign w:val="top"/>
          </w:tcPr>
          <w:p w14:paraId="6A194E05">
            <w:pPr>
              <w:rPr>
                <w:rFonts w:ascii="Arial"/>
                <w:sz w:val="21"/>
              </w:rPr>
            </w:pPr>
          </w:p>
        </w:tc>
        <w:tc>
          <w:tcPr>
            <w:tcW w:w="1648" w:type="dxa"/>
            <w:vAlign w:val="top"/>
          </w:tcPr>
          <w:p w14:paraId="43BA45E3">
            <w:pPr>
              <w:pStyle w:val="6"/>
              <w:spacing w:before="225" w:line="219" w:lineRule="auto"/>
              <w:ind w:left="192"/>
              <w:rPr>
                <w:sz w:val="18"/>
                <w:szCs w:val="18"/>
              </w:rPr>
            </w:pPr>
            <w:r>
              <w:rPr>
                <w:spacing w:val="-2"/>
                <w:sz w:val="18"/>
                <w:szCs w:val="18"/>
              </w:rPr>
              <w:t>非税收入管理合</w:t>
            </w:r>
          </w:p>
          <w:p w14:paraId="52D46B6B">
            <w:pPr>
              <w:pStyle w:val="6"/>
              <w:spacing w:before="97" w:line="221" w:lineRule="auto"/>
              <w:ind w:left="639"/>
              <w:rPr>
                <w:sz w:val="18"/>
                <w:szCs w:val="18"/>
              </w:rPr>
            </w:pPr>
            <w:r>
              <w:rPr>
                <w:spacing w:val="-4"/>
                <w:sz w:val="18"/>
                <w:szCs w:val="18"/>
              </w:rPr>
              <w:t>规性</w:t>
            </w:r>
          </w:p>
        </w:tc>
        <w:tc>
          <w:tcPr>
            <w:tcW w:w="966" w:type="dxa"/>
            <w:vAlign w:val="top"/>
          </w:tcPr>
          <w:p w14:paraId="0AD5491D">
            <w:pPr>
              <w:spacing w:line="321" w:lineRule="auto"/>
              <w:rPr>
                <w:rFonts w:ascii="Arial"/>
                <w:sz w:val="21"/>
              </w:rPr>
            </w:pPr>
          </w:p>
          <w:p w14:paraId="320B5735">
            <w:pPr>
              <w:pStyle w:val="6"/>
              <w:spacing w:before="59" w:line="221" w:lineRule="auto"/>
              <w:ind w:left="299"/>
              <w:rPr>
                <w:sz w:val="18"/>
                <w:szCs w:val="18"/>
              </w:rPr>
            </w:pPr>
            <w:r>
              <w:rPr>
                <w:spacing w:val="-4"/>
                <w:sz w:val="18"/>
                <w:szCs w:val="18"/>
              </w:rPr>
              <w:t>合规</w:t>
            </w:r>
          </w:p>
        </w:tc>
        <w:tc>
          <w:tcPr>
            <w:tcW w:w="1839" w:type="dxa"/>
            <w:vAlign w:val="top"/>
          </w:tcPr>
          <w:p w14:paraId="557D0F66">
            <w:pPr>
              <w:pStyle w:val="6"/>
              <w:spacing w:before="69" w:line="294" w:lineRule="auto"/>
              <w:ind w:left="104" w:right="101"/>
              <w:jc w:val="both"/>
              <w:rPr>
                <w:sz w:val="18"/>
                <w:szCs w:val="18"/>
              </w:rPr>
            </w:pPr>
            <w:r>
              <w:rPr>
                <w:spacing w:val="-1"/>
                <w:sz w:val="18"/>
                <w:szCs w:val="18"/>
              </w:rPr>
              <w:t>考核部门（单位）非</w:t>
            </w:r>
            <w:r>
              <w:rPr>
                <w:spacing w:val="5"/>
                <w:sz w:val="18"/>
                <w:szCs w:val="18"/>
              </w:rPr>
              <w:t xml:space="preserve"> </w:t>
            </w:r>
            <w:r>
              <w:rPr>
                <w:spacing w:val="22"/>
                <w:sz w:val="18"/>
                <w:szCs w:val="18"/>
              </w:rPr>
              <w:t>税收入管理是否合</w:t>
            </w:r>
            <w:r>
              <w:rPr>
                <w:spacing w:val="1"/>
                <w:sz w:val="18"/>
                <w:szCs w:val="18"/>
              </w:rPr>
              <w:t xml:space="preserve"> </w:t>
            </w:r>
            <w:r>
              <w:rPr>
                <w:spacing w:val="-4"/>
                <w:sz w:val="18"/>
                <w:szCs w:val="18"/>
              </w:rPr>
              <w:t>规。</w:t>
            </w:r>
          </w:p>
        </w:tc>
        <w:tc>
          <w:tcPr>
            <w:tcW w:w="922" w:type="dxa"/>
            <w:vAlign w:val="top"/>
          </w:tcPr>
          <w:p w14:paraId="6E0EE500">
            <w:pPr>
              <w:spacing w:line="321" w:lineRule="auto"/>
              <w:rPr>
                <w:rFonts w:ascii="Arial"/>
                <w:sz w:val="21"/>
              </w:rPr>
            </w:pPr>
          </w:p>
          <w:p w14:paraId="7E48DDC9">
            <w:pPr>
              <w:pStyle w:val="6"/>
              <w:spacing w:before="58" w:line="241" w:lineRule="auto"/>
              <w:ind w:left="418"/>
              <w:rPr>
                <w:sz w:val="18"/>
                <w:szCs w:val="18"/>
              </w:rPr>
            </w:pPr>
            <w:r>
              <w:rPr>
                <w:sz w:val="18"/>
                <w:szCs w:val="18"/>
              </w:rPr>
              <w:t>2</w:t>
            </w:r>
          </w:p>
        </w:tc>
        <w:tc>
          <w:tcPr>
            <w:tcW w:w="4155" w:type="dxa"/>
            <w:vAlign w:val="top"/>
          </w:tcPr>
          <w:p w14:paraId="181BCD13">
            <w:pPr>
              <w:pStyle w:val="6"/>
              <w:spacing w:before="226" w:line="322" w:lineRule="auto"/>
              <w:ind w:left="109" w:right="94" w:firstLine="2"/>
              <w:rPr>
                <w:sz w:val="18"/>
                <w:szCs w:val="18"/>
              </w:rPr>
            </w:pPr>
            <w:r>
              <w:rPr>
                <w:spacing w:val="-2"/>
                <w:sz w:val="18"/>
                <w:szCs w:val="18"/>
              </w:rPr>
              <w:t>非税收入管理合规得满分，较合规酌情给分，不合</w:t>
            </w:r>
            <w:r>
              <w:rPr>
                <w:spacing w:val="16"/>
                <w:sz w:val="18"/>
                <w:szCs w:val="18"/>
              </w:rPr>
              <w:t xml:space="preserve"> </w:t>
            </w:r>
            <w:r>
              <w:rPr>
                <w:spacing w:val="-2"/>
                <w:sz w:val="18"/>
                <w:szCs w:val="18"/>
              </w:rPr>
              <w:t>规不给分。</w:t>
            </w:r>
          </w:p>
        </w:tc>
        <w:tc>
          <w:tcPr>
            <w:tcW w:w="963" w:type="dxa"/>
            <w:vAlign w:val="top"/>
          </w:tcPr>
          <w:p w14:paraId="08CD715D">
            <w:pPr>
              <w:spacing w:line="321" w:lineRule="auto"/>
              <w:rPr>
                <w:rFonts w:ascii="Arial"/>
                <w:sz w:val="21"/>
              </w:rPr>
            </w:pPr>
          </w:p>
          <w:p w14:paraId="3460F604">
            <w:pPr>
              <w:pStyle w:val="6"/>
              <w:spacing w:before="59" w:line="221" w:lineRule="auto"/>
              <w:ind w:left="308"/>
              <w:rPr>
                <w:sz w:val="18"/>
                <w:szCs w:val="18"/>
              </w:rPr>
            </w:pPr>
            <w:r>
              <w:rPr>
                <w:spacing w:val="-4"/>
                <w:sz w:val="18"/>
                <w:szCs w:val="18"/>
              </w:rPr>
              <w:t>合规</w:t>
            </w:r>
          </w:p>
        </w:tc>
        <w:tc>
          <w:tcPr>
            <w:tcW w:w="835" w:type="dxa"/>
            <w:vAlign w:val="top"/>
          </w:tcPr>
          <w:p w14:paraId="52F62867">
            <w:pPr>
              <w:spacing w:line="321" w:lineRule="auto"/>
              <w:rPr>
                <w:rFonts w:ascii="Arial"/>
                <w:sz w:val="21"/>
              </w:rPr>
            </w:pPr>
          </w:p>
          <w:p w14:paraId="0C46F5D0">
            <w:pPr>
              <w:pStyle w:val="6"/>
              <w:spacing w:before="58" w:line="241" w:lineRule="auto"/>
              <w:ind w:left="376"/>
              <w:rPr>
                <w:sz w:val="18"/>
                <w:szCs w:val="18"/>
              </w:rPr>
            </w:pPr>
            <w:r>
              <w:rPr>
                <w:sz w:val="18"/>
                <w:szCs w:val="18"/>
              </w:rPr>
              <w:t>2</w:t>
            </w:r>
          </w:p>
        </w:tc>
      </w:tr>
      <w:tr w14:paraId="0C795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4" w:hRule="atLeast"/>
        </w:trPr>
        <w:tc>
          <w:tcPr>
            <w:tcW w:w="1196" w:type="dxa"/>
            <w:vMerge w:val="continue"/>
            <w:tcBorders>
              <w:top w:val="nil"/>
            </w:tcBorders>
            <w:vAlign w:val="top"/>
          </w:tcPr>
          <w:p w14:paraId="7926503D">
            <w:pPr>
              <w:rPr>
                <w:rFonts w:ascii="Arial"/>
                <w:sz w:val="21"/>
              </w:rPr>
            </w:pPr>
          </w:p>
        </w:tc>
        <w:tc>
          <w:tcPr>
            <w:tcW w:w="1127" w:type="dxa"/>
            <w:vAlign w:val="top"/>
          </w:tcPr>
          <w:p w14:paraId="37AF2039">
            <w:pPr>
              <w:spacing w:line="250" w:lineRule="auto"/>
              <w:rPr>
                <w:rFonts w:ascii="Arial"/>
                <w:sz w:val="21"/>
              </w:rPr>
            </w:pPr>
          </w:p>
          <w:p w14:paraId="1BE51090">
            <w:pPr>
              <w:spacing w:line="250" w:lineRule="auto"/>
              <w:rPr>
                <w:rFonts w:ascii="Arial"/>
                <w:sz w:val="21"/>
              </w:rPr>
            </w:pPr>
          </w:p>
          <w:p w14:paraId="74D3F632">
            <w:pPr>
              <w:spacing w:line="250" w:lineRule="auto"/>
              <w:rPr>
                <w:rFonts w:ascii="Arial"/>
                <w:sz w:val="21"/>
              </w:rPr>
            </w:pPr>
          </w:p>
          <w:p w14:paraId="45E7CD9B">
            <w:pPr>
              <w:spacing w:line="251" w:lineRule="auto"/>
              <w:rPr>
                <w:rFonts w:ascii="Arial"/>
                <w:sz w:val="21"/>
              </w:rPr>
            </w:pPr>
          </w:p>
          <w:p w14:paraId="08C512B0">
            <w:pPr>
              <w:spacing w:line="251" w:lineRule="auto"/>
              <w:rPr>
                <w:rFonts w:ascii="Arial"/>
                <w:sz w:val="21"/>
              </w:rPr>
            </w:pPr>
          </w:p>
          <w:p w14:paraId="3F52F238">
            <w:pPr>
              <w:pStyle w:val="6"/>
              <w:spacing w:before="59" w:line="219" w:lineRule="auto"/>
              <w:ind w:left="205"/>
              <w:rPr>
                <w:sz w:val="18"/>
                <w:szCs w:val="18"/>
              </w:rPr>
            </w:pPr>
            <w:r>
              <w:rPr>
                <w:spacing w:val="-4"/>
                <w:sz w:val="18"/>
                <w:szCs w:val="18"/>
              </w:rPr>
              <w:t>资产管理</w:t>
            </w:r>
          </w:p>
        </w:tc>
        <w:tc>
          <w:tcPr>
            <w:tcW w:w="1648" w:type="dxa"/>
            <w:vAlign w:val="top"/>
          </w:tcPr>
          <w:p w14:paraId="63E4DCD0">
            <w:pPr>
              <w:spacing w:line="274" w:lineRule="auto"/>
              <w:rPr>
                <w:rFonts w:ascii="Arial"/>
                <w:sz w:val="21"/>
              </w:rPr>
            </w:pPr>
          </w:p>
          <w:p w14:paraId="592BC942">
            <w:pPr>
              <w:spacing w:line="274" w:lineRule="auto"/>
              <w:rPr>
                <w:rFonts w:ascii="Arial"/>
                <w:sz w:val="21"/>
              </w:rPr>
            </w:pPr>
          </w:p>
          <w:p w14:paraId="320D8644">
            <w:pPr>
              <w:spacing w:line="274" w:lineRule="auto"/>
              <w:rPr>
                <w:rFonts w:ascii="Arial"/>
                <w:sz w:val="21"/>
              </w:rPr>
            </w:pPr>
          </w:p>
          <w:p w14:paraId="3D0F3B78">
            <w:pPr>
              <w:spacing w:line="275" w:lineRule="auto"/>
              <w:rPr>
                <w:rFonts w:ascii="Arial"/>
                <w:sz w:val="21"/>
              </w:rPr>
            </w:pPr>
          </w:p>
          <w:p w14:paraId="10BF3032">
            <w:pPr>
              <w:pStyle w:val="6"/>
              <w:spacing w:before="59" w:line="219" w:lineRule="auto"/>
              <w:ind w:left="197"/>
              <w:rPr>
                <w:sz w:val="18"/>
                <w:szCs w:val="18"/>
              </w:rPr>
            </w:pPr>
            <w:r>
              <w:rPr>
                <w:spacing w:val="-3"/>
                <w:sz w:val="18"/>
                <w:szCs w:val="18"/>
              </w:rPr>
              <w:t>资产管理制度健</w:t>
            </w:r>
          </w:p>
          <w:p w14:paraId="71B6A50E">
            <w:pPr>
              <w:pStyle w:val="6"/>
              <w:spacing w:before="97" w:line="221" w:lineRule="auto"/>
              <w:ind w:left="638"/>
              <w:rPr>
                <w:sz w:val="18"/>
                <w:szCs w:val="18"/>
              </w:rPr>
            </w:pPr>
            <w:r>
              <w:rPr>
                <w:spacing w:val="-4"/>
                <w:sz w:val="18"/>
                <w:szCs w:val="18"/>
              </w:rPr>
              <w:t>全性</w:t>
            </w:r>
          </w:p>
        </w:tc>
        <w:tc>
          <w:tcPr>
            <w:tcW w:w="966" w:type="dxa"/>
            <w:vAlign w:val="top"/>
          </w:tcPr>
          <w:p w14:paraId="5EB83C2F">
            <w:pPr>
              <w:spacing w:line="250" w:lineRule="auto"/>
              <w:rPr>
                <w:rFonts w:ascii="Arial"/>
                <w:sz w:val="21"/>
              </w:rPr>
            </w:pPr>
          </w:p>
          <w:p w14:paraId="6A0D7970">
            <w:pPr>
              <w:spacing w:line="250" w:lineRule="auto"/>
              <w:rPr>
                <w:rFonts w:ascii="Arial"/>
                <w:sz w:val="21"/>
              </w:rPr>
            </w:pPr>
          </w:p>
          <w:p w14:paraId="0F4C0360">
            <w:pPr>
              <w:spacing w:line="250" w:lineRule="auto"/>
              <w:rPr>
                <w:rFonts w:ascii="Arial"/>
                <w:sz w:val="21"/>
              </w:rPr>
            </w:pPr>
          </w:p>
          <w:p w14:paraId="3D82B45D">
            <w:pPr>
              <w:spacing w:line="251" w:lineRule="auto"/>
              <w:rPr>
                <w:rFonts w:ascii="Arial"/>
                <w:sz w:val="21"/>
              </w:rPr>
            </w:pPr>
          </w:p>
          <w:p w14:paraId="640701B6">
            <w:pPr>
              <w:spacing w:line="251" w:lineRule="auto"/>
              <w:rPr>
                <w:rFonts w:ascii="Arial"/>
                <w:sz w:val="21"/>
              </w:rPr>
            </w:pPr>
          </w:p>
          <w:p w14:paraId="5474AC64">
            <w:pPr>
              <w:pStyle w:val="6"/>
              <w:spacing w:before="58" w:line="221" w:lineRule="auto"/>
              <w:ind w:left="298"/>
              <w:rPr>
                <w:sz w:val="18"/>
                <w:szCs w:val="18"/>
              </w:rPr>
            </w:pPr>
            <w:r>
              <w:rPr>
                <w:spacing w:val="-4"/>
                <w:sz w:val="18"/>
                <w:szCs w:val="18"/>
              </w:rPr>
              <w:t>健全</w:t>
            </w:r>
          </w:p>
        </w:tc>
        <w:tc>
          <w:tcPr>
            <w:tcW w:w="1839" w:type="dxa"/>
            <w:vAlign w:val="top"/>
          </w:tcPr>
          <w:p w14:paraId="2583FBD8">
            <w:pPr>
              <w:pStyle w:val="6"/>
              <w:spacing w:before="74" w:line="311" w:lineRule="auto"/>
              <w:ind w:left="105" w:right="101" w:firstLine="1"/>
              <w:jc w:val="both"/>
              <w:rPr>
                <w:sz w:val="18"/>
                <w:szCs w:val="18"/>
              </w:rPr>
            </w:pPr>
            <w:r>
              <w:rPr>
                <w:spacing w:val="-1"/>
                <w:sz w:val="18"/>
                <w:szCs w:val="18"/>
              </w:rPr>
              <w:t>部门（单位）为加强</w:t>
            </w:r>
            <w:r>
              <w:rPr>
                <w:spacing w:val="3"/>
                <w:sz w:val="18"/>
                <w:szCs w:val="18"/>
              </w:rPr>
              <w:t xml:space="preserve"> </w:t>
            </w:r>
            <w:r>
              <w:rPr>
                <w:spacing w:val="-1"/>
                <w:sz w:val="18"/>
                <w:szCs w:val="18"/>
              </w:rPr>
              <w:t>资产管理、规范资产</w:t>
            </w:r>
            <w:r>
              <w:rPr>
                <w:spacing w:val="5"/>
                <w:sz w:val="18"/>
                <w:szCs w:val="18"/>
              </w:rPr>
              <w:t xml:space="preserve"> </w:t>
            </w:r>
            <w:r>
              <w:rPr>
                <w:spacing w:val="-1"/>
                <w:sz w:val="18"/>
                <w:szCs w:val="18"/>
              </w:rPr>
              <w:t>管理行为而制定的管</w:t>
            </w:r>
            <w:r>
              <w:rPr>
                <w:spacing w:val="5"/>
                <w:sz w:val="18"/>
                <w:szCs w:val="18"/>
              </w:rPr>
              <w:t xml:space="preserve"> </w:t>
            </w:r>
            <w:r>
              <w:rPr>
                <w:spacing w:val="22"/>
                <w:sz w:val="18"/>
                <w:szCs w:val="18"/>
              </w:rPr>
              <w:t>理制度是否健全完</w:t>
            </w:r>
            <w:r>
              <w:rPr>
                <w:sz w:val="18"/>
                <w:szCs w:val="18"/>
              </w:rPr>
              <w:t xml:space="preserve"> </w:t>
            </w:r>
            <w:r>
              <w:rPr>
                <w:spacing w:val="-1"/>
                <w:sz w:val="18"/>
                <w:szCs w:val="18"/>
              </w:rPr>
              <w:t>整，用以反映和考核</w:t>
            </w:r>
            <w:r>
              <w:rPr>
                <w:spacing w:val="5"/>
                <w:sz w:val="18"/>
                <w:szCs w:val="18"/>
              </w:rPr>
              <w:t xml:space="preserve"> </w:t>
            </w:r>
            <w:r>
              <w:rPr>
                <w:spacing w:val="-1"/>
                <w:sz w:val="18"/>
                <w:szCs w:val="18"/>
              </w:rPr>
              <w:t>部门（单位）资产管</w:t>
            </w:r>
            <w:r>
              <w:rPr>
                <w:spacing w:val="5"/>
                <w:sz w:val="18"/>
                <w:szCs w:val="18"/>
              </w:rPr>
              <w:t xml:space="preserve"> </w:t>
            </w:r>
            <w:r>
              <w:rPr>
                <w:spacing w:val="-1"/>
                <w:sz w:val="18"/>
                <w:szCs w:val="18"/>
              </w:rPr>
              <w:t>理制度对完成主要职</w:t>
            </w:r>
            <w:r>
              <w:rPr>
                <w:spacing w:val="5"/>
                <w:sz w:val="18"/>
                <w:szCs w:val="18"/>
              </w:rPr>
              <w:t xml:space="preserve"> </w:t>
            </w:r>
            <w:r>
              <w:rPr>
                <w:spacing w:val="-1"/>
                <w:sz w:val="18"/>
                <w:szCs w:val="18"/>
              </w:rPr>
              <w:t>责或促进社会发展的</w:t>
            </w:r>
            <w:r>
              <w:rPr>
                <w:spacing w:val="5"/>
                <w:sz w:val="18"/>
                <w:szCs w:val="18"/>
              </w:rPr>
              <w:t xml:space="preserve"> </w:t>
            </w:r>
            <w:r>
              <w:rPr>
                <w:spacing w:val="-2"/>
                <w:sz w:val="18"/>
                <w:szCs w:val="18"/>
              </w:rPr>
              <w:t>保障情况。</w:t>
            </w:r>
          </w:p>
        </w:tc>
        <w:tc>
          <w:tcPr>
            <w:tcW w:w="922" w:type="dxa"/>
            <w:vAlign w:val="top"/>
          </w:tcPr>
          <w:p w14:paraId="6094B6CE">
            <w:pPr>
              <w:spacing w:line="250" w:lineRule="auto"/>
              <w:rPr>
                <w:rFonts w:ascii="Arial"/>
                <w:sz w:val="21"/>
              </w:rPr>
            </w:pPr>
          </w:p>
          <w:p w14:paraId="1FFA5A35">
            <w:pPr>
              <w:spacing w:line="250" w:lineRule="auto"/>
              <w:rPr>
                <w:rFonts w:ascii="Arial"/>
                <w:sz w:val="21"/>
              </w:rPr>
            </w:pPr>
          </w:p>
          <w:p w14:paraId="110EEF75">
            <w:pPr>
              <w:spacing w:line="250" w:lineRule="auto"/>
              <w:rPr>
                <w:rFonts w:ascii="Arial"/>
                <w:sz w:val="21"/>
              </w:rPr>
            </w:pPr>
          </w:p>
          <w:p w14:paraId="1C84E970">
            <w:pPr>
              <w:spacing w:line="251" w:lineRule="auto"/>
              <w:rPr>
                <w:rFonts w:ascii="Arial"/>
                <w:sz w:val="21"/>
              </w:rPr>
            </w:pPr>
          </w:p>
          <w:p w14:paraId="2A7115B3">
            <w:pPr>
              <w:spacing w:line="251" w:lineRule="auto"/>
              <w:rPr>
                <w:rFonts w:ascii="Arial"/>
                <w:sz w:val="21"/>
              </w:rPr>
            </w:pPr>
          </w:p>
          <w:p w14:paraId="341A72DA">
            <w:pPr>
              <w:pStyle w:val="6"/>
              <w:spacing w:before="59" w:line="241" w:lineRule="auto"/>
              <w:ind w:left="429"/>
              <w:rPr>
                <w:sz w:val="18"/>
                <w:szCs w:val="18"/>
              </w:rPr>
            </w:pPr>
            <w:r>
              <w:rPr>
                <w:sz w:val="18"/>
                <w:szCs w:val="18"/>
              </w:rPr>
              <w:t>1</w:t>
            </w:r>
          </w:p>
        </w:tc>
        <w:tc>
          <w:tcPr>
            <w:tcW w:w="4155" w:type="dxa"/>
            <w:vAlign w:val="top"/>
          </w:tcPr>
          <w:p w14:paraId="38DAA141">
            <w:pPr>
              <w:spacing w:line="477" w:lineRule="auto"/>
              <w:rPr>
                <w:rFonts w:ascii="Arial"/>
                <w:sz w:val="21"/>
              </w:rPr>
            </w:pPr>
          </w:p>
          <w:p w14:paraId="7B400B2D">
            <w:pPr>
              <w:pStyle w:val="6"/>
              <w:spacing w:before="59" w:line="219" w:lineRule="auto"/>
              <w:ind w:left="122"/>
              <w:rPr>
                <w:sz w:val="18"/>
                <w:szCs w:val="18"/>
              </w:rPr>
            </w:pPr>
            <w:r>
              <w:rPr>
                <w:spacing w:val="-2"/>
                <w:sz w:val="18"/>
                <w:szCs w:val="18"/>
              </w:rPr>
              <w:t>1.是否已制定或具有资产管理制度；</w:t>
            </w:r>
          </w:p>
          <w:p w14:paraId="7EE6AD2C">
            <w:pPr>
              <w:pStyle w:val="6"/>
              <w:spacing w:before="98" w:line="219" w:lineRule="auto"/>
              <w:ind w:left="111"/>
              <w:rPr>
                <w:sz w:val="18"/>
                <w:szCs w:val="18"/>
              </w:rPr>
            </w:pPr>
            <w:r>
              <w:rPr>
                <w:spacing w:val="-1"/>
                <w:sz w:val="18"/>
                <w:szCs w:val="18"/>
              </w:rPr>
              <w:t>2.相关资产管理制度是否合法、合规、完整；</w:t>
            </w:r>
          </w:p>
          <w:p w14:paraId="753A5C59">
            <w:pPr>
              <w:pStyle w:val="6"/>
              <w:spacing w:before="98" w:line="219" w:lineRule="auto"/>
              <w:ind w:left="112"/>
              <w:rPr>
                <w:sz w:val="18"/>
                <w:szCs w:val="18"/>
              </w:rPr>
            </w:pPr>
            <w:r>
              <w:rPr>
                <w:spacing w:val="-1"/>
                <w:sz w:val="18"/>
                <w:szCs w:val="18"/>
              </w:rPr>
              <w:t>3.相关资产管理制度是否得到有效执行。</w:t>
            </w:r>
          </w:p>
          <w:p w14:paraId="7D8B9AFC">
            <w:pPr>
              <w:pStyle w:val="6"/>
              <w:spacing w:before="99" w:line="321" w:lineRule="auto"/>
              <w:ind w:left="108" w:right="63"/>
              <w:jc w:val="both"/>
              <w:rPr>
                <w:sz w:val="18"/>
                <w:szCs w:val="18"/>
              </w:rPr>
            </w:pPr>
            <w:r>
              <w:rPr>
                <w:spacing w:val="-3"/>
                <w:sz w:val="18"/>
                <w:szCs w:val="18"/>
              </w:rPr>
              <w:t>评分规则：以上评价要点各占</w:t>
            </w:r>
            <w:r>
              <w:rPr>
                <w:spacing w:val="-6"/>
                <w:sz w:val="18"/>
                <w:szCs w:val="18"/>
              </w:rPr>
              <w:t xml:space="preserve"> </w:t>
            </w:r>
            <w:r>
              <w:rPr>
                <w:spacing w:val="-3"/>
                <w:sz w:val="18"/>
                <w:szCs w:val="18"/>
              </w:rPr>
              <w:t>1/3</w:t>
            </w:r>
            <w:r>
              <w:rPr>
                <w:spacing w:val="-40"/>
                <w:sz w:val="18"/>
                <w:szCs w:val="18"/>
              </w:rPr>
              <w:t xml:space="preserve"> </w:t>
            </w:r>
            <w:r>
              <w:rPr>
                <w:spacing w:val="-3"/>
                <w:sz w:val="18"/>
                <w:szCs w:val="18"/>
              </w:rPr>
              <w:t>权重，每个要点</w:t>
            </w:r>
            <w:r>
              <w:rPr>
                <w:sz w:val="18"/>
                <w:szCs w:val="18"/>
              </w:rPr>
              <w:t xml:space="preserve"> </w:t>
            </w:r>
            <w:r>
              <w:rPr>
                <w:spacing w:val="-3"/>
                <w:sz w:val="18"/>
                <w:szCs w:val="18"/>
              </w:rPr>
              <w:t>执行情况分好、中、差三档，按</w:t>
            </w:r>
            <w:r>
              <w:rPr>
                <w:spacing w:val="-6"/>
                <w:sz w:val="18"/>
                <w:szCs w:val="18"/>
              </w:rPr>
              <w:t xml:space="preserve"> </w:t>
            </w:r>
            <w:r>
              <w:rPr>
                <w:spacing w:val="-3"/>
                <w:sz w:val="18"/>
                <w:szCs w:val="18"/>
              </w:rPr>
              <w:t>100%-80%（含）、</w:t>
            </w:r>
            <w:r>
              <w:rPr>
                <w:sz w:val="18"/>
                <w:szCs w:val="18"/>
              </w:rPr>
              <w:t xml:space="preserve"> </w:t>
            </w:r>
            <w:r>
              <w:rPr>
                <w:spacing w:val="-1"/>
                <w:sz w:val="18"/>
                <w:szCs w:val="18"/>
              </w:rPr>
              <w:t>80%-60%（含）、60%-0%评分。</w:t>
            </w:r>
          </w:p>
        </w:tc>
        <w:tc>
          <w:tcPr>
            <w:tcW w:w="963" w:type="dxa"/>
            <w:vAlign w:val="top"/>
          </w:tcPr>
          <w:p w14:paraId="793718AD">
            <w:pPr>
              <w:spacing w:line="250" w:lineRule="auto"/>
              <w:rPr>
                <w:rFonts w:ascii="Arial"/>
                <w:sz w:val="21"/>
              </w:rPr>
            </w:pPr>
          </w:p>
          <w:p w14:paraId="66EC6EF4">
            <w:pPr>
              <w:spacing w:line="250" w:lineRule="auto"/>
              <w:rPr>
                <w:rFonts w:ascii="Arial"/>
                <w:sz w:val="21"/>
              </w:rPr>
            </w:pPr>
          </w:p>
          <w:p w14:paraId="4C7FD46F">
            <w:pPr>
              <w:spacing w:line="250" w:lineRule="auto"/>
              <w:rPr>
                <w:rFonts w:ascii="Arial"/>
                <w:sz w:val="21"/>
              </w:rPr>
            </w:pPr>
          </w:p>
          <w:p w14:paraId="37B0B2E2">
            <w:pPr>
              <w:spacing w:line="251" w:lineRule="auto"/>
              <w:rPr>
                <w:rFonts w:ascii="Arial"/>
                <w:sz w:val="21"/>
              </w:rPr>
            </w:pPr>
          </w:p>
          <w:p w14:paraId="6BD8BCD3">
            <w:pPr>
              <w:spacing w:line="251" w:lineRule="auto"/>
              <w:rPr>
                <w:rFonts w:ascii="Arial"/>
                <w:sz w:val="21"/>
              </w:rPr>
            </w:pPr>
          </w:p>
          <w:p w14:paraId="7226371F">
            <w:pPr>
              <w:pStyle w:val="6"/>
              <w:spacing w:before="58" w:line="221" w:lineRule="auto"/>
              <w:ind w:left="307"/>
              <w:rPr>
                <w:sz w:val="18"/>
                <w:szCs w:val="18"/>
              </w:rPr>
            </w:pPr>
            <w:r>
              <w:rPr>
                <w:spacing w:val="-4"/>
                <w:sz w:val="18"/>
                <w:szCs w:val="18"/>
              </w:rPr>
              <w:t>健全</w:t>
            </w:r>
          </w:p>
        </w:tc>
        <w:tc>
          <w:tcPr>
            <w:tcW w:w="835" w:type="dxa"/>
            <w:vAlign w:val="top"/>
          </w:tcPr>
          <w:p w14:paraId="63BFC61D">
            <w:pPr>
              <w:spacing w:line="250" w:lineRule="auto"/>
              <w:rPr>
                <w:rFonts w:ascii="Arial"/>
                <w:sz w:val="21"/>
              </w:rPr>
            </w:pPr>
          </w:p>
          <w:p w14:paraId="501F314A">
            <w:pPr>
              <w:spacing w:line="250" w:lineRule="auto"/>
              <w:rPr>
                <w:rFonts w:ascii="Arial"/>
                <w:sz w:val="21"/>
              </w:rPr>
            </w:pPr>
          </w:p>
          <w:p w14:paraId="639FC3F0">
            <w:pPr>
              <w:spacing w:line="250" w:lineRule="auto"/>
              <w:rPr>
                <w:rFonts w:ascii="Arial"/>
                <w:sz w:val="21"/>
              </w:rPr>
            </w:pPr>
          </w:p>
          <w:p w14:paraId="0B7D8365">
            <w:pPr>
              <w:spacing w:line="251" w:lineRule="auto"/>
              <w:rPr>
                <w:rFonts w:ascii="Arial"/>
                <w:sz w:val="21"/>
              </w:rPr>
            </w:pPr>
          </w:p>
          <w:p w14:paraId="45215445">
            <w:pPr>
              <w:spacing w:line="251" w:lineRule="auto"/>
              <w:rPr>
                <w:rFonts w:ascii="Arial"/>
                <w:sz w:val="21"/>
              </w:rPr>
            </w:pPr>
          </w:p>
          <w:p w14:paraId="239166B5">
            <w:pPr>
              <w:pStyle w:val="6"/>
              <w:spacing w:before="59" w:line="241" w:lineRule="auto"/>
              <w:ind w:left="387"/>
              <w:rPr>
                <w:sz w:val="18"/>
                <w:szCs w:val="18"/>
              </w:rPr>
            </w:pPr>
            <w:r>
              <w:rPr>
                <w:sz w:val="18"/>
                <w:szCs w:val="18"/>
              </w:rPr>
              <w:t>1</w:t>
            </w:r>
          </w:p>
        </w:tc>
      </w:tr>
    </w:tbl>
    <w:p w14:paraId="6EEC8CE9">
      <w:pPr>
        <w:pStyle w:val="2"/>
      </w:pPr>
    </w:p>
    <w:p w14:paraId="4B5C4B25">
      <w:pPr>
        <w:sectPr>
          <w:footerReference r:id="rId38" w:type="default"/>
          <w:pgSz w:w="16839" w:h="11906"/>
          <w:pgMar w:top="1297" w:right="1588" w:bottom="1216" w:left="1583" w:header="1283" w:footer="1054" w:gutter="0"/>
          <w:cols w:space="720" w:num="1"/>
        </w:sectPr>
      </w:pPr>
    </w:p>
    <w:p w14:paraId="64C6AF42">
      <w:pPr>
        <w:spacing w:before="17"/>
      </w:pPr>
    </w:p>
    <w:p w14:paraId="2D64CAA9">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4111C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4" w:hRule="atLeast"/>
        </w:trPr>
        <w:tc>
          <w:tcPr>
            <w:tcW w:w="1196" w:type="dxa"/>
            <w:vAlign w:val="top"/>
          </w:tcPr>
          <w:p w14:paraId="29F4B43D">
            <w:pPr>
              <w:pStyle w:val="6"/>
              <w:spacing w:before="196" w:line="220" w:lineRule="auto"/>
              <w:ind w:left="235"/>
              <w:rPr>
                <w:sz w:val="18"/>
                <w:szCs w:val="18"/>
              </w:rPr>
            </w:pPr>
            <w:r>
              <w:rPr>
                <w:b/>
                <w:bCs/>
                <w:spacing w:val="-4"/>
                <w:sz w:val="18"/>
                <w:szCs w:val="18"/>
              </w:rPr>
              <w:t>一级指标</w:t>
            </w:r>
          </w:p>
        </w:tc>
        <w:tc>
          <w:tcPr>
            <w:tcW w:w="1127" w:type="dxa"/>
            <w:vAlign w:val="top"/>
          </w:tcPr>
          <w:p w14:paraId="272BBD20">
            <w:pPr>
              <w:pStyle w:val="6"/>
              <w:spacing w:before="196" w:line="220" w:lineRule="auto"/>
              <w:ind w:left="198"/>
              <w:rPr>
                <w:sz w:val="18"/>
                <w:szCs w:val="18"/>
              </w:rPr>
            </w:pPr>
            <w:r>
              <w:rPr>
                <w:b/>
                <w:bCs/>
                <w:spacing w:val="-4"/>
                <w:sz w:val="18"/>
                <w:szCs w:val="18"/>
              </w:rPr>
              <w:t>二级指标</w:t>
            </w:r>
          </w:p>
        </w:tc>
        <w:tc>
          <w:tcPr>
            <w:tcW w:w="1648" w:type="dxa"/>
            <w:vAlign w:val="top"/>
          </w:tcPr>
          <w:p w14:paraId="3FAC2225">
            <w:pPr>
              <w:pStyle w:val="6"/>
              <w:spacing w:before="196" w:line="220" w:lineRule="auto"/>
              <w:ind w:left="458"/>
              <w:rPr>
                <w:sz w:val="18"/>
                <w:szCs w:val="18"/>
              </w:rPr>
            </w:pPr>
            <w:r>
              <w:rPr>
                <w:b/>
                <w:bCs/>
                <w:spacing w:val="-4"/>
                <w:sz w:val="18"/>
                <w:szCs w:val="18"/>
              </w:rPr>
              <w:t>三级指标</w:t>
            </w:r>
          </w:p>
        </w:tc>
        <w:tc>
          <w:tcPr>
            <w:tcW w:w="966" w:type="dxa"/>
            <w:vAlign w:val="top"/>
          </w:tcPr>
          <w:p w14:paraId="44F739FF">
            <w:pPr>
              <w:pStyle w:val="6"/>
              <w:spacing w:before="196" w:line="219" w:lineRule="auto"/>
              <w:ind w:left="211"/>
              <w:rPr>
                <w:sz w:val="18"/>
                <w:szCs w:val="18"/>
              </w:rPr>
            </w:pPr>
            <w:r>
              <w:rPr>
                <w:b/>
                <w:bCs/>
                <w:spacing w:val="-5"/>
                <w:sz w:val="18"/>
                <w:szCs w:val="18"/>
              </w:rPr>
              <w:t>指标值</w:t>
            </w:r>
          </w:p>
        </w:tc>
        <w:tc>
          <w:tcPr>
            <w:tcW w:w="1839" w:type="dxa"/>
            <w:vAlign w:val="top"/>
          </w:tcPr>
          <w:p w14:paraId="5BF025CF">
            <w:pPr>
              <w:pStyle w:val="6"/>
              <w:spacing w:before="196" w:line="219" w:lineRule="auto"/>
              <w:ind w:left="558"/>
              <w:rPr>
                <w:sz w:val="18"/>
                <w:szCs w:val="18"/>
              </w:rPr>
            </w:pPr>
            <w:r>
              <w:rPr>
                <w:b/>
                <w:bCs/>
                <w:spacing w:val="-4"/>
                <w:sz w:val="18"/>
                <w:szCs w:val="18"/>
              </w:rPr>
              <w:t>指标解释</w:t>
            </w:r>
          </w:p>
        </w:tc>
        <w:tc>
          <w:tcPr>
            <w:tcW w:w="922" w:type="dxa"/>
            <w:vAlign w:val="top"/>
          </w:tcPr>
          <w:p w14:paraId="6FC4299E">
            <w:pPr>
              <w:pStyle w:val="6"/>
              <w:spacing w:before="196" w:line="219" w:lineRule="auto"/>
              <w:ind w:left="279"/>
              <w:rPr>
                <w:sz w:val="18"/>
                <w:szCs w:val="18"/>
              </w:rPr>
            </w:pPr>
            <w:r>
              <w:rPr>
                <w:b/>
                <w:bCs/>
                <w:spacing w:val="-6"/>
                <w:sz w:val="18"/>
                <w:szCs w:val="18"/>
              </w:rPr>
              <w:t>权重</w:t>
            </w:r>
          </w:p>
        </w:tc>
        <w:tc>
          <w:tcPr>
            <w:tcW w:w="4155" w:type="dxa"/>
            <w:vAlign w:val="top"/>
          </w:tcPr>
          <w:p w14:paraId="6C29C32D">
            <w:pPr>
              <w:pStyle w:val="6"/>
              <w:spacing w:before="196" w:line="220" w:lineRule="auto"/>
              <w:ind w:left="1718"/>
              <w:rPr>
                <w:sz w:val="18"/>
                <w:szCs w:val="18"/>
              </w:rPr>
            </w:pPr>
            <w:r>
              <w:rPr>
                <w:b/>
                <w:bCs/>
                <w:spacing w:val="-3"/>
                <w:sz w:val="18"/>
                <w:szCs w:val="18"/>
              </w:rPr>
              <w:t>评分标准</w:t>
            </w:r>
          </w:p>
        </w:tc>
        <w:tc>
          <w:tcPr>
            <w:tcW w:w="963" w:type="dxa"/>
            <w:vAlign w:val="top"/>
          </w:tcPr>
          <w:p w14:paraId="7FDF97E4">
            <w:pPr>
              <w:pStyle w:val="6"/>
              <w:spacing w:before="196" w:line="219" w:lineRule="auto"/>
              <w:ind w:left="220"/>
              <w:rPr>
                <w:sz w:val="18"/>
                <w:szCs w:val="18"/>
              </w:rPr>
            </w:pPr>
            <w:r>
              <w:rPr>
                <w:b/>
                <w:bCs/>
                <w:spacing w:val="-5"/>
                <w:sz w:val="18"/>
                <w:szCs w:val="18"/>
              </w:rPr>
              <w:t>实际值</w:t>
            </w:r>
          </w:p>
        </w:tc>
        <w:tc>
          <w:tcPr>
            <w:tcW w:w="835" w:type="dxa"/>
            <w:vAlign w:val="top"/>
          </w:tcPr>
          <w:p w14:paraId="3B9A41F4">
            <w:pPr>
              <w:pStyle w:val="6"/>
              <w:spacing w:before="196" w:line="219" w:lineRule="auto"/>
              <w:ind w:left="238"/>
              <w:rPr>
                <w:sz w:val="18"/>
                <w:szCs w:val="18"/>
              </w:rPr>
            </w:pPr>
            <w:r>
              <w:rPr>
                <w:b/>
                <w:bCs/>
                <w:spacing w:val="-6"/>
                <w:sz w:val="18"/>
                <w:szCs w:val="18"/>
              </w:rPr>
              <w:t>得分</w:t>
            </w:r>
          </w:p>
        </w:tc>
      </w:tr>
      <w:tr w14:paraId="1FFE1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7" w:hRule="atLeast"/>
        </w:trPr>
        <w:tc>
          <w:tcPr>
            <w:tcW w:w="1196" w:type="dxa"/>
            <w:vMerge w:val="restart"/>
            <w:tcBorders>
              <w:bottom w:val="nil"/>
            </w:tcBorders>
            <w:vAlign w:val="top"/>
          </w:tcPr>
          <w:p w14:paraId="46FCE7B8">
            <w:pPr>
              <w:rPr>
                <w:rFonts w:ascii="Arial"/>
                <w:sz w:val="21"/>
              </w:rPr>
            </w:pPr>
          </w:p>
        </w:tc>
        <w:tc>
          <w:tcPr>
            <w:tcW w:w="1127" w:type="dxa"/>
            <w:vMerge w:val="restart"/>
            <w:tcBorders>
              <w:bottom w:val="nil"/>
            </w:tcBorders>
            <w:vAlign w:val="top"/>
          </w:tcPr>
          <w:p w14:paraId="0957CC89">
            <w:pPr>
              <w:rPr>
                <w:rFonts w:ascii="Arial"/>
                <w:sz w:val="21"/>
              </w:rPr>
            </w:pPr>
          </w:p>
        </w:tc>
        <w:tc>
          <w:tcPr>
            <w:tcW w:w="1648" w:type="dxa"/>
            <w:vAlign w:val="top"/>
          </w:tcPr>
          <w:p w14:paraId="4BF8F2E2">
            <w:pPr>
              <w:spacing w:line="249" w:lineRule="auto"/>
              <w:rPr>
                <w:rFonts w:ascii="Arial"/>
                <w:sz w:val="21"/>
              </w:rPr>
            </w:pPr>
          </w:p>
          <w:p w14:paraId="3CC8B4A1">
            <w:pPr>
              <w:spacing w:line="249" w:lineRule="auto"/>
              <w:rPr>
                <w:rFonts w:ascii="Arial"/>
                <w:sz w:val="21"/>
              </w:rPr>
            </w:pPr>
          </w:p>
          <w:p w14:paraId="6A358410">
            <w:pPr>
              <w:spacing w:line="249" w:lineRule="auto"/>
              <w:rPr>
                <w:rFonts w:ascii="Arial"/>
                <w:sz w:val="21"/>
              </w:rPr>
            </w:pPr>
          </w:p>
          <w:p w14:paraId="2E0B0F30">
            <w:pPr>
              <w:spacing w:line="249" w:lineRule="auto"/>
              <w:rPr>
                <w:rFonts w:ascii="Arial"/>
                <w:sz w:val="21"/>
              </w:rPr>
            </w:pPr>
          </w:p>
          <w:p w14:paraId="0BE6D19C">
            <w:pPr>
              <w:spacing w:line="249" w:lineRule="auto"/>
              <w:rPr>
                <w:rFonts w:ascii="Arial"/>
                <w:sz w:val="21"/>
              </w:rPr>
            </w:pPr>
          </w:p>
          <w:p w14:paraId="330CB418">
            <w:pPr>
              <w:pStyle w:val="6"/>
              <w:spacing w:before="59" w:line="219" w:lineRule="auto"/>
              <w:ind w:left="197"/>
              <w:rPr>
                <w:sz w:val="18"/>
                <w:szCs w:val="18"/>
              </w:rPr>
            </w:pPr>
            <w:r>
              <w:rPr>
                <w:spacing w:val="-3"/>
                <w:sz w:val="18"/>
                <w:szCs w:val="18"/>
              </w:rPr>
              <w:t>资产管理规范性</w:t>
            </w:r>
          </w:p>
        </w:tc>
        <w:tc>
          <w:tcPr>
            <w:tcW w:w="966" w:type="dxa"/>
            <w:vAlign w:val="top"/>
          </w:tcPr>
          <w:p w14:paraId="7137DD42">
            <w:pPr>
              <w:spacing w:line="249" w:lineRule="auto"/>
              <w:rPr>
                <w:rFonts w:ascii="Arial"/>
                <w:sz w:val="21"/>
              </w:rPr>
            </w:pPr>
          </w:p>
          <w:p w14:paraId="44270582">
            <w:pPr>
              <w:spacing w:line="249" w:lineRule="auto"/>
              <w:rPr>
                <w:rFonts w:ascii="Arial"/>
                <w:sz w:val="21"/>
              </w:rPr>
            </w:pPr>
          </w:p>
          <w:p w14:paraId="5C0CA694">
            <w:pPr>
              <w:spacing w:line="249" w:lineRule="auto"/>
              <w:rPr>
                <w:rFonts w:ascii="Arial"/>
                <w:sz w:val="21"/>
              </w:rPr>
            </w:pPr>
          </w:p>
          <w:p w14:paraId="5F3CCD0B">
            <w:pPr>
              <w:spacing w:line="249" w:lineRule="auto"/>
              <w:rPr>
                <w:rFonts w:ascii="Arial"/>
                <w:sz w:val="21"/>
              </w:rPr>
            </w:pPr>
          </w:p>
          <w:p w14:paraId="250D42F9">
            <w:pPr>
              <w:spacing w:line="249" w:lineRule="auto"/>
              <w:rPr>
                <w:rFonts w:ascii="Arial"/>
                <w:sz w:val="21"/>
              </w:rPr>
            </w:pPr>
          </w:p>
          <w:p w14:paraId="0D8DEF45">
            <w:pPr>
              <w:pStyle w:val="6"/>
              <w:spacing w:before="59" w:line="221" w:lineRule="auto"/>
              <w:ind w:left="299"/>
              <w:rPr>
                <w:sz w:val="18"/>
                <w:szCs w:val="18"/>
              </w:rPr>
            </w:pPr>
            <w:r>
              <w:rPr>
                <w:spacing w:val="-4"/>
                <w:sz w:val="18"/>
                <w:szCs w:val="18"/>
              </w:rPr>
              <w:t>规范</w:t>
            </w:r>
          </w:p>
        </w:tc>
        <w:tc>
          <w:tcPr>
            <w:tcW w:w="1839" w:type="dxa"/>
            <w:vAlign w:val="top"/>
          </w:tcPr>
          <w:p w14:paraId="327FF17B">
            <w:pPr>
              <w:spacing w:line="312" w:lineRule="auto"/>
              <w:rPr>
                <w:rFonts w:ascii="Arial"/>
                <w:sz w:val="21"/>
              </w:rPr>
            </w:pPr>
          </w:p>
          <w:p w14:paraId="3D739FA2">
            <w:pPr>
              <w:spacing w:line="313" w:lineRule="auto"/>
              <w:rPr>
                <w:rFonts w:ascii="Arial"/>
                <w:sz w:val="21"/>
              </w:rPr>
            </w:pPr>
          </w:p>
          <w:p w14:paraId="13DFC06A">
            <w:pPr>
              <w:pStyle w:val="6"/>
              <w:spacing w:before="58" w:line="321" w:lineRule="auto"/>
              <w:ind w:left="104" w:right="101" w:firstLine="2"/>
              <w:rPr>
                <w:sz w:val="18"/>
                <w:szCs w:val="18"/>
              </w:rPr>
            </w:pPr>
            <w:r>
              <w:rPr>
                <w:spacing w:val="-1"/>
                <w:sz w:val="18"/>
                <w:szCs w:val="18"/>
              </w:rPr>
              <w:t>部门（单位）资产管</w:t>
            </w:r>
            <w:r>
              <w:rPr>
                <w:spacing w:val="3"/>
                <w:sz w:val="18"/>
                <w:szCs w:val="18"/>
              </w:rPr>
              <w:t xml:space="preserve"> </w:t>
            </w:r>
            <w:r>
              <w:rPr>
                <w:spacing w:val="-1"/>
                <w:sz w:val="18"/>
                <w:szCs w:val="18"/>
              </w:rPr>
              <w:t>理是否规范，用以反</w:t>
            </w:r>
            <w:r>
              <w:rPr>
                <w:spacing w:val="6"/>
                <w:sz w:val="18"/>
                <w:szCs w:val="18"/>
              </w:rPr>
              <w:t xml:space="preserve"> </w:t>
            </w:r>
            <w:r>
              <w:rPr>
                <w:spacing w:val="-1"/>
                <w:sz w:val="18"/>
                <w:szCs w:val="18"/>
              </w:rPr>
              <w:t>映和考核资产是否保</w:t>
            </w:r>
            <w:r>
              <w:rPr>
                <w:spacing w:val="6"/>
                <w:sz w:val="18"/>
                <w:szCs w:val="18"/>
              </w:rPr>
              <w:t xml:space="preserve"> </w:t>
            </w:r>
            <w:r>
              <w:rPr>
                <w:spacing w:val="-1"/>
                <w:sz w:val="18"/>
                <w:szCs w:val="18"/>
              </w:rPr>
              <w:t>存完整、使用合规、</w:t>
            </w:r>
            <w:r>
              <w:rPr>
                <w:spacing w:val="6"/>
                <w:sz w:val="18"/>
                <w:szCs w:val="18"/>
              </w:rPr>
              <w:t xml:space="preserve"> </w:t>
            </w:r>
            <w:r>
              <w:rPr>
                <w:spacing w:val="-1"/>
                <w:sz w:val="18"/>
                <w:szCs w:val="18"/>
              </w:rPr>
              <w:t>安全运行情况。</w:t>
            </w:r>
          </w:p>
        </w:tc>
        <w:tc>
          <w:tcPr>
            <w:tcW w:w="922" w:type="dxa"/>
            <w:vAlign w:val="top"/>
          </w:tcPr>
          <w:p w14:paraId="38D250AB">
            <w:pPr>
              <w:spacing w:line="249" w:lineRule="auto"/>
              <w:rPr>
                <w:rFonts w:ascii="Arial"/>
                <w:sz w:val="21"/>
              </w:rPr>
            </w:pPr>
          </w:p>
          <w:p w14:paraId="4DB8C444">
            <w:pPr>
              <w:spacing w:line="249" w:lineRule="auto"/>
              <w:rPr>
                <w:rFonts w:ascii="Arial"/>
                <w:sz w:val="21"/>
              </w:rPr>
            </w:pPr>
          </w:p>
          <w:p w14:paraId="2E61E463">
            <w:pPr>
              <w:spacing w:line="249" w:lineRule="auto"/>
              <w:rPr>
                <w:rFonts w:ascii="Arial"/>
                <w:sz w:val="21"/>
              </w:rPr>
            </w:pPr>
          </w:p>
          <w:p w14:paraId="72686345">
            <w:pPr>
              <w:spacing w:line="249" w:lineRule="auto"/>
              <w:rPr>
                <w:rFonts w:ascii="Arial"/>
                <w:sz w:val="21"/>
              </w:rPr>
            </w:pPr>
          </w:p>
          <w:p w14:paraId="672EFD73">
            <w:pPr>
              <w:spacing w:line="249" w:lineRule="auto"/>
              <w:rPr>
                <w:rFonts w:ascii="Arial"/>
                <w:sz w:val="21"/>
              </w:rPr>
            </w:pPr>
          </w:p>
          <w:p w14:paraId="645A7C22">
            <w:pPr>
              <w:pStyle w:val="6"/>
              <w:spacing w:before="58" w:line="241" w:lineRule="auto"/>
              <w:ind w:left="418"/>
              <w:rPr>
                <w:sz w:val="18"/>
                <w:szCs w:val="18"/>
              </w:rPr>
            </w:pPr>
            <w:r>
              <w:rPr>
                <w:sz w:val="18"/>
                <w:szCs w:val="18"/>
              </w:rPr>
              <w:t>2</w:t>
            </w:r>
          </w:p>
        </w:tc>
        <w:tc>
          <w:tcPr>
            <w:tcW w:w="4155" w:type="dxa"/>
            <w:vAlign w:val="top"/>
          </w:tcPr>
          <w:p w14:paraId="130725A5">
            <w:pPr>
              <w:pStyle w:val="6"/>
              <w:spacing w:before="63" w:line="219" w:lineRule="auto"/>
              <w:ind w:left="122"/>
              <w:rPr>
                <w:sz w:val="18"/>
                <w:szCs w:val="18"/>
              </w:rPr>
            </w:pPr>
            <w:r>
              <w:rPr>
                <w:spacing w:val="-1"/>
                <w:sz w:val="18"/>
                <w:szCs w:val="18"/>
              </w:rPr>
              <w:t>1.资产保存是否完整，是否按规定流程报请使用；</w:t>
            </w:r>
          </w:p>
          <w:p w14:paraId="7D1E5BFE">
            <w:pPr>
              <w:pStyle w:val="6"/>
              <w:spacing w:before="98" w:line="219" w:lineRule="auto"/>
              <w:ind w:left="111"/>
              <w:rPr>
                <w:sz w:val="18"/>
                <w:szCs w:val="18"/>
              </w:rPr>
            </w:pPr>
            <w:r>
              <w:rPr>
                <w:spacing w:val="-1"/>
                <w:sz w:val="18"/>
                <w:szCs w:val="18"/>
              </w:rPr>
              <w:t>2.资产配置是否合理；</w:t>
            </w:r>
          </w:p>
          <w:p w14:paraId="443D7D2B">
            <w:pPr>
              <w:pStyle w:val="6"/>
              <w:spacing w:before="98" w:line="219" w:lineRule="auto"/>
              <w:ind w:left="112"/>
              <w:rPr>
                <w:sz w:val="18"/>
                <w:szCs w:val="18"/>
              </w:rPr>
            </w:pPr>
            <w:r>
              <w:rPr>
                <w:spacing w:val="-1"/>
                <w:sz w:val="18"/>
                <w:szCs w:val="18"/>
              </w:rPr>
              <w:t>3.资产处置是否规范；</w:t>
            </w:r>
          </w:p>
          <w:p w14:paraId="18F81E6F">
            <w:pPr>
              <w:pStyle w:val="6"/>
              <w:spacing w:before="97" w:line="270" w:lineRule="auto"/>
              <w:ind w:left="114" w:right="94" w:hanging="6"/>
              <w:rPr>
                <w:sz w:val="18"/>
                <w:szCs w:val="18"/>
              </w:rPr>
            </w:pPr>
            <w:r>
              <w:rPr>
                <w:spacing w:val="-1"/>
                <w:sz w:val="18"/>
                <w:szCs w:val="18"/>
              </w:rPr>
              <w:t>4.资产是否经清查和统计，账务管理是否合规</w:t>
            </w:r>
            <w:r>
              <w:rPr>
                <w:spacing w:val="-2"/>
                <w:sz w:val="18"/>
                <w:szCs w:val="18"/>
              </w:rPr>
              <w:t>，是</w:t>
            </w:r>
            <w:r>
              <w:rPr>
                <w:sz w:val="18"/>
                <w:szCs w:val="18"/>
              </w:rPr>
              <w:t xml:space="preserve"> </w:t>
            </w:r>
            <w:r>
              <w:rPr>
                <w:spacing w:val="-3"/>
                <w:sz w:val="18"/>
                <w:szCs w:val="18"/>
              </w:rPr>
              <w:t>否帐实相符；</w:t>
            </w:r>
          </w:p>
          <w:p w14:paraId="52CAF2BD">
            <w:pPr>
              <w:pStyle w:val="6"/>
              <w:spacing w:before="98" w:line="219" w:lineRule="auto"/>
              <w:ind w:left="112"/>
              <w:rPr>
                <w:sz w:val="18"/>
                <w:szCs w:val="18"/>
              </w:rPr>
            </w:pPr>
            <w:r>
              <w:rPr>
                <w:spacing w:val="-1"/>
                <w:sz w:val="18"/>
                <w:szCs w:val="18"/>
              </w:rPr>
              <w:t>5.资产是否有偿使用及处置收入及时足额上缴。</w:t>
            </w:r>
          </w:p>
          <w:p w14:paraId="451101EC">
            <w:pPr>
              <w:pStyle w:val="6"/>
              <w:spacing w:before="98" w:line="287" w:lineRule="auto"/>
              <w:ind w:left="109" w:right="37" w:firstLine="20"/>
              <w:rPr>
                <w:sz w:val="18"/>
                <w:szCs w:val="18"/>
              </w:rPr>
            </w:pPr>
            <w:r>
              <w:rPr>
                <w:spacing w:val="-3"/>
                <w:sz w:val="18"/>
                <w:szCs w:val="18"/>
              </w:rPr>
              <w:t>以上评价要点各占</w:t>
            </w:r>
            <w:r>
              <w:rPr>
                <w:spacing w:val="-24"/>
                <w:sz w:val="18"/>
                <w:szCs w:val="18"/>
              </w:rPr>
              <w:t xml:space="preserve"> </w:t>
            </w:r>
            <w:r>
              <w:rPr>
                <w:spacing w:val="-3"/>
                <w:sz w:val="18"/>
                <w:szCs w:val="18"/>
              </w:rPr>
              <w:t>1/5</w:t>
            </w:r>
            <w:r>
              <w:rPr>
                <w:spacing w:val="-40"/>
                <w:sz w:val="18"/>
                <w:szCs w:val="18"/>
              </w:rPr>
              <w:t xml:space="preserve"> </w:t>
            </w:r>
            <w:r>
              <w:rPr>
                <w:spacing w:val="-3"/>
                <w:sz w:val="18"/>
                <w:szCs w:val="18"/>
              </w:rPr>
              <w:t>权重，每个要点执行</w:t>
            </w:r>
            <w:r>
              <w:rPr>
                <w:spacing w:val="-4"/>
                <w:sz w:val="18"/>
                <w:szCs w:val="18"/>
              </w:rPr>
              <w:t>情况分</w:t>
            </w:r>
            <w:r>
              <w:rPr>
                <w:sz w:val="18"/>
                <w:szCs w:val="18"/>
              </w:rPr>
              <w:t xml:space="preserve"> </w:t>
            </w:r>
            <w:r>
              <w:rPr>
                <w:spacing w:val="-15"/>
                <w:sz w:val="18"/>
                <w:szCs w:val="18"/>
              </w:rPr>
              <w:t>好、中、差三档，按</w:t>
            </w:r>
            <w:r>
              <w:rPr>
                <w:spacing w:val="-27"/>
                <w:sz w:val="18"/>
                <w:szCs w:val="18"/>
              </w:rPr>
              <w:t xml:space="preserve"> </w:t>
            </w:r>
            <w:r>
              <w:rPr>
                <w:spacing w:val="-15"/>
                <w:sz w:val="18"/>
                <w:szCs w:val="18"/>
              </w:rPr>
              <w:t>100%-80%（含）、80%-60%（含）、</w:t>
            </w:r>
            <w:r>
              <w:rPr>
                <w:sz w:val="18"/>
                <w:szCs w:val="18"/>
              </w:rPr>
              <w:t xml:space="preserve"> </w:t>
            </w:r>
            <w:r>
              <w:rPr>
                <w:spacing w:val="-1"/>
                <w:sz w:val="18"/>
                <w:szCs w:val="18"/>
              </w:rPr>
              <w:t>60%-0%评分。</w:t>
            </w:r>
          </w:p>
        </w:tc>
        <w:tc>
          <w:tcPr>
            <w:tcW w:w="963" w:type="dxa"/>
            <w:vAlign w:val="top"/>
          </w:tcPr>
          <w:p w14:paraId="197898EF">
            <w:pPr>
              <w:spacing w:line="249" w:lineRule="auto"/>
              <w:rPr>
                <w:rFonts w:ascii="Arial"/>
                <w:sz w:val="21"/>
              </w:rPr>
            </w:pPr>
          </w:p>
          <w:p w14:paraId="34D9FCD3">
            <w:pPr>
              <w:spacing w:line="249" w:lineRule="auto"/>
              <w:rPr>
                <w:rFonts w:ascii="Arial"/>
                <w:sz w:val="21"/>
              </w:rPr>
            </w:pPr>
          </w:p>
          <w:p w14:paraId="06EEB359">
            <w:pPr>
              <w:spacing w:line="249" w:lineRule="auto"/>
              <w:rPr>
                <w:rFonts w:ascii="Arial"/>
                <w:sz w:val="21"/>
              </w:rPr>
            </w:pPr>
          </w:p>
          <w:p w14:paraId="00E1EAB7">
            <w:pPr>
              <w:spacing w:line="249" w:lineRule="auto"/>
              <w:rPr>
                <w:rFonts w:ascii="Arial"/>
                <w:sz w:val="21"/>
              </w:rPr>
            </w:pPr>
          </w:p>
          <w:p w14:paraId="71C2E8AD">
            <w:pPr>
              <w:spacing w:line="249" w:lineRule="auto"/>
              <w:rPr>
                <w:rFonts w:ascii="Arial"/>
                <w:sz w:val="21"/>
              </w:rPr>
            </w:pPr>
          </w:p>
          <w:p w14:paraId="22F03E43">
            <w:pPr>
              <w:pStyle w:val="6"/>
              <w:spacing w:before="59" w:line="221" w:lineRule="auto"/>
              <w:ind w:left="308"/>
              <w:rPr>
                <w:sz w:val="18"/>
                <w:szCs w:val="18"/>
              </w:rPr>
            </w:pPr>
            <w:r>
              <w:rPr>
                <w:spacing w:val="-4"/>
                <w:sz w:val="18"/>
                <w:szCs w:val="18"/>
              </w:rPr>
              <w:t>规范</w:t>
            </w:r>
          </w:p>
        </w:tc>
        <w:tc>
          <w:tcPr>
            <w:tcW w:w="835" w:type="dxa"/>
            <w:vAlign w:val="top"/>
          </w:tcPr>
          <w:p w14:paraId="597C72DE">
            <w:pPr>
              <w:spacing w:line="249" w:lineRule="auto"/>
              <w:rPr>
                <w:rFonts w:ascii="Arial"/>
                <w:sz w:val="21"/>
              </w:rPr>
            </w:pPr>
          </w:p>
          <w:p w14:paraId="50B09396">
            <w:pPr>
              <w:spacing w:line="249" w:lineRule="auto"/>
              <w:rPr>
                <w:rFonts w:ascii="Arial"/>
                <w:sz w:val="21"/>
              </w:rPr>
            </w:pPr>
          </w:p>
          <w:p w14:paraId="29279F1A">
            <w:pPr>
              <w:spacing w:line="249" w:lineRule="auto"/>
              <w:rPr>
                <w:rFonts w:ascii="Arial"/>
                <w:sz w:val="21"/>
              </w:rPr>
            </w:pPr>
          </w:p>
          <w:p w14:paraId="5885FB4B">
            <w:pPr>
              <w:spacing w:line="249" w:lineRule="auto"/>
              <w:rPr>
                <w:rFonts w:ascii="Arial"/>
                <w:sz w:val="21"/>
              </w:rPr>
            </w:pPr>
          </w:p>
          <w:p w14:paraId="30966D33">
            <w:pPr>
              <w:spacing w:line="249" w:lineRule="auto"/>
              <w:rPr>
                <w:rFonts w:ascii="Arial"/>
                <w:sz w:val="21"/>
              </w:rPr>
            </w:pPr>
          </w:p>
          <w:p w14:paraId="4E136F80">
            <w:pPr>
              <w:pStyle w:val="6"/>
              <w:spacing w:before="58" w:line="241" w:lineRule="auto"/>
              <w:ind w:left="376"/>
              <w:rPr>
                <w:sz w:val="18"/>
                <w:szCs w:val="18"/>
              </w:rPr>
            </w:pPr>
            <w:r>
              <w:rPr>
                <w:sz w:val="18"/>
                <w:szCs w:val="18"/>
              </w:rPr>
              <w:t>2</w:t>
            </w:r>
          </w:p>
        </w:tc>
      </w:tr>
      <w:tr w14:paraId="5A6E3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0" w:hRule="atLeast"/>
        </w:trPr>
        <w:tc>
          <w:tcPr>
            <w:tcW w:w="1196" w:type="dxa"/>
            <w:vMerge w:val="continue"/>
            <w:tcBorders>
              <w:top w:val="nil"/>
              <w:bottom w:val="nil"/>
            </w:tcBorders>
            <w:vAlign w:val="top"/>
          </w:tcPr>
          <w:p w14:paraId="7D486ED4">
            <w:pPr>
              <w:rPr>
                <w:rFonts w:ascii="Arial"/>
                <w:sz w:val="21"/>
              </w:rPr>
            </w:pPr>
          </w:p>
        </w:tc>
        <w:tc>
          <w:tcPr>
            <w:tcW w:w="1127" w:type="dxa"/>
            <w:vMerge w:val="continue"/>
            <w:tcBorders>
              <w:top w:val="nil"/>
            </w:tcBorders>
            <w:vAlign w:val="top"/>
          </w:tcPr>
          <w:p w14:paraId="43DD88A9">
            <w:pPr>
              <w:rPr>
                <w:rFonts w:ascii="Arial"/>
                <w:sz w:val="21"/>
              </w:rPr>
            </w:pPr>
          </w:p>
        </w:tc>
        <w:tc>
          <w:tcPr>
            <w:tcW w:w="1648" w:type="dxa"/>
            <w:vAlign w:val="top"/>
          </w:tcPr>
          <w:p w14:paraId="5D32684C">
            <w:pPr>
              <w:spacing w:line="475" w:lineRule="auto"/>
              <w:rPr>
                <w:rFonts w:ascii="Arial"/>
                <w:sz w:val="21"/>
              </w:rPr>
            </w:pPr>
          </w:p>
          <w:p w14:paraId="210B517E">
            <w:pPr>
              <w:pStyle w:val="6"/>
              <w:spacing w:before="59" w:line="219" w:lineRule="auto"/>
              <w:ind w:left="205"/>
              <w:rPr>
                <w:sz w:val="18"/>
                <w:szCs w:val="18"/>
              </w:rPr>
            </w:pPr>
            <w:r>
              <w:rPr>
                <w:spacing w:val="-4"/>
                <w:sz w:val="18"/>
                <w:szCs w:val="18"/>
              </w:rPr>
              <w:t>固定资产利用率</w:t>
            </w:r>
          </w:p>
        </w:tc>
        <w:tc>
          <w:tcPr>
            <w:tcW w:w="966" w:type="dxa"/>
            <w:vAlign w:val="top"/>
          </w:tcPr>
          <w:p w14:paraId="17F932AC">
            <w:pPr>
              <w:spacing w:line="474" w:lineRule="auto"/>
              <w:rPr>
                <w:rFonts w:ascii="Arial"/>
                <w:sz w:val="21"/>
              </w:rPr>
            </w:pPr>
          </w:p>
          <w:p w14:paraId="6E3A829D">
            <w:pPr>
              <w:pStyle w:val="6"/>
              <w:spacing w:before="59"/>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77E52335">
            <w:pPr>
              <w:pStyle w:val="6"/>
              <w:spacing w:before="70" w:line="300" w:lineRule="auto"/>
              <w:ind w:left="105" w:right="101" w:firstLine="2"/>
              <w:jc w:val="both"/>
              <w:rPr>
                <w:sz w:val="18"/>
                <w:szCs w:val="18"/>
              </w:rPr>
            </w:pPr>
            <w:r>
              <w:rPr>
                <w:spacing w:val="-1"/>
                <w:sz w:val="18"/>
                <w:szCs w:val="18"/>
              </w:rPr>
              <w:t>部门（单位）固定资</w:t>
            </w:r>
            <w:r>
              <w:rPr>
                <w:spacing w:val="3"/>
                <w:sz w:val="18"/>
                <w:szCs w:val="18"/>
              </w:rPr>
              <w:t xml:space="preserve"> </w:t>
            </w:r>
            <w:r>
              <w:rPr>
                <w:spacing w:val="-1"/>
                <w:sz w:val="18"/>
                <w:szCs w:val="18"/>
              </w:rPr>
              <w:t>产利用是否充分，用</w:t>
            </w:r>
            <w:r>
              <w:rPr>
                <w:spacing w:val="5"/>
                <w:sz w:val="18"/>
                <w:szCs w:val="18"/>
              </w:rPr>
              <w:t xml:space="preserve"> </w:t>
            </w:r>
            <w:r>
              <w:rPr>
                <w:spacing w:val="-1"/>
                <w:sz w:val="18"/>
                <w:szCs w:val="18"/>
              </w:rPr>
              <w:t>以反映和考核资产使</w:t>
            </w:r>
            <w:r>
              <w:rPr>
                <w:spacing w:val="5"/>
                <w:sz w:val="18"/>
                <w:szCs w:val="18"/>
              </w:rPr>
              <w:t xml:space="preserve"> </w:t>
            </w:r>
            <w:r>
              <w:rPr>
                <w:spacing w:val="-2"/>
                <w:sz w:val="18"/>
                <w:szCs w:val="18"/>
              </w:rPr>
              <w:t>用情况。</w:t>
            </w:r>
          </w:p>
        </w:tc>
        <w:tc>
          <w:tcPr>
            <w:tcW w:w="922" w:type="dxa"/>
            <w:vAlign w:val="top"/>
          </w:tcPr>
          <w:p w14:paraId="284D4D4C">
            <w:pPr>
              <w:spacing w:line="475" w:lineRule="auto"/>
              <w:rPr>
                <w:rFonts w:ascii="Arial"/>
                <w:sz w:val="21"/>
              </w:rPr>
            </w:pPr>
          </w:p>
          <w:p w14:paraId="27ED7ED6">
            <w:pPr>
              <w:pStyle w:val="6"/>
              <w:spacing w:before="58" w:line="241" w:lineRule="auto"/>
              <w:ind w:left="418"/>
              <w:rPr>
                <w:sz w:val="18"/>
                <w:szCs w:val="18"/>
              </w:rPr>
            </w:pPr>
            <w:r>
              <w:rPr>
                <w:sz w:val="18"/>
                <w:szCs w:val="18"/>
              </w:rPr>
              <w:t>2</w:t>
            </w:r>
          </w:p>
        </w:tc>
        <w:tc>
          <w:tcPr>
            <w:tcW w:w="4155" w:type="dxa"/>
            <w:vAlign w:val="top"/>
          </w:tcPr>
          <w:p w14:paraId="4A78706A">
            <w:pPr>
              <w:pStyle w:val="6"/>
              <w:spacing w:before="224" w:line="320" w:lineRule="auto"/>
              <w:ind w:left="113" w:right="94" w:firstLine="11"/>
              <w:rPr>
                <w:sz w:val="18"/>
                <w:szCs w:val="18"/>
              </w:rPr>
            </w:pPr>
            <w:r>
              <w:rPr>
                <w:spacing w:val="-2"/>
                <w:sz w:val="18"/>
                <w:szCs w:val="18"/>
              </w:rPr>
              <w:t>固定资产利用率=（实际在用固定资产总额/所有固</w:t>
            </w:r>
            <w:r>
              <w:rPr>
                <w:spacing w:val="5"/>
                <w:sz w:val="18"/>
                <w:szCs w:val="18"/>
              </w:rPr>
              <w:t xml:space="preserve"> </w:t>
            </w:r>
            <w:r>
              <w:rPr>
                <w:spacing w:val="-6"/>
                <w:sz w:val="18"/>
                <w:szCs w:val="18"/>
              </w:rPr>
              <w:t>定资产总额）</w:t>
            </w:r>
            <w:r>
              <w:rPr>
                <w:spacing w:val="-50"/>
                <w:sz w:val="18"/>
                <w:szCs w:val="18"/>
              </w:rPr>
              <w:t xml:space="preserve"> </w:t>
            </w:r>
            <w:r>
              <w:rPr>
                <w:spacing w:val="-6"/>
                <w:sz w:val="18"/>
                <w:szCs w:val="18"/>
              </w:rPr>
              <w:t>×</w:t>
            </w:r>
            <w:r>
              <w:rPr>
                <w:spacing w:val="-70"/>
                <w:sz w:val="18"/>
                <w:szCs w:val="18"/>
              </w:rPr>
              <w:t xml:space="preserve"> </w:t>
            </w:r>
            <w:r>
              <w:rPr>
                <w:spacing w:val="-6"/>
                <w:sz w:val="18"/>
                <w:szCs w:val="18"/>
              </w:rPr>
              <w:t>100%。</w:t>
            </w:r>
          </w:p>
          <w:p w14:paraId="4F737C33">
            <w:pPr>
              <w:pStyle w:val="6"/>
              <w:spacing w:line="219" w:lineRule="auto"/>
              <w:ind w:left="108"/>
              <w:rPr>
                <w:sz w:val="18"/>
                <w:szCs w:val="18"/>
              </w:rPr>
            </w:pPr>
            <w:r>
              <w:rPr>
                <w:spacing w:val="-1"/>
                <w:sz w:val="18"/>
                <w:szCs w:val="18"/>
              </w:rPr>
              <w:t>评分规则：得分=固定资产利用率×分值。</w:t>
            </w:r>
          </w:p>
        </w:tc>
        <w:tc>
          <w:tcPr>
            <w:tcW w:w="963" w:type="dxa"/>
            <w:vAlign w:val="top"/>
          </w:tcPr>
          <w:p w14:paraId="614E3CE0">
            <w:pPr>
              <w:spacing w:line="474" w:lineRule="auto"/>
              <w:rPr>
                <w:rFonts w:ascii="Arial"/>
                <w:sz w:val="21"/>
              </w:rPr>
            </w:pPr>
          </w:p>
          <w:p w14:paraId="35F816FA">
            <w:pPr>
              <w:pStyle w:val="6"/>
              <w:spacing w:before="59"/>
              <w:ind w:left="320"/>
              <w:rPr>
                <w:sz w:val="18"/>
                <w:szCs w:val="18"/>
              </w:rPr>
            </w:pPr>
            <w:r>
              <w:rPr>
                <w:spacing w:val="-5"/>
                <w:sz w:val="18"/>
                <w:szCs w:val="18"/>
              </w:rPr>
              <w:t>100%</w:t>
            </w:r>
          </w:p>
        </w:tc>
        <w:tc>
          <w:tcPr>
            <w:tcW w:w="835" w:type="dxa"/>
            <w:vAlign w:val="top"/>
          </w:tcPr>
          <w:p w14:paraId="5F18663C">
            <w:pPr>
              <w:spacing w:line="475" w:lineRule="auto"/>
              <w:rPr>
                <w:rFonts w:ascii="Arial"/>
                <w:sz w:val="21"/>
              </w:rPr>
            </w:pPr>
          </w:p>
          <w:p w14:paraId="0EA237B7">
            <w:pPr>
              <w:pStyle w:val="6"/>
              <w:spacing w:before="58" w:line="241" w:lineRule="auto"/>
              <w:ind w:left="376"/>
              <w:rPr>
                <w:sz w:val="18"/>
                <w:szCs w:val="18"/>
              </w:rPr>
            </w:pPr>
            <w:r>
              <w:rPr>
                <w:sz w:val="18"/>
                <w:szCs w:val="18"/>
              </w:rPr>
              <w:t>2</w:t>
            </w:r>
          </w:p>
        </w:tc>
      </w:tr>
      <w:tr w14:paraId="708FA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3" w:hRule="atLeast"/>
        </w:trPr>
        <w:tc>
          <w:tcPr>
            <w:tcW w:w="1196" w:type="dxa"/>
            <w:vMerge w:val="continue"/>
            <w:tcBorders>
              <w:top w:val="nil"/>
            </w:tcBorders>
            <w:vAlign w:val="top"/>
          </w:tcPr>
          <w:p w14:paraId="041BCEA8">
            <w:pPr>
              <w:rPr>
                <w:rFonts w:ascii="Arial"/>
                <w:sz w:val="21"/>
              </w:rPr>
            </w:pPr>
          </w:p>
        </w:tc>
        <w:tc>
          <w:tcPr>
            <w:tcW w:w="1127" w:type="dxa"/>
            <w:vAlign w:val="top"/>
          </w:tcPr>
          <w:p w14:paraId="44808C29">
            <w:pPr>
              <w:spacing w:line="275" w:lineRule="auto"/>
              <w:rPr>
                <w:rFonts w:ascii="Arial"/>
                <w:sz w:val="21"/>
              </w:rPr>
            </w:pPr>
          </w:p>
          <w:p w14:paraId="19B4EE43">
            <w:pPr>
              <w:spacing w:line="275" w:lineRule="auto"/>
              <w:rPr>
                <w:rFonts w:ascii="Arial"/>
                <w:sz w:val="21"/>
              </w:rPr>
            </w:pPr>
          </w:p>
          <w:p w14:paraId="02072B84">
            <w:pPr>
              <w:spacing w:line="275" w:lineRule="auto"/>
              <w:rPr>
                <w:rFonts w:ascii="Arial"/>
                <w:sz w:val="21"/>
              </w:rPr>
            </w:pPr>
          </w:p>
          <w:p w14:paraId="6D5C8333">
            <w:pPr>
              <w:spacing w:line="275" w:lineRule="auto"/>
              <w:rPr>
                <w:rFonts w:ascii="Arial"/>
                <w:sz w:val="21"/>
              </w:rPr>
            </w:pPr>
          </w:p>
          <w:p w14:paraId="4857D5FF">
            <w:pPr>
              <w:pStyle w:val="6"/>
              <w:spacing w:before="58" w:line="219" w:lineRule="auto"/>
              <w:ind w:left="201"/>
              <w:rPr>
                <w:sz w:val="18"/>
                <w:szCs w:val="18"/>
              </w:rPr>
            </w:pPr>
            <w:r>
              <w:rPr>
                <w:spacing w:val="-3"/>
                <w:sz w:val="18"/>
                <w:szCs w:val="18"/>
              </w:rPr>
              <w:t>项目管理</w:t>
            </w:r>
          </w:p>
        </w:tc>
        <w:tc>
          <w:tcPr>
            <w:tcW w:w="1648" w:type="dxa"/>
            <w:vAlign w:val="top"/>
          </w:tcPr>
          <w:p w14:paraId="1FA5A64D">
            <w:pPr>
              <w:spacing w:line="315" w:lineRule="auto"/>
              <w:rPr>
                <w:rFonts w:ascii="Arial"/>
                <w:sz w:val="21"/>
              </w:rPr>
            </w:pPr>
          </w:p>
          <w:p w14:paraId="28A93742">
            <w:pPr>
              <w:spacing w:line="315" w:lineRule="auto"/>
              <w:rPr>
                <w:rFonts w:ascii="Arial"/>
                <w:sz w:val="21"/>
              </w:rPr>
            </w:pPr>
          </w:p>
          <w:p w14:paraId="14881477">
            <w:pPr>
              <w:spacing w:line="315" w:lineRule="auto"/>
              <w:rPr>
                <w:rFonts w:ascii="Arial"/>
                <w:sz w:val="21"/>
              </w:rPr>
            </w:pPr>
          </w:p>
          <w:p w14:paraId="66A6C86E">
            <w:pPr>
              <w:pStyle w:val="6"/>
              <w:spacing w:before="58" w:line="219" w:lineRule="auto"/>
              <w:ind w:left="192"/>
              <w:rPr>
                <w:sz w:val="18"/>
                <w:szCs w:val="18"/>
              </w:rPr>
            </w:pPr>
            <w:r>
              <w:rPr>
                <w:spacing w:val="-2"/>
                <w:sz w:val="18"/>
                <w:szCs w:val="18"/>
              </w:rPr>
              <w:t>项目管理制度健</w:t>
            </w:r>
          </w:p>
          <w:p w14:paraId="5ED8E9BF">
            <w:pPr>
              <w:pStyle w:val="6"/>
              <w:spacing w:before="97" w:line="221" w:lineRule="auto"/>
              <w:ind w:left="638"/>
              <w:rPr>
                <w:sz w:val="18"/>
                <w:szCs w:val="18"/>
              </w:rPr>
            </w:pPr>
            <w:r>
              <w:rPr>
                <w:spacing w:val="-4"/>
                <w:sz w:val="18"/>
                <w:szCs w:val="18"/>
              </w:rPr>
              <w:t>全性</w:t>
            </w:r>
          </w:p>
        </w:tc>
        <w:tc>
          <w:tcPr>
            <w:tcW w:w="966" w:type="dxa"/>
            <w:vAlign w:val="top"/>
          </w:tcPr>
          <w:p w14:paraId="01B3EACE">
            <w:pPr>
              <w:spacing w:line="274" w:lineRule="auto"/>
              <w:rPr>
                <w:rFonts w:ascii="Arial"/>
                <w:sz w:val="21"/>
              </w:rPr>
            </w:pPr>
          </w:p>
          <w:p w14:paraId="28DD25E0">
            <w:pPr>
              <w:spacing w:line="275" w:lineRule="auto"/>
              <w:rPr>
                <w:rFonts w:ascii="Arial"/>
                <w:sz w:val="21"/>
              </w:rPr>
            </w:pPr>
          </w:p>
          <w:p w14:paraId="4087CAC9">
            <w:pPr>
              <w:spacing w:line="275" w:lineRule="auto"/>
              <w:rPr>
                <w:rFonts w:ascii="Arial"/>
                <w:sz w:val="21"/>
              </w:rPr>
            </w:pPr>
          </w:p>
          <w:p w14:paraId="09B3171E">
            <w:pPr>
              <w:spacing w:line="275" w:lineRule="auto"/>
              <w:rPr>
                <w:rFonts w:ascii="Arial"/>
                <w:sz w:val="21"/>
              </w:rPr>
            </w:pPr>
          </w:p>
          <w:p w14:paraId="637FAEC7">
            <w:pPr>
              <w:pStyle w:val="6"/>
              <w:spacing w:before="59" w:line="221" w:lineRule="auto"/>
              <w:ind w:left="298"/>
              <w:rPr>
                <w:sz w:val="18"/>
                <w:szCs w:val="18"/>
              </w:rPr>
            </w:pPr>
            <w:r>
              <w:rPr>
                <w:spacing w:val="-4"/>
                <w:sz w:val="18"/>
                <w:szCs w:val="18"/>
              </w:rPr>
              <w:t>健全</w:t>
            </w:r>
          </w:p>
        </w:tc>
        <w:tc>
          <w:tcPr>
            <w:tcW w:w="1839" w:type="dxa"/>
            <w:vAlign w:val="top"/>
          </w:tcPr>
          <w:p w14:paraId="2CDE023A">
            <w:pPr>
              <w:pStyle w:val="6"/>
              <w:spacing w:before="75" w:line="310" w:lineRule="auto"/>
              <w:ind w:left="105" w:right="101" w:firstLine="2"/>
              <w:jc w:val="both"/>
              <w:rPr>
                <w:sz w:val="18"/>
                <w:szCs w:val="18"/>
              </w:rPr>
            </w:pPr>
            <w:r>
              <w:rPr>
                <w:spacing w:val="-1"/>
                <w:sz w:val="18"/>
                <w:szCs w:val="18"/>
              </w:rPr>
              <w:t>部门（单位）为加强</w:t>
            </w:r>
            <w:r>
              <w:rPr>
                <w:spacing w:val="3"/>
                <w:sz w:val="18"/>
                <w:szCs w:val="18"/>
              </w:rPr>
              <w:t xml:space="preserve"> </w:t>
            </w:r>
            <w:r>
              <w:rPr>
                <w:spacing w:val="-1"/>
                <w:sz w:val="18"/>
                <w:szCs w:val="18"/>
              </w:rPr>
              <w:t>项目管理，规范项目</w:t>
            </w:r>
            <w:r>
              <w:rPr>
                <w:spacing w:val="5"/>
                <w:sz w:val="18"/>
                <w:szCs w:val="18"/>
              </w:rPr>
              <w:t xml:space="preserve"> </w:t>
            </w:r>
            <w:r>
              <w:rPr>
                <w:spacing w:val="-1"/>
                <w:sz w:val="18"/>
                <w:szCs w:val="18"/>
              </w:rPr>
              <w:t>运行活动而制定的项</w:t>
            </w:r>
            <w:r>
              <w:rPr>
                <w:spacing w:val="5"/>
                <w:sz w:val="18"/>
                <w:szCs w:val="18"/>
              </w:rPr>
              <w:t xml:space="preserve"> </w:t>
            </w:r>
            <w:r>
              <w:rPr>
                <w:spacing w:val="-1"/>
                <w:sz w:val="18"/>
                <w:szCs w:val="18"/>
              </w:rPr>
              <w:t>目管理制度是否健全</w:t>
            </w:r>
            <w:r>
              <w:rPr>
                <w:spacing w:val="5"/>
                <w:sz w:val="18"/>
                <w:szCs w:val="18"/>
              </w:rPr>
              <w:t xml:space="preserve"> </w:t>
            </w:r>
            <w:r>
              <w:rPr>
                <w:spacing w:val="-1"/>
                <w:sz w:val="18"/>
                <w:szCs w:val="18"/>
              </w:rPr>
              <w:t>完整，项目管理制度</w:t>
            </w:r>
            <w:r>
              <w:rPr>
                <w:spacing w:val="5"/>
                <w:sz w:val="18"/>
                <w:szCs w:val="18"/>
              </w:rPr>
              <w:t xml:space="preserve"> </w:t>
            </w:r>
            <w:r>
              <w:rPr>
                <w:spacing w:val="-1"/>
                <w:sz w:val="18"/>
                <w:szCs w:val="18"/>
              </w:rPr>
              <w:t>用以反映对完成项目</w:t>
            </w:r>
            <w:r>
              <w:rPr>
                <w:spacing w:val="5"/>
                <w:sz w:val="18"/>
                <w:szCs w:val="18"/>
              </w:rPr>
              <w:t xml:space="preserve"> </w:t>
            </w:r>
            <w:r>
              <w:rPr>
                <w:spacing w:val="-1"/>
                <w:sz w:val="18"/>
                <w:szCs w:val="18"/>
              </w:rPr>
              <w:t>运作或促进社会发展</w:t>
            </w:r>
            <w:r>
              <w:rPr>
                <w:spacing w:val="5"/>
                <w:sz w:val="18"/>
                <w:szCs w:val="18"/>
              </w:rPr>
              <w:t xml:space="preserve"> </w:t>
            </w:r>
            <w:r>
              <w:rPr>
                <w:spacing w:val="-2"/>
                <w:sz w:val="18"/>
                <w:szCs w:val="18"/>
              </w:rPr>
              <w:t>的保障情况。</w:t>
            </w:r>
          </w:p>
        </w:tc>
        <w:tc>
          <w:tcPr>
            <w:tcW w:w="922" w:type="dxa"/>
            <w:vAlign w:val="top"/>
          </w:tcPr>
          <w:p w14:paraId="39BAAD48">
            <w:pPr>
              <w:spacing w:line="275" w:lineRule="auto"/>
              <w:rPr>
                <w:rFonts w:ascii="Arial"/>
                <w:sz w:val="21"/>
              </w:rPr>
            </w:pPr>
          </w:p>
          <w:p w14:paraId="6F81CD14">
            <w:pPr>
              <w:spacing w:line="275" w:lineRule="auto"/>
              <w:rPr>
                <w:rFonts w:ascii="Arial"/>
                <w:sz w:val="21"/>
              </w:rPr>
            </w:pPr>
          </w:p>
          <w:p w14:paraId="35E6B999">
            <w:pPr>
              <w:spacing w:line="275" w:lineRule="auto"/>
              <w:rPr>
                <w:rFonts w:ascii="Arial"/>
                <w:sz w:val="21"/>
              </w:rPr>
            </w:pPr>
          </w:p>
          <w:p w14:paraId="498B2B99">
            <w:pPr>
              <w:spacing w:line="275" w:lineRule="auto"/>
              <w:rPr>
                <w:rFonts w:ascii="Arial"/>
                <w:sz w:val="21"/>
              </w:rPr>
            </w:pPr>
          </w:p>
          <w:p w14:paraId="52DBFF8D">
            <w:pPr>
              <w:pStyle w:val="6"/>
              <w:spacing w:before="58" w:line="241" w:lineRule="auto"/>
              <w:ind w:left="418"/>
              <w:rPr>
                <w:sz w:val="18"/>
                <w:szCs w:val="18"/>
              </w:rPr>
            </w:pPr>
            <w:r>
              <w:rPr>
                <w:sz w:val="18"/>
                <w:szCs w:val="18"/>
              </w:rPr>
              <w:t>2</w:t>
            </w:r>
          </w:p>
        </w:tc>
        <w:tc>
          <w:tcPr>
            <w:tcW w:w="4155" w:type="dxa"/>
            <w:vAlign w:val="top"/>
          </w:tcPr>
          <w:p w14:paraId="4B6C0FAF">
            <w:pPr>
              <w:pStyle w:val="6"/>
              <w:spacing w:before="73" w:line="219" w:lineRule="auto"/>
              <w:ind w:left="122"/>
              <w:rPr>
                <w:sz w:val="18"/>
                <w:szCs w:val="18"/>
              </w:rPr>
            </w:pPr>
            <w:r>
              <w:rPr>
                <w:spacing w:val="-2"/>
                <w:sz w:val="18"/>
                <w:szCs w:val="18"/>
              </w:rPr>
              <w:t>1.是否制定项目管理制度；</w:t>
            </w:r>
          </w:p>
          <w:p w14:paraId="7304FCE7">
            <w:pPr>
              <w:pStyle w:val="6"/>
              <w:spacing w:before="99" w:line="294" w:lineRule="auto"/>
              <w:ind w:left="109" w:right="34" w:firstLine="1"/>
              <w:rPr>
                <w:sz w:val="18"/>
                <w:szCs w:val="18"/>
              </w:rPr>
            </w:pPr>
            <w:r>
              <w:rPr>
                <w:spacing w:val="-1"/>
                <w:sz w:val="18"/>
                <w:szCs w:val="18"/>
              </w:rPr>
              <w:t>2.项目管理制度是否合法、合规、内容完</w:t>
            </w:r>
            <w:r>
              <w:rPr>
                <w:spacing w:val="-2"/>
                <w:sz w:val="18"/>
                <w:szCs w:val="18"/>
              </w:rPr>
              <w:t>整，包括</w:t>
            </w:r>
            <w:r>
              <w:rPr>
                <w:sz w:val="18"/>
                <w:szCs w:val="18"/>
              </w:rPr>
              <w:t xml:space="preserve"> </w:t>
            </w:r>
            <w:r>
              <w:rPr>
                <w:spacing w:val="-7"/>
                <w:sz w:val="18"/>
                <w:szCs w:val="18"/>
              </w:rPr>
              <w:t>职责分工、项目申报、公示、实施内容、实施进度、</w:t>
            </w:r>
            <w:r>
              <w:rPr>
                <w:spacing w:val="15"/>
                <w:sz w:val="18"/>
                <w:szCs w:val="18"/>
              </w:rPr>
              <w:t xml:space="preserve"> </w:t>
            </w:r>
            <w:r>
              <w:rPr>
                <w:spacing w:val="-2"/>
                <w:sz w:val="18"/>
                <w:szCs w:val="18"/>
              </w:rPr>
              <w:t>实施标准、资金补助标准、资金拨付时间、监督检</w:t>
            </w:r>
            <w:r>
              <w:rPr>
                <w:spacing w:val="18"/>
                <w:sz w:val="18"/>
                <w:szCs w:val="18"/>
              </w:rPr>
              <w:t xml:space="preserve"> </w:t>
            </w:r>
            <w:r>
              <w:rPr>
                <w:spacing w:val="-1"/>
                <w:sz w:val="18"/>
                <w:szCs w:val="18"/>
              </w:rPr>
              <w:t>查、绩效评价、协调机制等。</w:t>
            </w:r>
          </w:p>
          <w:p w14:paraId="65D1E6C3">
            <w:pPr>
              <w:pStyle w:val="6"/>
              <w:spacing w:before="99" w:line="294" w:lineRule="auto"/>
              <w:ind w:left="108" w:right="63"/>
              <w:jc w:val="both"/>
              <w:rPr>
                <w:sz w:val="18"/>
                <w:szCs w:val="18"/>
              </w:rPr>
            </w:pPr>
            <w:r>
              <w:rPr>
                <w:spacing w:val="-3"/>
                <w:sz w:val="18"/>
                <w:szCs w:val="18"/>
              </w:rPr>
              <w:t>评分规则：以上评价要点各占</w:t>
            </w:r>
            <w:r>
              <w:rPr>
                <w:spacing w:val="-6"/>
                <w:sz w:val="18"/>
                <w:szCs w:val="18"/>
              </w:rPr>
              <w:t xml:space="preserve"> </w:t>
            </w:r>
            <w:r>
              <w:rPr>
                <w:spacing w:val="-3"/>
                <w:sz w:val="18"/>
                <w:szCs w:val="18"/>
              </w:rPr>
              <w:t>1/2</w:t>
            </w:r>
            <w:r>
              <w:rPr>
                <w:spacing w:val="-40"/>
                <w:sz w:val="18"/>
                <w:szCs w:val="18"/>
              </w:rPr>
              <w:t xml:space="preserve"> </w:t>
            </w:r>
            <w:r>
              <w:rPr>
                <w:spacing w:val="-3"/>
                <w:sz w:val="18"/>
                <w:szCs w:val="18"/>
              </w:rPr>
              <w:t>权重，每个要点</w:t>
            </w:r>
            <w:r>
              <w:rPr>
                <w:sz w:val="18"/>
                <w:szCs w:val="18"/>
              </w:rPr>
              <w:t xml:space="preserve"> </w:t>
            </w:r>
            <w:r>
              <w:rPr>
                <w:spacing w:val="-3"/>
                <w:sz w:val="18"/>
                <w:szCs w:val="18"/>
              </w:rPr>
              <w:t>执行情况分好、中、差三档，按</w:t>
            </w:r>
            <w:r>
              <w:rPr>
                <w:spacing w:val="-6"/>
                <w:sz w:val="18"/>
                <w:szCs w:val="18"/>
              </w:rPr>
              <w:t xml:space="preserve"> </w:t>
            </w:r>
            <w:r>
              <w:rPr>
                <w:spacing w:val="-3"/>
                <w:sz w:val="18"/>
                <w:szCs w:val="18"/>
              </w:rPr>
              <w:t>100%-80%（含）、</w:t>
            </w:r>
            <w:r>
              <w:rPr>
                <w:sz w:val="18"/>
                <w:szCs w:val="18"/>
              </w:rPr>
              <w:t xml:space="preserve"> </w:t>
            </w:r>
            <w:r>
              <w:rPr>
                <w:spacing w:val="-1"/>
                <w:sz w:val="18"/>
                <w:szCs w:val="18"/>
              </w:rPr>
              <w:t>80%-60%（含）、60%-0%评分。</w:t>
            </w:r>
          </w:p>
        </w:tc>
        <w:tc>
          <w:tcPr>
            <w:tcW w:w="963" w:type="dxa"/>
            <w:vAlign w:val="top"/>
          </w:tcPr>
          <w:p w14:paraId="7431CC67">
            <w:pPr>
              <w:spacing w:line="274" w:lineRule="auto"/>
              <w:rPr>
                <w:rFonts w:ascii="Arial"/>
                <w:sz w:val="21"/>
              </w:rPr>
            </w:pPr>
          </w:p>
          <w:p w14:paraId="25C4AB92">
            <w:pPr>
              <w:spacing w:line="275" w:lineRule="auto"/>
              <w:rPr>
                <w:rFonts w:ascii="Arial"/>
                <w:sz w:val="21"/>
              </w:rPr>
            </w:pPr>
          </w:p>
          <w:p w14:paraId="1CE4F42E">
            <w:pPr>
              <w:spacing w:line="275" w:lineRule="auto"/>
              <w:rPr>
                <w:rFonts w:ascii="Arial"/>
                <w:sz w:val="21"/>
              </w:rPr>
            </w:pPr>
          </w:p>
          <w:p w14:paraId="1DA130AB">
            <w:pPr>
              <w:spacing w:line="275" w:lineRule="auto"/>
              <w:rPr>
                <w:rFonts w:ascii="Arial"/>
                <w:sz w:val="21"/>
              </w:rPr>
            </w:pPr>
          </w:p>
          <w:p w14:paraId="68DEA1C1">
            <w:pPr>
              <w:pStyle w:val="6"/>
              <w:spacing w:before="59" w:line="221" w:lineRule="auto"/>
              <w:ind w:left="307"/>
              <w:rPr>
                <w:sz w:val="18"/>
                <w:szCs w:val="18"/>
              </w:rPr>
            </w:pPr>
            <w:r>
              <w:rPr>
                <w:spacing w:val="-4"/>
                <w:sz w:val="18"/>
                <w:szCs w:val="18"/>
              </w:rPr>
              <w:t>健全</w:t>
            </w:r>
          </w:p>
        </w:tc>
        <w:tc>
          <w:tcPr>
            <w:tcW w:w="835" w:type="dxa"/>
            <w:vAlign w:val="top"/>
          </w:tcPr>
          <w:p w14:paraId="606D68B2">
            <w:pPr>
              <w:spacing w:line="275" w:lineRule="auto"/>
              <w:rPr>
                <w:rFonts w:ascii="Arial"/>
                <w:sz w:val="21"/>
              </w:rPr>
            </w:pPr>
          </w:p>
          <w:p w14:paraId="38AA4DAB">
            <w:pPr>
              <w:spacing w:line="275" w:lineRule="auto"/>
              <w:rPr>
                <w:rFonts w:ascii="Arial"/>
                <w:sz w:val="21"/>
              </w:rPr>
            </w:pPr>
          </w:p>
          <w:p w14:paraId="717B4290">
            <w:pPr>
              <w:spacing w:line="275" w:lineRule="auto"/>
              <w:rPr>
                <w:rFonts w:ascii="Arial"/>
                <w:sz w:val="21"/>
              </w:rPr>
            </w:pPr>
          </w:p>
          <w:p w14:paraId="2E376FB9">
            <w:pPr>
              <w:spacing w:line="275" w:lineRule="auto"/>
              <w:rPr>
                <w:rFonts w:ascii="Arial"/>
                <w:sz w:val="21"/>
              </w:rPr>
            </w:pPr>
          </w:p>
          <w:p w14:paraId="7ABEBAA4">
            <w:pPr>
              <w:pStyle w:val="6"/>
              <w:spacing w:before="58" w:line="241" w:lineRule="auto"/>
              <w:ind w:left="376"/>
              <w:rPr>
                <w:sz w:val="18"/>
                <w:szCs w:val="18"/>
              </w:rPr>
            </w:pPr>
            <w:r>
              <w:rPr>
                <w:sz w:val="18"/>
                <w:szCs w:val="18"/>
              </w:rPr>
              <w:t>2</w:t>
            </w:r>
          </w:p>
        </w:tc>
      </w:tr>
    </w:tbl>
    <w:p w14:paraId="5305A468">
      <w:pPr>
        <w:pStyle w:val="2"/>
      </w:pPr>
    </w:p>
    <w:p w14:paraId="1A8F28C4">
      <w:pPr>
        <w:sectPr>
          <w:footerReference r:id="rId39" w:type="default"/>
          <w:pgSz w:w="16839" w:h="11906"/>
          <w:pgMar w:top="1297" w:right="1588" w:bottom="1216" w:left="1583" w:header="1283" w:footer="1054" w:gutter="0"/>
          <w:cols w:space="720" w:num="1"/>
        </w:sectPr>
      </w:pPr>
    </w:p>
    <w:p w14:paraId="1C91A3AF">
      <w:pPr>
        <w:spacing w:before="17"/>
      </w:pPr>
    </w:p>
    <w:p w14:paraId="74C38F01">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55F6C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389A4FD8">
            <w:pPr>
              <w:pStyle w:val="6"/>
              <w:spacing w:before="196" w:line="220" w:lineRule="auto"/>
              <w:ind w:left="235"/>
              <w:rPr>
                <w:sz w:val="18"/>
                <w:szCs w:val="18"/>
              </w:rPr>
            </w:pPr>
            <w:r>
              <w:rPr>
                <w:b/>
                <w:bCs/>
                <w:spacing w:val="-4"/>
                <w:sz w:val="18"/>
                <w:szCs w:val="18"/>
              </w:rPr>
              <w:t>一级指标</w:t>
            </w:r>
          </w:p>
        </w:tc>
        <w:tc>
          <w:tcPr>
            <w:tcW w:w="1127" w:type="dxa"/>
            <w:vAlign w:val="top"/>
          </w:tcPr>
          <w:p w14:paraId="22D8292B">
            <w:pPr>
              <w:pStyle w:val="6"/>
              <w:spacing w:before="196" w:line="220" w:lineRule="auto"/>
              <w:ind w:left="198"/>
              <w:rPr>
                <w:sz w:val="18"/>
                <w:szCs w:val="18"/>
              </w:rPr>
            </w:pPr>
            <w:r>
              <w:rPr>
                <w:b/>
                <w:bCs/>
                <w:spacing w:val="-4"/>
                <w:sz w:val="18"/>
                <w:szCs w:val="18"/>
              </w:rPr>
              <w:t>二级指标</w:t>
            </w:r>
          </w:p>
        </w:tc>
        <w:tc>
          <w:tcPr>
            <w:tcW w:w="1648" w:type="dxa"/>
            <w:vAlign w:val="top"/>
          </w:tcPr>
          <w:p w14:paraId="328DEF67">
            <w:pPr>
              <w:pStyle w:val="6"/>
              <w:spacing w:before="196" w:line="220" w:lineRule="auto"/>
              <w:ind w:left="458"/>
              <w:rPr>
                <w:sz w:val="18"/>
                <w:szCs w:val="18"/>
              </w:rPr>
            </w:pPr>
            <w:r>
              <w:rPr>
                <w:b/>
                <w:bCs/>
                <w:spacing w:val="-4"/>
                <w:sz w:val="18"/>
                <w:szCs w:val="18"/>
              </w:rPr>
              <w:t>三级指标</w:t>
            </w:r>
          </w:p>
        </w:tc>
        <w:tc>
          <w:tcPr>
            <w:tcW w:w="966" w:type="dxa"/>
            <w:vAlign w:val="top"/>
          </w:tcPr>
          <w:p w14:paraId="52804E6C">
            <w:pPr>
              <w:pStyle w:val="6"/>
              <w:spacing w:before="196" w:line="219" w:lineRule="auto"/>
              <w:ind w:left="211"/>
              <w:rPr>
                <w:sz w:val="18"/>
                <w:szCs w:val="18"/>
              </w:rPr>
            </w:pPr>
            <w:r>
              <w:rPr>
                <w:b/>
                <w:bCs/>
                <w:spacing w:val="-5"/>
                <w:sz w:val="18"/>
                <w:szCs w:val="18"/>
              </w:rPr>
              <w:t>指标值</w:t>
            </w:r>
          </w:p>
        </w:tc>
        <w:tc>
          <w:tcPr>
            <w:tcW w:w="1839" w:type="dxa"/>
            <w:vAlign w:val="top"/>
          </w:tcPr>
          <w:p w14:paraId="0DD8D16B">
            <w:pPr>
              <w:pStyle w:val="6"/>
              <w:spacing w:before="196" w:line="219" w:lineRule="auto"/>
              <w:ind w:left="558"/>
              <w:rPr>
                <w:sz w:val="18"/>
                <w:szCs w:val="18"/>
              </w:rPr>
            </w:pPr>
            <w:r>
              <w:rPr>
                <w:b/>
                <w:bCs/>
                <w:spacing w:val="-4"/>
                <w:sz w:val="18"/>
                <w:szCs w:val="18"/>
              </w:rPr>
              <w:t>指标解释</w:t>
            </w:r>
          </w:p>
        </w:tc>
        <w:tc>
          <w:tcPr>
            <w:tcW w:w="922" w:type="dxa"/>
            <w:vAlign w:val="top"/>
          </w:tcPr>
          <w:p w14:paraId="65F2FC3B">
            <w:pPr>
              <w:pStyle w:val="6"/>
              <w:spacing w:before="196" w:line="219" w:lineRule="auto"/>
              <w:ind w:left="279"/>
              <w:rPr>
                <w:sz w:val="18"/>
                <w:szCs w:val="18"/>
              </w:rPr>
            </w:pPr>
            <w:r>
              <w:rPr>
                <w:b/>
                <w:bCs/>
                <w:spacing w:val="-6"/>
                <w:sz w:val="18"/>
                <w:szCs w:val="18"/>
              </w:rPr>
              <w:t>权重</w:t>
            </w:r>
          </w:p>
        </w:tc>
        <w:tc>
          <w:tcPr>
            <w:tcW w:w="4155" w:type="dxa"/>
            <w:vAlign w:val="top"/>
          </w:tcPr>
          <w:p w14:paraId="3C9B4871">
            <w:pPr>
              <w:pStyle w:val="6"/>
              <w:spacing w:before="196" w:line="220" w:lineRule="auto"/>
              <w:ind w:left="1718"/>
              <w:rPr>
                <w:sz w:val="18"/>
                <w:szCs w:val="18"/>
              </w:rPr>
            </w:pPr>
            <w:r>
              <w:rPr>
                <w:b/>
                <w:bCs/>
                <w:spacing w:val="-3"/>
                <w:sz w:val="18"/>
                <w:szCs w:val="18"/>
              </w:rPr>
              <w:t>评分标准</w:t>
            </w:r>
          </w:p>
        </w:tc>
        <w:tc>
          <w:tcPr>
            <w:tcW w:w="963" w:type="dxa"/>
            <w:vAlign w:val="top"/>
          </w:tcPr>
          <w:p w14:paraId="074404A3">
            <w:pPr>
              <w:pStyle w:val="6"/>
              <w:spacing w:before="196" w:line="219" w:lineRule="auto"/>
              <w:ind w:left="220"/>
              <w:rPr>
                <w:sz w:val="18"/>
                <w:szCs w:val="18"/>
              </w:rPr>
            </w:pPr>
            <w:r>
              <w:rPr>
                <w:b/>
                <w:bCs/>
                <w:spacing w:val="-5"/>
                <w:sz w:val="18"/>
                <w:szCs w:val="18"/>
              </w:rPr>
              <w:t>实际值</w:t>
            </w:r>
          </w:p>
        </w:tc>
        <w:tc>
          <w:tcPr>
            <w:tcW w:w="835" w:type="dxa"/>
            <w:vAlign w:val="top"/>
          </w:tcPr>
          <w:p w14:paraId="0155BA30">
            <w:pPr>
              <w:pStyle w:val="6"/>
              <w:spacing w:before="196" w:line="219" w:lineRule="auto"/>
              <w:ind w:left="238"/>
              <w:rPr>
                <w:sz w:val="18"/>
                <w:szCs w:val="18"/>
              </w:rPr>
            </w:pPr>
            <w:r>
              <w:rPr>
                <w:b/>
                <w:bCs/>
                <w:spacing w:val="-6"/>
                <w:sz w:val="18"/>
                <w:szCs w:val="18"/>
              </w:rPr>
              <w:t>得分</w:t>
            </w:r>
          </w:p>
        </w:tc>
      </w:tr>
      <w:tr w14:paraId="24023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8" w:hRule="atLeast"/>
        </w:trPr>
        <w:tc>
          <w:tcPr>
            <w:tcW w:w="1196" w:type="dxa"/>
            <w:vMerge w:val="restart"/>
            <w:tcBorders>
              <w:bottom w:val="nil"/>
            </w:tcBorders>
            <w:vAlign w:val="top"/>
          </w:tcPr>
          <w:p w14:paraId="174254CB">
            <w:pPr>
              <w:rPr>
                <w:rFonts w:ascii="Arial"/>
                <w:sz w:val="21"/>
              </w:rPr>
            </w:pPr>
          </w:p>
        </w:tc>
        <w:tc>
          <w:tcPr>
            <w:tcW w:w="1127" w:type="dxa"/>
            <w:vAlign w:val="top"/>
          </w:tcPr>
          <w:p w14:paraId="14F8B9EA">
            <w:pPr>
              <w:rPr>
                <w:rFonts w:ascii="Arial"/>
                <w:sz w:val="21"/>
              </w:rPr>
            </w:pPr>
          </w:p>
        </w:tc>
        <w:tc>
          <w:tcPr>
            <w:tcW w:w="1648" w:type="dxa"/>
            <w:vAlign w:val="top"/>
          </w:tcPr>
          <w:p w14:paraId="25196B94">
            <w:pPr>
              <w:spacing w:line="249" w:lineRule="auto"/>
              <w:rPr>
                <w:rFonts w:ascii="Arial"/>
                <w:sz w:val="21"/>
              </w:rPr>
            </w:pPr>
          </w:p>
          <w:p w14:paraId="0C8CC265">
            <w:pPr>
              <w:spacing w:line="249" w:lineRule="auto"/>
              <w:rPr>
                <w:rFonts w:ascii="Arial"/>
                <w:sz w:val="21"/>
              </w:rPr>
            </w:pPr>
          </w:p>
          <w:p w14:paraId="538759A8">
            <w:pPr>
              <w:spacing w:line="249" w:lineRule="auto"/>
              <w:rPr>
                <w:rFonts w:ascii="Arial"/>
                <w:sz w:val="21"/>
              </w:rPr>
            </w:pPr>
          </w:p>
          <w:p w14:paraId="6CA9EE2F">
            <w:pPr>
              <w:spacing w:line="249" w:lineRule="auto"/>
              <w:rPr>
                <w:rFonts w:ascii="Arial"/>
                <w:sz w:val="21"/>
              </w:rPr>
            </w:pPr>
          </w:p>
          <w:p w14:paraId="13DDFB2C">
            <w:pPr>
              <w:spacing w:line="250" w:lineRule="auto"/>
              <w:rPr>
                <w:rFonts w:ascii="Arial"/>
                <w:sz w:val="21"/>
              </w:rPr>
            </w:pPr>
          </w:p>
          <w:p w14:paraId="17F9D5AB">
            <w:pPr>
              <w:pStyle w:val="6"/>
              <w:spacing w:before="59" w:line="219" w:lineRule="auto"/>
              <w:ind w:left="192"/>
              <w:rPr>
                <w:sz w:val="18"/>
                <w:szCs w:val="18"/>
              </w:rPr>
            </w:pPr>
            <w:r>
              <w:rPr>
                <w:spacing w:val="-2"/>
                <w:sz w:val="18"/>
                <w:szCs w:val="18"/>
              </w:rPr>
              <w:t>项目管理制度执</w:t>
            </w:r>
          </w:p>
          <w:p w14:paraId="78EDF95E">
            <w:pPr>
              <w:pStyle w:val="6"/>
              <w:spacing w:before="98" w:line="220" w:lineRule="auto"/>
              <w:ind w:left="461"/>
              <w:rPr>
                <w:sz w:val="18"/>
                <w:szCs w:val="18"/>
              </w:rPr>
            </w:pPr>
            <w:r>
              <w:rPr>
                <w:spacing w:val="-3"/>
                <w:sz w:val="18"/>
                <w:szCs w:val="18"/>
              </w:rPr>
              <w:t>行规范性</w:t>
            </w:r>
          </w:p>
        </w:tc>
        <w:tc>
          <w:tcPr>
            <w:tcW w:w="966" w:type="dxa"/>
            <w:vAlign w:val="top"/>
          </w:tcPr>
          <w:p w14:paraId="58AA620C">
            <w:pPr>
              <w:spacing w:line="280" w:lineRule="auto"/>
              <w:rPr>
                <w:rFonts w:ascii="Arial"/>
                <w:sz w:val="21"/>
              </w:rPr>
            </w:pPr>
          </w:p>
          <w:p w14:paraId="524B4B77">
            <w:pPr>
              <w:spacing w:line="280" w:lineRule="auto"/>
              <w:rPr>
                <w:rFonts w:ascii="Arial"/>
                <w:sz w:val="21"/>
              </w:rPr>
            </w:pPr>
          </w:p>
          <w:p w14:paraId="4205300E">
            <w:pPr>
              <w:spacing w:line="280" w:lineRule="auto"/>
              <w:rPr>
                <w:rFonts w:ascii="Arial"/>
                <w:sz w:val="21"/>
              </w:rPr>
            </w:pPr>
          </w:p>
          <w:p w14:paraId="0AD6AD33">
            <w:pPr>
              <w:spacing w:line="280" w:lineRule="auto"/>
              <w:rPr>
                <w:rFonts w:ascii="Arial"/>
                <w:sz w:val="21"/>
              </w:rPr>
            </w:pPr>
          </w:p>
          <w:p w14:paraId="65FF3898">
            <w:pPr>
              <w:spacing w:line="281" w:lineRule="auto"/>
              <w:rPr>
                <w:rFonts w:ascii="Arial"/>
                <w:sz w:val="21"/>
              </w:rPr>
            </w:pPr>
          </w:p>
          <w:p w14:paraId="3367A09F">
            <w:pPr>
              <w:pStyle w:val="6"/>
              <w:spacing w:before="59" w:line="221" w:lineRule="auto"/>
              <w:ind w:left="299"/>
              <w:rPr>
                <w:sz w:val="18"/>
                <w:szCs w:val="18"/>
              </w:rPr>
            </w:pPr>
            <w:r>
              <w:rPr>
                <w:spacing w:val="-4"/>
                <w:sz w:val="18"/>
                <w:szCs w:val="18"/>
              </w:rPr>
              <w:t>规范</w:t>
            </w:r>
          </w:p>
        </w:tc>
        <w:tc>
          <w:tcPr>
            <w:tcW w:w="1839" w:type="dxa"/>
            <w:vAlign w:val="top"/>
          </w:tcPr>
          <w:p w14:paraId="0CD452C3">
            <w:pPr>
              <w:spacing w:line="260" w:lineRule="auto"/>
              <w:rPr>
                <w:rFonts w:ascii="Arial"/>
                <w:sz w:val="21"/>
              </w:rPr>
            </w:pPr>
          </w:p>
          <w:p w14:paraId="2BAC732C">
            <w:pPr>
              <w:spacing w:line="260" w:lineRule="auto"/>
              <w:rPr>
                <w:rFonts w:ascii="Arial"/>
                <w:sz w:val="21"/>
              </w:rPr>
            </w:pPr>
          </w:p>
          <w:p w14:paraId="4815C5FA">
            <w:pPr>
              <w:spacing w:line="261" w:lineRule="auto"/>
              <w:rPr>
                <w:rFonts w:ascii="Arial"/>
                <w:sz w:val="21"/>
              </w:rPr>
            </w:pPr>
          </w:p>
          <w:p w14:paraId="003C8569">
            <w:pPr>
              <w:pStyle w:val="6"/>
              <w:spacing w:before="58" w:line="321" w:lineRule="auto"/>
              <w:ind w:left="104" w:right="101" w:firstLine="2"/>
              <w:rPr>
                <w:sz w:val="18"/>
                <w:szCs w:val="18"/>
              </w:rPr>
            </w:pPr>
            <w:r>
              <w:rPr>
                <w:spacing w:val="-1"/>
                <w:sz w:val="18"/>
                <w:szCs w:val="18"/>
              </w:rPr>
              <w:t>部门（单位）资产管</w:t>
            </w:r>
            <w:r>
              <w:rPr>
                <w:spacing w:val="3"/>
                <w:sz w:val="18"/>
                <w:szCs w:val="18"/>
              </w:rPr>
              <w:t xml:space="preserve"> </w:t>
            </w:r>
            <w:r>
              <w:rPr>
                <w:spacing w:val="-1"/>
                <w:sz w:val="18"/>
                <w:szCs w:val="18"/>
              </w:rPr>
              <w:t>理是否规范，用以反</w:t>
            </w:r>
            <w:r>
              <w:rPr>
                <w:spacing w:val="6"/>
                <w:sz w:val="18"/>
                <w:szCs w:val="18"/>
              </w:rPr>
              <w:t xml:space="preserve"> </w:t>
            </w:r>
            <w:r>
              <w:rPr>
                <w:spacing w:val="-1"/>
                <w:sz w:val="18"/>
                <w:szCs w:val="18"/>
              </w:rPr>
              <w:t>映和考核资产是否保</w:t>
            </w:r>
            <w:r>
              <w:rPr>
                <w:spacing w:val="6"/>
                <w:sz w:val="18"/>
                <w:szCs w:val="18"/>
              </w:rPr>
              <w:t xml:space="preserve"> </w:t>
            </w:r>
            <w:r>
              <w:rPr>
                <w:spacing w:val="-1"/>
                <w:sz w:val="18"/>
                <w:szCs w:val="18"/>
              </w:rPr>
              <w:t>存完整、使用合规、</w:t>
            </w:r>
            <w:r>
              <w:rPr>
                <w:spacing w:val="6"/>
                <w:sz w:val="18"/>
                <w:szCs w:val="18"/>
              </w:rPr>
              <w:t xml:space="preserve"> </w:t>
            </w:r>
            <w:r>
              <w:rPr>
                <w:spacing w:val="-1"/>
                <w:sz w:val="18"/>
                <w:szCs w:val="18"/>
              </w:rPr>
              <w:t>安全运行情况。</w:t>
            </w:r>
          </w:p>
        </w:tc>
        <w:tc>
          <w:tcPr>
            <w:tcW w:w="922" w:type="dxa"/>
            <w:vAlign w:val="top"/>
          </w:tcPr>
          <w:p w14:paraId="645EE4C8">
            <w:pPr>
              <w:spacing w:line="280" w:lineRule="auto"/>
              <w:rPr>
                <w:rFonts w:ascii="Arial"/>
                <w:sz w:val="21"/>
              </w:rPr>
            </w:pPr>
          </w:p>
          <w:p w14:paraId="0D13A8A3">
            <w:pPr>
              <w:spacing w:line="280" w:lineRule="auto"/>
              <w:rPr>
                <w:rFonts w:ascii="Arial"/>
                <w:sz w:val="21"/>
              </w:rPr>
            </w:pPr>
          </w:p>
          <w:p w14:paraId="533B3468">
            <w:pPr>
              <w:spacing w:line="280" w:lineRule="auto"/>
              <w:rPr>
                <w:rFonts w:ascii="Arial"/>
                <w:sz w:val="21"/>
              </w:rPr>
            </w:pPr>
          </w:p>
          <w:p w14:paraId="70DBBF6D">
            <w:pPr>
              <w:spacing w:line="280" w:lineRule="auto"/>
              <w:rPr>
                <w:rFonts w:ascii="Arial"/>
                <w:sz w:val="21"/>
              </w:rPr>
            </w:pPr>
          </w:p>
          <w:p w14:paraId="060E01C1">
            <w:pPr>
              <w:spacing w:line="281" w:lineRule="auto"/>
              <w:rPr>
                <w:rFonts w:ascii="Arial"/>
                <w:sz w:val="21"/>
              </w:rPr>
            </w:pPr>
          </w:p>
          <w:p w14:paraId="5763F537">
            <w:pPr>
              <w:pStyle w:val="6"/>
              <w:spacing w:before="58" w:line="241" w:lineRule="auto"/>
              <w:ind w:left="418"/>
              <w:rPr>
                <w:sz w:val="18"/>
                <w:szCs w:val="18"/>
              </w:rPr>
            </w:pPr>
            <w:r>
              <w:rPr>
                <w:sz w:val="18"/>
                <w:szCs w:val="18"/>
              </w:rPr>
              <w:t>2</w:t>
            </w:r>
          </w:p>
        </w:tc>
        <w:tc>
          <w:tcPr>
            <w:tcW w:w="4155" w:type="dxa"/>
            <w:vAlign w:val="top"/>
          </w:tcPr>
          <w:p w14:paraId="64F21719">
            <w:pPr>
              <w:pStyle w:val="6"/>
              <w:spacing w:before="64" w:line="270" w:lineRule="auto"/>
              <w:ind w:left="117" w:right="94" w:firstLine="4"/>
              <w:rPr>
                <w:sz w:val="18"/>
                <w:szCs w:val="18"/>
              </w:rPr>
            </w:pPr>
            <w:r>
              <w:rPr>
                <w:spacing w:val="6"/>
                <w:sz w:val="18"/>
                <w:szCs w:val="18"/>
              </w:rPr>
              <w:t>1.项目管理工作机制是否健全，沟通协调是否顺</w:t>
            </w:r>
            <w:r>
              <w:rPr>
                <w:spacing w:val="9"/>
                <w:sz w:val="18"/>
                <w:szCs w:val="18"/>
              </w:rPr>
              <w:t xml:space="preserve"> </w:t>
            </w:r>
            <w:r>
              <w:rPr>
                <w:spacing w:val="-8"/>
                <w:sz w:val="18"/>
                <w:szCs w:val="18"/>
              </w:rPr>
              <w:t>畅；</w:t>
            </w:r>
          </w:p>
          <w:p w14:paraId="5FDAB5A2">
            <w:pPr>
              <w:pStyle w:val="6"/>
              <w:spacing w:before="96" w:line="295" w:lineRule="auto"/>
              <w:ind w:left="116" w:right="94" w:hanging="5"/>
              <w:rPr>
                <w:sz w:val="18"/>
                <w:szCs w:val="18"/>
              </w:rPr>
            </w:pPr>
            <w:r>
              <w:rPr>
                <w:spacing w:val="7"/>
                <w:sz w:val="18"/>
                <w:szCs w:val="18"/>
              </w:rPr>
              <w:t>2.项目是否按照要求规范严格地执行所有的</w:t>
            </w:r>
            <w:r>
              <w:rPr>
                <w:spacing w:val="6"/>
                <w:sz w:val="18"/>
                <w:szCs w:val="18"/>
              </w:rPr>
              <w:t>制度</w:t>
            </w:r>
            <w:r>
              <w:rPr>
                <w:sz w:val="18"/>
                <w:szCs w:val="18"/>
              </w:rPr>
              <w:t xml:space="preserve"> </w:t>
            </w:r>
            <w:r>
              <w:rPr>
                <w:spacing w:val="-2"/>
                <w:sz w:val="18"/>
                <w:szCs w:val="18"/>
              </w:rPr>
              <w:t>内容，包括可行性论证、概算、预算、施工设计、</w:t>
            </w:r>
            <w:r>
              <w:rPr>
                <w:spacing w:val="11"/>
                <w:sz w:val="18"/>
                <w:szCs w:val="18"/>
              </w:rPr>
              <w:t xml:space="preserve"> </w:t>
            </w:r>
            <w:r>
              <w:rPr>
                <w:spacing w:val="-2"/>
                <w:sz w:val="18"/>
                <w:szCs w:val="18"/>
              </w:rPr>
              <w:t>资金拨付、组织申报、政府采购、招投标、监理、</w:t>
            </w:r>
            <w:r>
              <w:rPr>
                <w:spacing w:val="11"/>
                <w:sz w:val="18"/>
                <w:szCs w:val="18"/>
              </w:rPr>
              <w:t xml:space="preserve"> </w:t>
            </w:r>
            <w:r>
              <w:rPr>
                <w:spacing w:val="-1"/>
                <w:sz w:val="18"/>
                <w:szCs w:val="18"/>
              </w:rPr>
              <w:t>中期检查、竣工验收、公开公示等；</w:t>
            </w:r>
          </w:p>
          <w:p w14:paraId="588EB986">
            <w:pPr>
              <w:pStyle w:val="6"/>
              <w:spacing w:before="98" w:line="218" w:lineRule="auto"/>
              <w:ind w:left="112"/>
              <w:rPr>
                <w:sz w:val="18"/>
                <w:szCs w:val="18"/>
              </w:rPr>
            </w:pPr>
            <w:r>
              <w:rPr>
                <w:spacing w:val="-1"/>
                <w:sz w:val="18"/>
                <w:szCs w:val="18"/>
              </w:rPr>
              <w:t>3.是否按要求开展监督检查和绩效评价。</w:t>
            </w:r>
          </w:p>
          <w:p w14:paraId="5F159246">
            <w:pPr>
              <w:pStyle w:val="6"/>
              <w:spacing w:before="99" w:line="294" w:lineRule="auto"/>
              <w:ind w:left="108" w:right="63"/>
              <w:jc w:val="both"/>
              <w:rPr>
                <w:sz w:val="18"/>
                <w:szCs w:val="18"/>
              </w:rPr>
            </w:pPr>
            <w:r>
              <w:rPr>
                <w:spacing w:val="-3"/>
                <w:sz w:val="18"/>
                <w:szCs w:val="18"/>
              </w:rPr>
              <w:t>评分规则：以上评价要点各占</w:t>
            </w:r>
            <w:r>
              <w:rPr>
                <w:spacing w:val="-6"/>
                <w:sz w:val="18"/>
                <w:szCs w:val="18"/>
              </w:rPr>
              <w:t xml:space="preserve"> </w:t>
            </w:r>
            <w:r>
              <w:rPr>
                <w:spacing w:val="-3"/>
                <w:sz w:val="18"/>
                <w:szCs w:val="18"/>
              </w:rPr>
              <w:t>1/3</w:t>
            </w:r>
            <w:r>
              <w:rPr>
                <w:spacing w:val="-40"/>
                <w:sz w:val="18"/>
                <w:szCs w:val="18"/>
              </w:rPr>
              <w:t xml:space="preserve"> </w:t>
            </w:r>
            <w:r>
              <w:rPr>
                <w:spacing w:val="-3"/>
                <w:sz w:val="18"/>
                <w:szCs w:val="18"/>
              </w:rPr>
              <w:t>权重，每个要点</w:t>
            </w:r>
            <w:r>
              <w:rPr>
                <w:sz w:val="18"/>
                <w:szCs w:val="18"/>
              </w:rPr>
              <w:t xml:space="preserve"> </w:t>
            </w:r>
            <w:r>
              <w:rPr>
                <w:spacing w:val="-3"/>
                <w:sz w:val="18"/>
                <w:szCs w:val="18"/>
              </w:rPr>
              <w:t>执行情况分好、中、差三档，按</w:t>
            </w:r>
            <w:r>
              <w:rPr>
                <w:spacing w:val="-6"/>
                <w:sz w:val="18"/>
                <w:szCs w:val="18"/>
              </w:rPr>
              <w:t xml:space="preserve"> </w:t>
            </w:r>
            <w:r>
              <w:rPr>
                <w:spacing w:val="-3"/>
                <w:sz w:val="18"/>
                <w:szCs w:val="18"/>
              </w:rPr>
              <w:t>100%-80%（含）、</w:t>
            </w:r>
            <w:r>
              <w:rPr>
                <w:sz w:val="18"/>
                <w:szCs w:val="18"/>
              </w:rPr>
              <w:t xml:space="preserve"> </w:t>
            </w:r>
            <w:r>
              <w:rPr>
                <w:spacing w:val="-1"/>
                <w:sz w:val="18"/>
                <w:szCs w:val="18"/>
              </w:rPr>
              <w:t>80%-60%（含）、60%-0%评分。</w:t>
            </w:r>
          </w:p>
        </w:tc>
        <w:tc>
          <w:tcPr>
            <w:tcW w:w="963" w:type="dxa"/>
            <w:vAlign w:val="top"/>
          </w:tcPr>
          <w:p w14:paraId="5147A1A4">
            <w:pPr>
              <w:spacing w:line="280" w:lineRule="auto"/>
              <w:rPr>
                <w:rFonts w:ascii="Arial"/>
                <w:sz w:val="21"/>
              </w:rPr>
            </w:pPr>
          </w:p>
          <w:p w14:paraId="6DFEA2C3">
            <w:pPr>
              <w:spacing w:line="280" w:lineRule="auto"/>
              <w:rPr>
                <w:rFonts w:ascii="Arial"/>
                <w:sz w:val="21"/>
              </w:rPr>
            </w:pPr>
          </w:p>
          <w:p w14:paraId="377FA8D9">
            <w:pPr>
              <w:spacing w:line="280" w:lineRule="auto"/>
              <w:rPr>
                <w:rFonts w:ascii="Arial"/>
                <w:sz w:val="21"/>
              </w:rPr>
            </w:pPr>
          </w:p>
          <w:p w14:paraId="3F818E68">
            <w:pPr>
              <w:spacing w:line="280" w:lineRule="auto"/>
              <w:rPr>
                <w:rFonts w:ascii="Arial"/>
                <w:sz w:val="21"/>
              </w:rPr>
            </w:pPr>
          </w:p>
          <w:p w14:paraId="7CB54707">
            <w:pPr>
              <w:spacing w:line="281" w:lineRule="auto"/>
              <w:rPr>
                <w:rFonts w:ascii="Arial"/>
                <w:sz w:val="21"/>
              </w:rPr>
            </w:pPr>
          </w:p>
          <w:p w14:paraId="2E6AE022">
            <w:pPr>
              <w:pStyle w:val="6"/>
              <w:spacing w:before="59" w:line="221" w:lineRule="auto"/>
              <w:ind w:left="308"/>
              <w:rPr>
                <w:sz w:val="18"/>
                <w:szCs w:val="18"/>
              </w:rPr>
            </w:pPr>
            <w:r>
              <w:rPr>
                <w:spacing w:val="-4"/>
                <w:sz w:val="18"/>
                <w:szCs w:val="18"/>
              </w:rPr>
              <w:t>规范</w:t>
            </w:r>
          </w:p>
        </w:tc>
        <w:tc>
          <w:tcPr>
            <w:tcW w:w="835" w:type="dxa"/>
            <w:vAlign w:val="top"/>
          </w:tcPr>
          <w:p w14:paraId="6E0C55BD">
            <w:pPr>
              <w:spacing w:line="280" w:lineRule="auto"/>
              <w:rPr>
                <w:rFonts w:ascii="Arial"/>
                <w:sz w:val="21"/>
              </w:rPr>
            </w:pPr>
          </w:p>
          <w:p w14:paraId="69B73054">
            <w:pPr>
              <w:spacing w:line="280" w:lineRule="auto"/>
              <w:rPr>
                <w:rFonts w:ascii="Arial"/>
                <w:sz w:val="21"/>
              </w:rPr>
            </w:pPr>
          </w:p>
          <w:p w14:paraId="75ACF552">
            <w:pPr>
              <w:spacing w:line="280" w:lineRule="auto"/>
              <w:rPr>
                <w:rFonts w:ascii="Arial"/>
                <w:sz w:val="21"/>
              </w:rPr>
            </w:pPr>
          </w:p>
          <w:p w14:paraId="515D42A0">
            <w:pPr>
              <w:spacing w:line="280" w:lineRule="auto"/>
              <w:rPr>
                <w:rFonts w:ascii="Arial"/>
                <w:sz w:val="21"/>
              </w:rPr>
            </w:pPr>
          </w:p>
          <w:p w14:paraId="6DF94857">
            <w:pPr>
              <w:spacing w:line="281" w:lineRule="auto"/>
              <w:rPr>
                <w:rFonts w:ascii="Arial"/>
                <w:sz w:val="21"/>
              </w:rPr>
            </w:pPr>
          </w:p>
          <w:p w14:paraId="59F129D0">
            <w:pPr>
              <w:pStyle w:val="6"/>
              <w:spacing w:before="58" w:line="241" w:lineRule="auto"/>
              <w:ind w:left="376"/>
              <w:rPr>
                <w:sz w:val="18"/>
                <w:szCs w:val="18"/>
              </w:rPr>
            </w:pPr>
            <w:r>
              <w:rPr>
                <w:sz w:val="18"/>
                <w:szCs w:val="18"/>
              </w:rPr>
              <w:t>2</w:t>
            </w:r>
          </w:p>
        </w:tc>
      </w:tr>
      <w:tr w14:paraId="45134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4" w:hRule="atLeast"/>
        </w:trPr>
        <w:tc>
          <w:tcPr>
            <w:tcW w:w="1196" w:type="dxa"/>
            <w:vMerge w:val="continue"/>
            <w:tcBorders>
              <w:top w:val="nil"/>
            </w:tcBorders>
            <w:vAlign w:val="top"/>
          </w:tcPr>
          <w:p w14:paraId="0E0B17C5">
            <w:pPr>
              <w:rPr>
                <w:rFonts w:ascii="Arial"/>
                <w:sz w:val="21"/>
              </w:rPr>
            </w:pPr>
          </w:p>
        </w:tc>
        <w:tc>
          <w:tcPr>
            <w:tcW w:w="1127" w:type="dxa"/>
            <w:vAlign w:val="top"/>
          </w:tcPr>
          <w:p w14:paraId="63442287">
            <w:pPr>
              <w:spacing w:line="250" w:lineRule="auto"/>
              <w:rPr>
                <w:rFonts w:ascii="Arial"/>
                <w:sz w:val="21"/>
              </w:rPr>
            </w:pPr>
          </w:p>
          <w:p w14:paraId="167D1EC2">
            <w:pPr>
              <w:spacing w:line="250" w:lineRule="auto"/>
              <w:rPr>
                <w:rFonts w:ascii="Arial"/>
                <w:sz w:val="21"/>
              </w:rPr>
            </w:pPr>
          </w:p>
          <w:p w14:paraId="4B15C67E">
            <w:pPr>
              <w:spacing w:line="250" w:lineRule="auto"/>
              <w:rPr>
                <w:rFonts w:ascii="Arial"/>
                <w:sz w:val="21"/>
              </w:rPr>
            </w:pPr>
          </w:p>
          <w:p w14:paraId="4512024B">
            <w:pPr>
              <w:spacing w:line="251" w:lineRule="auto"/>
              <w:rPr>
                <w:rFonts w:ascii="Arial"/>
                <w:sz w:val="21"/>
              </w:rPr>
            </w:pPr>
          </w:p>
          <w:p w14:paraId="361C0F88">
            <w:pPr>
              <w:spacing w:line="251" w:lineRule="auto"/>
              <w:rPr>
                <w:rFonts w:ascii="Arial"/>
                <w:sz w:val="21"/>
              </w:rPr>
            </w:pPr>
          </w:p>
          <w:p w14:paraId="1696A21F">
            <w:pPr>
              <w:pStyle w:val="6"/>
              <w:spacing w:before="59" w:line="219" w:lineRule="auto"/>
              <w:ind w:left="199"/>
              <w:rPr>
                <w:sz w:val="18"/>
                <w:szCs w:val="18"/>
              </w:rPr>
            </w:pPr>
            <w:r>
              <w:rPr>
                <w:spacing w:val="-3"/>
                <w:sz w:val="18"/>
                <w:szCs w:val="18"/>
              </w:rPr>
              <w:t>人员管理</w:t>
            </w:r>
          </w:p>
        </w:tc>
        <w:tc>
          <w:tcPr>
            <w:tcW w:w="1648" w:type="dxa"/>
            <w:vAlign w:val="top"/>
          </w:tcPr>
          <w:p w14:paraId="726BBC64">
            <w:pPr>
              <w:spacing w:line="274" w:lineRule="auto"/>
              <w:rPr>
                <w:rFonts w:ascii="Arial"/>
                <w:sz w:val="21"/>
              </w:rPr>
            </w:pPr>
          </w:p>
          <w:p w14:paraId="3FC998DA">
            <w:pPr>
              <w:spacing w:line="274" w:lineRule="auto"/>
              <w:rPr>
                <w:rFonts w:ascii="Arial"/>
                <w:sz w:val="21"/>
              </w:rPr>
            </w:pPr>
          </w:p>
          <w:p w14:paraId="580A5FAD">
            <w:pPr>
              <w:spacing w:line="274" w:lineRule="auto"/>
              <w:rPr>
                <w:rFonts w:ascii="Arial"/>
                <w:sz w:val="21"/>
              </w:rPr>
            </w:pPr>
          </w:p>
          <w:p w14:paraId="308688D3">
            <w:pPr>
              <w:spacing w:line="275" w:lineRule="auto"/>
              <w:rPr>
                <w:rFonts w:ascii="Arial"/>
                <w:sz w:val="21"/>
              </w:rPr>
            </w:pPr>
          </w:p>
          <w:p w14:paraId="7AFD7436">
            <w:pPr>
              <w:pStyle w:val="6"/>
              <w:spacing w:before="59" w:line="219" w:lineRule="auto"/>
              <w:ind w:left="191"/>
              <w:rPr>
                <w:sz w:val="18"/>
                <w:szCs w:val="18"/>
              </w:rPr>
            </w:pPr>
            <w:r>
              <w:rPr>
                <w:spacing w:val="-2"/>
                <w:sz w:val="18"/>
                <w:szCs w:val="18"/>
              </w:rPr>
              <w:t>人员管理制度健</w:t>
            </w:r>
          </w:p>
          <w:p w14:paraId="5C7328FF">
            <w:pPr>
              <w:pStyle w:val="6"/>
              <w:spacing w:before="97" w:line="221" w:lineRule="auto"/>
              <w:ind w:left="638"/>
              <w:rPr>
                <w:sz w:val="18"/>
                <w:szCs w:val="18"/>
              </w:rPr>
            </w:pPr>
            <w:r>
              <w:rPr>
                <w:spacing w:val="-4"/>
                <w:sz w:val="18"/>
                <w:szCs w:val="18"/>
              </w:rPr>
              <w:t>全性</w:t>
            </w:r>
          </w:p>
        </w:tc>
        <w:tc>
          <w:tcPr>
            <w:tcW w:w="966" w:type="dxa"/>
            <w:vAlign w:val="top"/>
          </w:tcPr>
          <w:p w14:paraId="710B2B1F">
            <w:pPr>
              <w:spacing w:line="250" w:lineRule="auto"/>
              <w:rPr>
                <w:rFonts w:ascii="Arial"/>
                <w:sz w:val="21"/>
              </w:rPr>
            </w:pPr>
          </w:p>
          <w:p w14:paraId="46EFDA86">
            <w:pPr>
              <w:spacing w:line="250" w:lineRule="auto"/>
              <w:rPr>
                <w:rFonts w:ascii="Arial"/>
                <w:sz w:val="21"/>
              </w:rPr>
            </w:pPr>
          </w:p>
          <w:p w14:paraId="666C4AFF">
            <w:pPr>
              <w:spacing w:line="250" w:lineRule="auto"/>
              <w:rPr>
                <w:rFonts w:ascii="Arial"/>
                <w:sz w:val="21"/>
              </w:rPr>
            </w:pPr>
          </w:p>
          <w:p w14:paraId="3D2D3284">
            <w:pPr>
              <w:spacing w:line="251" w:lineRule="auto"/>
              <w:rPr>
                <w:rFonts w:ascii="Arial"/>
                <w:sz w:val="21"/>
              </w:rPr>
            </w:pPr>
          </w:p>
          <w:p w14:paraId="79F37AA6">
            <w:pPr>
              <w:spacing w:line="251" w:lineRule="auto"/>
              <w:rPr>
                <w:rFonts w:ascii="Arial"/>
                <w:sz w:val="21"/>
              </w:rPr>
            </w:pPr>
          </w:p>
          <w:p w14:paraId="21B7637E">
            <w:pPr>
              <w:pStyle w:val="6"/>
              <w:spacing w:before="58" w:line="221" w:lineRule="auto"/>
              <w:ind w:left="298"/>
              <w:rPr>
                <w:sz w:val="18"/>
                <w:szCs w:val="18"/>
              </w:rPr>
            </w:pPr>
            <w:r>
              <w:rPr>
                <w:spacing w:val="-4"/>
                <w:sz w:val="18"/>
                <w:szCs w:val="18"/>
              </w:rPr>
              <w:t>健全</w:t>
            </w:r>
          </w:p>
        </w:tc>
        <w:tc>
          <w:tcPr>
            <w:tcW w:w="1839" w:type="dxa"/>
            <w:vAlign w:val="top"/>
          </w:tcPr>
          <w:p w14:paraId="505F86E4">
            <w:pPr>
              <w:pStyle w:val="6"/>
              <w:spacing w:before="74" w:line="311" w:lineRule="auto"/>
              <w:ind w:left="105" w:right="101" w:firstLine="1"/>
              <w:jc w:val="both"/>
              <w:rPr>
                <w:sz w:val="18"/>
                <w:szCs w:val="18"/>
              </w:rPr>
            </w:pPr>
            <w:r>
              <w:rPr>
                <w:spacing w:val="-1"/>
                <w:sz w:val="18"/>
                <w:szCs w:val="18"/>
              </w:rPr>
              <w:t>部门（单位）为加强</w:t>
            </w:r>
            <w:r>
              <w:rPr>
                <w:spacing w:val="3"/>
                <w:sz w:val="18"/>
                <w:szCs w:val="18"/>
              </w:rPr>
              <w:t xml:space="preserve"> </w:t>
            </w:r>
            <w:r>
              <w:rPr>
                <w:spacing w:val="-1"/>
                <w:sz w:val="18"/>
                <w:szCs w:val="18"/>
              </w:rPr>
              <w:t>人事管理、规范人事</w:t>
            </w:r>
            <w:r>
              <w:rPr>
                <w:spacing w:val="5"/>
                <w:sz w:val="18"/>
                <w:szCs w:val="18"/>
              </w:rPr>
              <w:t xml:space="preserve"> </w:t>
            </w:r>
            <w:r>
              <w:rPr>
                <w:spacing w:val="-1"/>
                <w:sz w:val="18"/>
                <w:szCs w:val="18"/>
              </w:rPr>
              <w:t>管理行为而制定的管</w:t>
            </w:r>
            <w:r>
              <w:rPr>
                <w:spacing w:val="5"/>
                <w:sz w:val="18"/>
                <w:szCs w:val="18"/>
              </w:rPr>
              <w:t xml:space="preserve"> </w:t>
            </w:r>
            <w:r>
              <w:rPr>
                <w:spacing w:val="22"/>
                <w:sz w:val="18"/>
                <w:szCs w:val="18"/>
              </w:rPr>
              <w:t>理制度是否健全完</w:t>
            </w:r>
            <w:r>
              <w:rPr>
                <w:sz w:val="18"/>
                <w:szCs w:val="18"/>
              </w:rPr>
              <w:t xml:space="preserve"> </w:t>
            </w:r>
            <w:r>
              <w:rPr>
                <w:spacing w:val="-1"/>
                <w:sz w:val="18"/>
                <w:szCs w:val="18"/>
              </w:rPr>
              <w:t>整，用以反映和考核</w:t>
            </w:r>
            <w:r>
              <w:rPr>
                <w:spacing w:val="5"/>
                <w:sz w:val="18"/>
                <w:szCs w:val="18"/>
              </w:rPr>
              <w:t xml:space="preserve"> </w:t>
            </w:r>
            <w:r>
              <w:rPr>
                <w:spacing w:val="-1"/>
                <w:sz w:val="18"/>
                <w:szCs w:val="18"/>
              </w:rPr>
              <w:t>部门（单位）人事管</w:t>
            </w:r>
            <w:r>
              <w:rPr>
                <w:spacing w:val="5"/>
                <w:sz w:val="18"/>
                <w:szCs w:val="18"/>
              </w:rPr>
              <w:t xml:space="preserve"> </w:t>
            </w:r>
            <w:r>
              <w:rPr>
                <w:spacing w:val="-1"/>
                <w:sz w:val="18"/>
                <w:szCs w:val="18"/>
              </w:rPr>
              <w:t>理制度对完成主要职</w:t>
            </w:r>
            <w:r>
              <w:rPr>
                <w:spacing w:val="5"/>
                <w:sz w:val="18"/>
                <w:szCs w:val="18"/>
              </w:rPr>
              <w:t xml:space="preserve"> </w:t>
            </w:r>
            <w:r>
              <w:rPr>
                <w:spacing w:val="-1"/>
                <w:sz w:val="18"/>
                <w:szCs w:val="18"/>
              </w:rPr>
              <w:t>责或促进社会发展的</w:t>
            </w:r>
            <w:r>
              <w:rPr>
                <w:spacing w:val="5"/>
                <w:sz w:val="18"/>
                <w:szCs w:val="18"/>
              </w:rPr>
              <w:t xml:space="preserve"> </w:t>
            </w:r>
            <w:r>
              <w:rPr>
                <w:spacing w:val="-2"/>
                <w:sz w:val="18"/>
                <w:szCs w:val="18"/>
              </w:rPr>
              <w:t>保障情况。</w:t>
            </w:r>
          </w:p>
        </w:tc>
        <w:tc>
          <w:tcPr>
            <w:tcW w:w="922" w:type="dxa"/>
            <w:vAlign w:val="top"/>
          </w:tcPr>
          <w:p w14:paraId="58A56C91">
            <w:pPr>
              <w:spacing w:line="250" w:lineRule="auto"/>
              <w:rPr>
                <w:rFonts w:ascii="Arial"/>
                <w:sz w:val="21"/>
              </w:rPr>
            </w:pPr>
          </w:p>
          <w:p w14:paraId="04A8F236">
            <w:pPr>
              <w:spacing w:line="250" w:lineRule="auto"/>
              <w:rPr>
                <w:rFonts w:ascii="Arial"/>
                <w:sz w:val="21"/>
              </w:rPr>
            </w:pPr>
          </w:p>
          <w:p w14:paraId="3F901D8B">
            <w:pPr>
              <w:spacing w:line="250" w:lineRule="auto"/>
              <w:rPr>
                <w:rFonts w:ascii="Arial"/>
                <w:sz w:val="21"/>
              </w:rPr>
            </w:pPr>
          </w:p>
          <w:p w14:paraId="444DBB42">
            <w:pPr>
              <w:spacing w:line="251" w:lineRule="auto"/>
              <w:rPr>
                <w:rFonts w:ascii="Arial"/>
                <w:sz w:val="21"/>
              </w:rPr>
            </w:pPr>
          </w:p>
          <w:p w14:paraId="1AE3AD92">
            <w:pPr>
              <w:spacing w:line="251" w:lineRule="auto"/>
              <w:rPr>
                <w:rFonts w:ascii="Arial"/>
                <w:sz w:val="21"/>
              </w:rPr>
            </w:pPr>
          </w:p>
          <w:p w14:paraId="534BCF3C">
            <w:pPr>
              <w:pStyle w:val="6"/>
              <w:spacing w:before="59" w:line="241" w:lineRule="auto"/>
              <w:ind w:left="429"/>
              <w:rPr>
                <w:sz w:val="18"/>
                <w:szCs w:val="18"/>
              </w:rPr>
            </w:pPr>
            <w:r>
              <w:rPr>
                <w:sz w:val="18"/>
                <w:szCs w:val="18"/>
              </w:rPr>
              <w:t>1</w:t>
            </w:r>
          </w:p>
        </w:tc>
        <w:tc>
          <w:tcPr>
            <w:tcW w:w="4155" w:type="dxa"/>
            <w:vAlign w:val="top"/>
          </w:tcPr>
          <w:p w14:paraId="606B5195">
            <w:pPr>
              <w:spacing w:line="274" w:lineRule="auto"/>
              <w:rPr>
                <w:rFonts w:ascii="Arial"/>
                <w:sz w:val="21"/>
              </w:rPr>
            </w:pPr>
          </w:p>
          <w:p w14:paraId="23054F41">
            <w:pPr>
              <w:spacing w:line="274" w:lineRule="auto"/>
              <w:rPr>
                <w:rFonts w:ascii="Arial"/>
                <w:sz w:val="21"/>
              </w:rPr>
            </w:pPr>
          </w:p>
          <w:p w14:paraId="5B680CFE">
            <w:pPr>
              <w:spacing w:line="274" w:lineRule="auto"/>
              <w:rPr>
                <w:rFonts w:ascii="Arial"/>
                <w:sz w:val="21"/>
              </w:rPr>
            </w:pPr>
          </w:p>
          <w:p w14:paraId="7C49BCD8">
            <w:pPr>
              <w:spacing w:line="275" w:lineRule="auto"/>
              <w:rPr>
                <w:rFonts w:ascii="Arial"/>
                <w:sz w:val="21"/>
              </w:rPr>
            </w:pPr>
          </w:p>
          <w:p w14:paraId="39618AEF">
            <w:pPr>
              <w:pStyle w:val="6"/>
              <w:spacing w:before="59" w:line="322" w:lineRule="auto"/>
              <w:ind w:left="111" w:right="34" w:hanging="3"/>
              <w:rPr>
                <w:sz w:val="18"/>
                <w:szCs w:val="18"/>
              </w:rPr>
            </w:pPr>
            <w:r>
              <w:rPr>
                <w:spacing w:val="-3"/>
                <w:sz w:val="18"/>
                <w:szCs w:val="18"/>
              </w:rPr>
              <w:t>①制定或具有人事管理制度，计</w:t>
            </w:r>
            <w:r>
              <w:rPr>
                <w:spacing w:val="-6"/>
                <w:sz w:val="18"/>
                <w:szCs w:val="18"/>
              </w:rPr>
              <w:t xml:space="preserve"> </w:t>
            </w:r>
            <w:r>
              <w:rPr>
                <w:spacing w:val="-3"/>
                <w:sz w:val="18"/>
                <w:szCs w:val="18"/>
              </w:rPr>
              <w:t>1/2</w:t>
            </w:r>
            <w:r>
              <w:rPr>
                <w:spacing w:val="-40"/>
                <w:sz w:val="18"/>
                <w:szCs w:val="18"/>
              </w:rPr>
              <w:t xml:space="preserve"> </w:t>
            </w:r>
            <w:r>
              <w:rPr>
                <w:spacing w:val="-3"/>
                <w:sz w:val="18"/>
                <w:szCs w:val="18"/>
              </w:rPr>
              <w:t>权重分；②相</w:t>
            </w:r>
            <w:r>
              <w:rPr>
                <w:sz w:val="18"/>
                <w:szCs w:val="18"/>
              </w:rPr>
              <w:t xml:space="preserve"> </w:t>
            </w:r>
            <w:r>
              <w:rPr>
                <w:spacing w:val="-8"/>
                <w:sz w:val="18"/>
                <w:szCs w:val="18"/>
              </w:rPr>
              <w:t>关人事管理制度合法、合规、完整，计</w:t>
            </w:r>
            <w:r>
              <w:rPr>
                <w:spacing w:val="-9"/>
                <w:sz w:val="18"/>
                <w:szCs w:val="18"/>
              </w:rPr>
              <w:t xml:space="preserve"> </w:t>
            </w:r>
            <w:r>
              <w:rPr>
                <w:spacing w:val="-8"/>
                <w:sz w:val="18"/>
                <w:szCs w:val="18"/>
              </w:rPr>
              <w:t>1/2</w:t>
            </w:r>
            <w:r>
              <w:rPr>
                <w:spacing w:val="-37"/>
                <w:sz w:val="18"/>
                <w:szCs w:val="18"/>
              </w:rPr>
              <w:t xml:space="preserve"> </w:t>
            </w:r>
            <w:r>
              <w:rPr>
                <w:spacing w:val="-8"/>
                <w:sz w:val="18"/>
                <w:szCs w:val="18"/>
              </w:rPr>
              <w:t>权重分。</w:t>
            </w:r>
          </w:p>
        </w:tc>
        <w:tc>
          <w:tcPr>
            <w:tcW w:w="963" w:type="dxa"/>
            <w:vAlign w:val="top"/>
          </w:tcPr>
          <w:p w14:paraId="3F9B7D17">
            <w:pPr>
              <w:spacing w:line="250" w:lineRule="auto"/>
              <w:rPr>
                <w:rFonts w:ascii="Arial"/>
                <w:sz w:val="21"/>
              </w:rPr>
            </w:pPr>
          </w:p>
          <w:p w14:paraId="01702816">
            <w:pPr>
              <w:spacing w:line="250" w:lineRule="auto"/>
              <w:rPr>
                <w:rFonts w:ascii="Arial"/>
                <w:sz w:val="21"/>
              </w:rPr>
            </w:pPr>
          </w:p>
          <w:p w14:paraId="6C764272">
            <w:pPr>
              <w:spacing w:line="250" w:lineRule="auto"/>
              <w:rPr>
                <w:rFonts w:ascii="Arial"/>
                <w:sz w:val="21"/>
              </w:rPr>
            </w:pPr>
          </w:p>
          <w:p w14:paraId="766C35BC">
            <w:pPr>
              <w:spacing w:line="251" w:lineRule="auto"/>
              <w:rPr>
                <w:rFonts w:ascii="Arial"/>
                <w:sz w:val="21"/>
              </w:rPr>
            </w:pPr>
          </w:p>
          <w:p w14:paraId="16C4E0EC">
            <w:pPr>
              <w:spacing w:line="251" w:lineRule="auto"/>
              <w:rPr>
                <w:rFonts w:ascii="Arial"/>
                <w:sz w:val="21"/>
              </w:rPr>
            </w:pPr>
          </w:p>
          <w:p w14:paraId="1BED65AE">
            <w:pPr>
              <w:pStyle w:val="6"/>
              <w:spacing w:before="58" w:line="221" w:lineRule="auto"/>
              <w:ind w:left="307"/>
              <w:rPr>
                <w:sz w:val="18"/>
                <w:szCs w:val="18"/>
              </w:rPr>
            </w:pPr>
            <w:r>
              <w:rPr>
                <w:spacing w:val="-4"/>
                <w:sz w:val="18"/>
                <w:szCs w:val="18"/>
              </w:rPr>
              <w:t>健全</w:t>
            </w:r>
          </w:p>
        </w:tc>
        <w:tc>
          <w:tcPr>
            <w:tcW w:w="835" w:type="dxa"/>
            <w:vAlign w:val="top"/>
          </w:tcPr>
          <w:p w14:paraId="3D80A203">
            <w:pPr>
              <w:spacing w:line="250" w:lineRule="auto"/>
              <w:rPr>
                <w:rFonts w:ascii="Arial"/>
                <w:sz w:val="21"/>
              </w:rPr>
            </w:pPr>
          </w:p>
          <w:p w14:paraId="5C428841">
            <w:pPr>
              <w:spacing w:line="250" w:lineRule="auto"/>
              <w:rPr>
                <w:rFonts w:ascii="Arial"/>
                <w:sz w:val="21"/>
              </w:rPr>
            </w:pPr>
          </w:p>
          <w:p w14:paraId="14BCB251">
            <w:pPr>
              <w:spacing w:line="250" w:lineRule="auto"/>
              <w:rPr>
                <w:rFonts w:ascii="Arial"/>
                <w:sz w:val="21"/>
              </w:rPr>
            </w:pPr>
          </w:p>
          <w:p w14:paraId="6255E5AF">
            <w:pPr>
              <w:spacing w:line="251" w:lineRule="auto"/>
              <w:rPr>
                <w:rFonts w:ascii="Arial"/>
                <w:sz w:val="21"/>
              </w:rPr>
            </w:pPr>
          </w:p>
          <w:p w14:paraId="7525FCEA">
            <w:pPr>
              <w:spacing w:line="251" w:lineRule="auto"/>
              <w:rPr>
                <w:rFonts w:ascii="Arial"/>
                <w:sz w:val="21"/>
              </w:rPr>
            </w:pPr>
          </w:p>
          <w:p w14:paraId="78A3CDB5">
            <w:pPr>
              <w:pStyle w:val="6"/>
              <w:spacing w:before="59" w:line="241" w:lineRule="auto"/>
              <w:ind w:left="387"/>
              <w:rPr>
                <w:sz w:val="18"/>
                <w:szCs w:val="18"/>
              </w:rPr>
            </w:pPr>
            <w:r>
              <w:rPr>
                <w:sz w:val="18"/>
                <w:szCs w:val="18"/>
              </w:rPr>
              <w:t>1</w:t>
            </w:r>
          </w:p>
        </w:tc>
      </w:tr>
    </w:tbl>
    <w:p w14:paraId="618F4379">
      <w:pPr>
        <w:pStyle w:val="2"/>
      </w:pPr>
    </w:p>
    <w:p w14:paraId="788DED70">
      <w:pPr>
        <w:sectPr>
          <w:footerReference r:id="rId40" w:type="default"/>
          <w:pgSz w:w="16839" w:h="11906"/>
          <w:pgMar w:top="1297" w:right="1588" w:bottom="1216" w:left="1583" w:header="1283" w:footer="1054" w:gutter="0"/>
          <w:cols w:space="720" w:num="1"/>
        </w:sectPr>
      </w:pPr>
    </w:p>
    <w:p w14:paraId="47EB75C2">
      <w:pPr>
        <w:spacing w:before="17"/>
      </w:pPr>
    </w:p>
    <w:p w14:paraId="270C5080">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7EED0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6499693B">
            <w:pPr>
              <w:pStyle w:val="6"/>
              <w:spacing w:before="196" w:line="220" w:lineRule="auto"/>
              <w:ind w:left="235"/>
              <w:rPr>
                <w:sz w:val="18"/>
                <w:szCs w:val="18"/>
              </w:rPr>
            </w:pPr>
            <w:r>
              <w:rPr>
                <w:b/>
                <w:bCs/>
                <w:spacing w:val="-4"/>
                <w:sz w:val="18"/>
                <w:szCs w:val="18"/>
              </w:rPr>
              <w:t>一级指标</w:t>
            </w:r>
          </w:p>
        </w:tc>
        <w:tc>
          <w:tcPr>
            <w:tcW w:w="1127" w:type="dxa"/>
            <w:vAlign w:val="top"/>
          </w:tcPr>
          <w:p w14:paraId="3091654E">
            <w:pPr>
              <w:pStyle w:val="6"/>
              <w:spacing w:before="196" w:line="220" w:lineRule="auto"/>
              <w:ind w:left="198"/>
              <w:rPr>
                <w:sz w:val="18"/>
                <w:szCs w:val="18"/>
              </w:rPr>
            </w:pPr>
            <w:r>
              <w:rPr>
                <w:b/>
                <w:bCs/>
                <w:spacing w:val="-4"/>
                <w:sz w:val="18"/>
                <w:szCs w:val="18"/>
              </w:rPr>
              <w:t>二级指标</w:t>
            </w:r>
          </w:p>
        </w:tc>
        <w:tc>
          <w:tcPr>
            <w:tcW w:w="1648" w:type="dxa"/>
            <w:vAlign w:val="top"/>
          </w:tcPr>
          <w:p w14:paraId="0DE7AB6A">
            <w:pPr>
              <w:pStyle w:val="6"/>
              <w:spacing w:before="196" w:line="220" w:lineRule="auto"/>
              <w:ind w:left="458"/>
              <w:rPr>
                <w:sz w:val="18"/>
                <w:szCs w:val="18"/>
              </w:rPr>
            </w:pPr>
            <w:r>
              <w:rPr>
                <w:b/>
                <w:bCs/>
                <w:spacing w:val="-4"/>
                <w:sz w:val="18"/>
                <w:szCs w:val="18"/>
              </w:rPr>
              <w:t>三级指标</w:t>
            </w:r>
          </w:p>
        </w:tc>
        <w:tc>
          <w:tcPr>
            <w:tcW w:w="966" w:type="dxa"/>
            <w:vAlign w:val="top"/>
          </w:tcPr>
          <w:p w14:paraId="5BDFC70A">
            <w:pPr>
              <w:pStyle w:val="6"/>
              <w:spacing w:before="196" w:line="219" w:lineRule="auto"/>
              <w:ind w:left="211"/>
              <w:rPr>
                <w:sz w:val="18"/>
                <w:szCs w:val="18"/>
              </w:rPr>
            </w:pPr>
            <w:r>
              <w:rPr>
                <w:b/>
                <w:bCs/>
                <w:spacing w:val="-5"/>
                <w:sz w:val="18"/>
                <w:szCs w:val="18"/>
              </w:rPr>
              <w:t>指标值</w:t>
            </w:r>
          </w:p>
        </w:tc>
        <w:tc>
          <w:tcPr>
            <w:tcW w:w="1839" w:type="dxa"/>
            <w:vAlign w:val="top"/>
          </w:tcPr>
          <w:p w14:paraId="6DFF4497">
            <w:pPr>
              <w:pStyle w:val="6"/>
              <w:spacing w:before="196" w:line="219" w:lineRule="auto"/>
              <w:ind w:left="558"/>
              <w:rPr>
                <w:sz w:val="18"/>
                <w:szCs w:val="18"/>
              </w:rPr>
            </w:pPr>
            <w:r>
              <w:rPr>
                <w:b/>
                <w:bCs/>
                <w:spacing w:val="-4"/>
                <w:sz w:val="18"/>
                <w:szCs w:val="18"/>
              </w:rPr>
              <w:t>指标解释</w:t>
            </w:r>
          </w:p>
        </w:tc>
        <w:tc>
          <w:tcPr>
            <w:tcW w:w="922" w:type="dxa"/>
            <w:vAlign w:val="top"/>
          </w:tcPr>
          <w:p w14:paraId="7AF4F8A2">
            <w:pPr>
              <w:pStyle w:val="6"/>
              <w:spacing w:before="196" w:line="219" w:lineRule="auto"/>
              <w:ind w:left="279"/>
              <w:rPr>
                <w:sz w:val="18"/>
                <w:szCs w:val="18"/>
              </w:rPr>
            </w:pPr>
            <w:r>
              <w:rPr>
                <w:b/>
                <w:bCs/>
                <w:spacing w:val="-6"/>
                <w:sz w:val="18"/>
                <w:szCs w:val="18"/>
              </w:rPr>
              <w:t>权重</w:t>
            </w:r>
          </w:p>
        </w:tc>
        <w:tc>
          <w:tcPr>
            <w:tcW w:w="4155" w:type="dxa"/>
            <w:vAlign w:val="top"/>
          </w:tcPr>
          <w:p w14:paraId="54783C69">
            <w:pPr>
              <w:pStyle w:val="6"/>
              <w:spacing w:before="196" w:line="220" w:lineRule="auto"/>
              <w:ind w:left="1718"/>
              <w:rPr>
                <w:sz w:val="18"/>
                <w:szCs w:val="18"/>
              </w:rPr>
            </w:pPr>
            <w:r>
              <w:rPr>
                <w:b/>
                <w:bCs/>
                <w:spacing w:val="-3"/>
                <w:sz w:val="18"/>
                <w:szCs w:val="18"/>
              </w:rPr>
              <w:t>评分标准</w:t>
            </w:r>
          </w:p>
        </w:tc>
        <w:tc>
          <w:tcPr>
            <w:tcW w:w="963" w:type="dxa"/>
            <w:vAlign w:val="top"/>
          </w:tcPr>
          <w:p w14:paraId="7D5935D9">
            <w:pPr>
              <w:pStyle w:val="6"/>
              <w:spacing w:before="196" w:line="219" w:lineRule="auto"/>
              <w:ind w:left="220"/>
              <w:rPr>
                <w:sz w:val="18"/>
                <w:szCs w:val="18"/>
              </w:rPr>
            </w:pPr>
            <w:r>
              <w:rPr>
                <w:b/>
                <w:bCs/>
                <w:spacing w:val="-5"/>
                <w:sz w:val="18"/>
                <w:szCs w:val="18"/>
              </w:rPr>
              <w:t>实际值</w:t>
            </w:r>
          </w:p>
        </w:tc>
        <w:tc>
          <w:tcPr>
            <w:tcW w:w="835" w:type="dxa"/>
            <w:vAlign w:val="top"/>
          </w:tcPr>
          <w:p w14:paraId="6232F6A4">
            <w:pPr>
              <w:pStyle w:val="6"/>
              <w:spacing w:before="196" w:line="219" w:lineRule="auto"/>
              <w:ind w:left="238"/>
              <w:rPr>
                <w:sz w:val="18"/>
                <w:szCs w:val="18"/>
              </w:rPr>
            </w:pPr>
            <w:r>
              <w:rPr>
                <w:b/>
                <w:bCs/>
                <w:spacing w:val="-6"/>
                <w:sz w:val="18"/>
                <w:szCs w:val="18"/>
              </w:rPr>
              <w:t>得分</w:t>
            </w:r>
          </w:p>
        </w:tc>
      </w:tr>
      <w:tr w14:paraId="236CE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6" w:hRule="atLeast"/>
        </w:trPr>
        <w:tc>
          <w:tcPr>
            <w:tcW w:w="1196" w:type="dxa"/>
            <w:vMerge w:val="restart"/>
            <w:tcBorders>
              <w:bottom w:val="nil"/>
            </w:tcBorders>
            <w:vAlign w:val="top"/>
          </w:tcPr>
          <w:p w14:paraId="3458BC12">
            <w:pPr>
              <w:rPr>
                <w:rFonts w:ascii="Arial"/>
                <w:sz w:val="21"/>
              </w:rPr>
            </w:pPr>
          </w:p>
        </w:tc>
        <w:tc>
          <w:tcPr>
            <w:tcW w:w="1127" w:type="dxa"/>
            <w:vMerge w:val="restart"/>
            <w:tcBorders>
              <w:bottom w:val="nil"/>
            </w:tcBorders>
            <w:vAlign w:val="top"/>
          </w:tcPr>
          <w:p w14:paraId="5D76B477">
            <w:pPr>
              <w:rPr>
                <w:rFonts w:ascii="Arial"/>
                <w:sz w:val="21"/>
              </w:rPr>
            </w:pPr>
          </w:p>
        </w:tc>
        <w:tc>
          <w:tcPr>
            <w:tcW w:w="1648" w:type="dxa"/>
            <w:vAlign w:val="top"/>
          </w:tcPr>
          <w:p w14:paraId="75355CB1">
            <w:pPr>
              <w:spacing w:line="272" w:lineRule="auto"/>
              <w:rPr>
                <w:rFonts w:ascii="Arial"/>
                <w:sz w:val="21"/>
              </w:rPr>
            </w:pPr>
          </w:p>
          <w:p w14:paraId="7D4FA3C6">
            <w:pPr>
              <w:spacing w:line="273" w:lineRule="auto"/>
              <w:rPr>
                <w:rFonts w:ascii="Arial"/>
                <w:sz w:val="21"/>
              </w:rPr>
            </w:pPr>
          </w:p>
          <w:p w14:paraId="3C17AC7F">
            <w:pPr>
              <w:spacing w:line="273" w:lineRule="auto"/>
              <w:rPr>
                <w:rFonts w:ascii="Arial"/>
                <w:sz w:val="21"/>
              </w:rPr>
            </w:pPr>
          </w:p>
          <w:p w14:paraId="5D868DC0">
            <w:pPr>
              <w:spacing w:line="273" w:lineRule="auto"/>
              <w:rPr>
                <w:rFonts w:ascii="Arial"/>
                <w:sz w:val="21"/>
              </w:rPr>
            </w:pPr>
          </w:p>
          <w:p w14:paraId="3339B58E">
            <w:pPr>
              <w:pStyle w:val="6"/>
              <w:spacing w:before="59" w:line="219" w:lineRule="auto"/>
              <w:ind w:left="191"/>
              <w:rPr>
                <w:sz w:val="18"/>
                <w:szCs w:val="18"/>
              </w:rPr>
            </w:pPr>
            <w:r>
              <w:rPr>
                <w:spacing w:val="-2"/>
                <w:sz w:val="18"/>
                <w:szCs w:val="18"/>
              </w:rPr>
              <w:t>人员管理制度执</w:t>
            </w:r>
          </w:p>
          <w:p w14:paraId="1F1388F4">
            <w:pPr>
              <w:pStyle w:val="6"/>
              <w:spacing w:before="98" w:line="220" w:lineRule="auto"/>
              <w:ind w:left="461"/>
              <w:rPr>
                <w:sz w:val="18"/>
                <w:szCs w:val="18"/>
              </w:rPr>
            </w:pPr>
            <w:r>
              <w:rPr>
                <w:spacing w:val="-3"/>
                <w:sz w:val="18"/>
                <w:szCs w:val="18"/>
              </w:rPr>
              <w:t>行有效性</w:t>
            </w:r>
          </w:p>
        </w:tc>
        <w:tc>
          <w:tcPr>
            <w:tcW w:w="966" w:type="dxa"/>
            <w:vAlign w:val="top"/>
          </w:tcPr>
          <w:p w14:paraId="48BB1841">
            <w:pPr>
              <w:spacing w:line="249" w:lineRule="auto"/>
              <w:rPr>
                <w:rFonts w:ascii="Arial"/>
                <w:sz w:val="21"/>
              </w:rPr>
            </w:pPr>
          </w:p>
          <w:p w14:paraId="61D0314E">
            <w:pPr>
              <w:spacing w:line="249" w:lineRule="auto"/>
              <w:rPr>
                <w:rFonts w:ascii="Arial"/>
                <w:sz w:val="21"/>
              </w:rPr>
            </w:pPr>
          </w:p>
          <w:p w14:paraId="57AE8969">
            <w:pPr>
              <w:spacing w:line="249" w:lineRule="auto"/>
              <w:rPr>
                <w:rFonts w:ascii="Arial"/>
                <w:sz w:val="21"/>
              </w:rPr>
            </w:pPr>
          </w:p>
          <w:p w14:paraId="17B64156">
            <w:pPr>
              <w:spacing w:line="249" w:lineRule="auto"/>
              <w:rPr>
                <w:rFonts w:ascii="Arial"/>
                <w:sz w:val="21"/>
              </w:rPr>
            </w:pPr>
          </w:p>
          <w:p w14:paraId="06F53117">
            <w:pPr>
              <w:spacing w:line="250" w:lineRule="auto"/>
              <w:rPr>
                <w:rFonts w:ascii="Arial"/>
                <w:sz w:val="21"/>
              </w:rPr>
            </w:pPr>
          </w:p>
          <w:p w14:paraId="143AECDA">
            <w:pPr>
              <w:pStyle w:val="6"/>
              <w:spacing w:before="58" w:line="220" w:lineRule="auto"/>
              <w:ind w:left="299"/>
              <w:rPr>
                <w:sz w:val="18"/>
                <w:szCs w:val="18"/>
              </w:rPr>
            </w:pPr>
            <w:r>
              <w:rPr>
                <w:spacing w:val="-4"/>
                <w:sz w:val="18"/>
                <w:szCs w:val="18"/>
              </w:rPr>
              <w:t>有效</w:t>
            </w:r>
          </w:p>
        </w:tc>
        <w:tc>
          <w:tcPr>
            <w:tcW w:w="1839" w:type="dxa"/>
            <w:vAlign w:val="top"/>
          </w:tcPr>
          <w:p w14:paraId="44358C54">
            <w:pPr>
              <w:pStyle w:val="6"/>
              <w:spacing w:before="66" w:line="311" w:lineRule="auto"/>
              <w:ind w:left="105" w:right="101" w:firstLine="1"/>
              <w:jc w:val="both"/>
              <w:rPr>
                <w:sz w:val="18"/>
                <w:szCs w:val="18"/>
              </w:rPr>
            </w:pPr>
            <w:r>
              <w:rPr>
                <w:spacing w:val="-1"/>
                <w:sz w:val="18"/>
                <w:szCs w:val="18"/>
              </w:rPr>
              <w:t>部门（单位）为加强</w:t>
            </w:r>
            <w:r>
              <w:rPr>
                <w:spacing w:val="3"/>
                <w:sz w:val="18"/>
                <w:szCs w:val="18"/>
              </w:rPr>
              <w:t xml:space="preserve"> </w:t>
            </w:r>
            <w:r>
              <w:rPr>
                <w:spacing w:val="-1"/>
                <w:sz w:val="18"/>
                <w:szCs w:val="18"/>
              </w:rPr>
              <w:t>人事管理、规范人事</w:t>
            </w:r>
            <w:r>
              <w:rPr>
                <w:spacing w:val="5"/>
                <w:sz w:val="18"/>
                <w:szCs w:val="18"/>
              </w:rPr>
              <w:t xml:space="preserve"> </w:t>
            </w:r>
            <w:r>
              <w:rPr>
                <w:spacing w:val="-1"/>
                <w:sz w:val="18"/>
                <w:szCs w:val="18"/>
              </w:rPr>
              <w:t>管理行为而制定的管</w:t>
            </w:r>
            <w:r>
              <w:rPr>
                <w:spacing w:val="5"/>
                <w:sz w:val="18"/>
                <w:szCs w:val="18"/>
              </w:rPr>
              <w:t xml:space="preserve"> </w:t>
            </w:r>
            <w:r>
              <w:rPr>
                <w:spacing w:val="22"/>
                <w:sz w:val="18"/>
                <w:szCs w:val="18"/>
              </w:rPr>
              <w:t>理制度是否执行有</w:t>
            </w:r>
            <w:r>
              <w:rPr>
                <w:sz w:val="18"/>
                <w:szCs w:val="18"/>
              </w:rPr>
              <w:t xml:space="preserve"> </w:t>
            </w:r>
            <w:r>
              <w:rPr>
                <w:spacing w:val="-1"/>
                <w:sz w:val="18"/>
                <w:szCs w:val="18"/>
              </w:rPr>
              <w:t>效，用以反映和考核</w:t>
            </w:r>
            <w:r>
              <w:rPr>
                <w:spacing w:val="5"/>
                <w:sz w:val="18"/>
                <w:szCs w:val="18"/>
              </w:rPr>
              <w:t xml:space="preserve"> </w:t>
            </w:r>
            <w:r>
              <w:rPr>
                <w:spacing w:val="-1"/>
                <w:sz w:val="18"/>
                <w:szCs w:val="18"/>
              </w:rPr>
              <w:t>部门（单位）人事管</w:t>
            </w:r>
            <w:r>
              <w:rPr>
                <w:spacing w:val="5"/>
                <w:sz w:val="18"/>
                <w:szCs w:val="18"/>
              </w:rPr>
              <w:t xml:space="preserve"> </w:t>
            </w:r>
            <w:r>
              <w:rPr>
                <w:spacing w:val="-1"/>
                <w:sz w:val="18"/>
                <w:szCs w:val="18"/>
              </w:rPr>
              <w:t>理制度对完成主要职</w:t>
            </w:r>
            <w:r>
              <w:rPr>
                <w:spacing w:val="5"/>
                <w:sz w:val="18"/>
                <w:szCs w:val="18"/>
              </w:rPr>
              <w:t xml:space="preserve"> </w:t>
            </w:r>
            <w:r>
              <w:rPr>
                <w:spacing w:val="-1"/>
                <w:sz w:val="18"/>
                <w:szCs w:val="18"/>
              </w:rPr>
              <w:t>责或促进社会发展的</w:t>
            </w:r>
            <w:r>
              <w:rPr>
                <w:spacing w:val="5"/>
                <w:sz w:val="18"/>
                <w:szCs w:val="18"/>
              </w:rPr>
              <w:t xml:space="preserve"> </w:t>
            </w:r>
            <w:r>
              <w:rPr>
                <w:spacing w:val="-2"/>
                <w:sz w:val="18"/>
                <w:szCs w:val="18"/>
              </w:rPr>
              <w:t>保障情况。</w:t>
            </w:r>
          </w:p>
        </w:tc>
        <w:tc>
          <w:tcPr>
            <w:tcW w:w="922" w:type="dxa"/>
            <w:vAlign w:val="top"/>
          </w:tcPr>
          <w:p w14:paraId="65EE28B6">
            <w:pPr>
              <w:spacing w:line="249" w:lineRule="auto"/>
              <w:rPr>
                <w:rFonts w:ascii="Arial"/>
                <w:sz w:val="21"/>
              </w:rPr>
            </w:pPr>
          </w:p>
          <w:p w14:paraId="49D39CDB">
            <w:pPr>
              <w:spacing w:line="249" w:lineRule="auto"/>
              <w:rPr>
                <w:rFonts w:ascii="Arial"/>
                <w:sz w:val="21"/>
              </w:rPr>
            </w:pPr>
          </w:p>
          <w:p w14:paraId="34EF956D">
            <w:pPr>
              <w:spacing w:line="249" w:lineRule="auto"/>
              <w:rPr>
                <w:rFonts w:ascii="Arial"/>
                <w:sz w:val="21"/>
              </w:rPr>
            </w:pPr>
          </w:p>
          <w:p w14:paraId="2F259FD7">
            <w:pPr>
              <w:spacing w:line="249" w:lineRule="auto"/>
              <w:rPr>
                <w:rFonts w:ascii="Arial"/>
                <w:sz w:val="21"/>
              </w:rPr>
            </w:pPr>
          </w:p>
          <w:p w14:paraId="718B543B">
            <w:pPr>
              <w:spacing w:line="250" w:lineRule="auto"/>
              <w:rPr>
                <w:rFonts w:ascii="Arial"/>
                <w:sz w:val="21"/>
              </w:rPr>
            </w:pPr>
          </w:p>
          <w:p w14:paraId="660823C3">
            <w:pPr>
              <w:pStyle w:val="6"/>
              <w:spacing w:before="58" w:line="241" w:lineRule="auto"/>
              <w:ind w:left="418"/>
              <w:rPr>
                <w:sz w:val="18"/>
                <w:szCs w:val="18"/>
              </w:rPr>
            </w:pPr>
            <w:r>
              <w:rPr>
                <w:sz w:val="18"/>
                <w:szCs w:val="18"/>
              </w:rPr>
              <w:t>2</w:t>
            </w:r>
          </w:p>
        </w:tc>
        <w:tc>
          <w:tcPr>
            <w:tcW w:w="4155" w:type="dxa"/>
            <w:vAlign w:val="top"/>
          </w:tcPr>
          <w:p w14:paraId="55930350">
            <w:pPr>
              <w:spacing w:line="272" w:lineRule="auto"/>
              <w:rPr>
                <w:rFonts w:ascii="Arial"/>
                <w:sz w:val="21"/>
              </w:rPr>
            </w:pPr>
          </w:p>
          <w:p w14:paraId="2A114F80">
            <w:pPr>
              <w:spacing w:line="273" w:lineRule="auto"/>
              <w:rPr>
                <w:rFonts w:ascii="Arial"/>
                <w:sz w:val="21"/>
              </w:rPr>
            </w:pPr>
          </w:p>
          <w:p w14:paraId="5A1D5B6B">
            <w:pPr>
              <w:spacing w:line="273" w:lineRule="auto"/>
              <w:rPr>
                <w:rFonts w:ascii="Arial"/>
                <w:sz w:val="21"/>
              </w:rPr>
            </w:pPr>
          </w:p>
          <w:p w14:paraId="5E0BBCA4">
            <w:pPr>
              <w:spacing w:line="273" w:lineRule="auto"/>
              <w:rPr>
                <w:rFonts w:ascii="Arial"/>
                <w:sz w:val="21"/>
              </w:rPr>
            </w:pPr>
          </w:p>
          <w:p w14:paraId="5D47B539">
            <w:pPr>
              <w:pStyle w:val="6"/>
              <w:spacing w:before="58" w:line="322" w:lineRule="auto"/>
              <w:ind w:left="109" w:right="94"/>
              <w:rPr>
                <w:sz w:val="18"/>
                <w:szCs w:val="18"/>
              </w:rPr>
            </w:pPr>
            <w:r>
              <w:rPr>
                <w:spacing w:val="-1"/>
                <w:sz w:val="18"/>
                <w:szCs w:val="18"/>
              </w:rPr>
              <w:t>相关人事管理制度有效执行，计满分，否则</w:t>
            </w:r>
            <w:r>
              <w:rPr>
                <w:spacing w:val="-2"/>
                <w:sz w:val="18"/>
                <w:szCs w:val="18"/>
              </w:rPr>
              <w:t>按实际</w:t>
            </w:r>
            <w:r>
              <w:rPr>
                <w:sz w:val="18"/>
                <w:szCs w:val="18"/>
              </w:rPr>
              <w:t xml:space="preserve"> </w:t>
            </w:r>
            <w:r>
              <w:rPr>
                <w:spacing w:val="-2"/>
                <w:sz w:val="18"/>
                <w:szCs w:val="18"/>
              </w:rPr>
              <w:t>执行情况得分。</w:t>
            </w:r>
          </w:p>
        </w:tc>
        <w:tc>
          <w:tcPr>
            <w:tcW w:w="963" w:type="dxa"/>
            <w:vAlign w:val="top"/>
          </w:tcPr>
          <w:p w14:paraId="277F5D19">
            <w:pPr>
              <w:spacing w:line="249" w:lineRule="auto"/>
              <w:rPr>
                <w:rFonts w:ascii="Arial"/>
                <w:sz w:val="21"/>
              </w:rPr>
            </w:pPr>
          </w:p>
          <w:p w14:paraId="04BED7FC">
            <w:pPr>
              <w:spacing w:line="249" w:lineRule="auto"/>
              <w:rPr>
                <w:rFonts w:ascii="Arial"/>
                <w:sz w:val="21"/>
              </w:rPr>
            </w:pPr>
          </w:p>
          <w:p w14:paraId="359D1616">
            <w:pPr>
              <w:spacing w:line="249" w:lineRule="auto"/>
              <w:rPr>
                <w:rFonts w:ascii="Arial"/>
                <w:sz w:val="21"/>
              </w:rPr>
            </w:pPr>
          </w:p>
          <w:p w14:paraId="31F4684D">
            <w:pPr>
              <w:spacing w:line="249" w:lineRule="auto"/>
              <w:rPr>
                <w:rFonts w:ascii="Arial"/>
                <w:sz w:val="21"/>
              </w:rPr>
            </w:pPr>
          </w:p>
          <w:p w14:paraId="5B2D6724">
            <w:pPr>
              <w:spacing w:line="250" w:lineRule="auto"/>
              <w:rPr>
                <w:rFonts w:ascii="Arial"/>
                <w:sz w:val="21"/>
              </w:rPr>
            </w:pPr>
          </w:p>
          <w:p w14:paraId="3F457524">
            <w:pPr>
              <w:pStyle w:val="6"/>
              <w:spacing w:before="58" w:line="220" w:lineRule="auto"/>
              <w:ind w:left="308"/>
              <w:rPr>
                <w:sz w:val="18"/>
                <w:szCs w:val="18"/>
              </w:rPr>
            </w:pPr>
            <w:r>
              <w:rPr>
                <w:spacing w:val="-4"/>
                <w:sz w:val="18"/>
                <w:szCs w:val="18"/>
              </w:rPr>
              <w:t>有效</w:t>
            </w:r>
          </w:p>
        </w:tc>
        <w:tc>
          <w:tcPr>
            <w:tcW w:w="835" w:type="dxa"/>
            <w:vAlign w:val="top"/>
          </w:tcPr>
          <w:p w14:paraId="55F07AFC">
            <w:pPr>
              <w:spacing w:line="249" w:lineRule="auto"/>
              <w:rPr>
                <w:rFonts w:ascii="Arial"/>
                <w:sz w:val="21"/>
              </w:rPr>
            </w:pPr>
          </w:p>
          <w:p w14:paraId="5C165BC0">
            <w:pPr>
              <w:spacing w:line="249" w:lineRule="auto"/>
              <w:rPr>
                <w:rFonts w:ascii="Arial"/>
                <w:sz w:val="21"/>
              </w:rPr>
            </w:pPr>
          </w:p>
          <w:p w14:paraId="29CE3B3D">
            <w:pPr>
              <w:spacing w:line="249" w:lineRule="auto"/>
              <w:rPr>
                <w:rFonts w:ascii="Arial"/>
                <w:sz w:val="21"/>
              </w:rPr>
            </w:pPr>
          </w:p>
          <w:p w14:paraId="2469819C">
            <w:pPr>
              <w:spacing w:line="249" w:lineRule="auto"/>
              <w:rPr>
                <w:rFonts w:ascii="Arial"/>
                <w:sz w:val="21"/>
              </w:rPr>
            </w:pPr>
          </w:p>
          <w:p w14:paraId="12FAF9BD">
            <w:pPr>
              <w:spacing w:line="250" w:lineRule="auto"/>
              <w:rPr>
                <w:rFonts w:ascii="Arial"/>
                <w:sz w:val="21"/>
              </w:rPr>
            </w:pPr>
          </w:p>
          <w:p w14:paraId="7A0AF75A">
            <w:pPr>
              <w:pStyle w:val="6"/>
              <w:spacing w:before="58" w:line="241" w:lineRule="auto"/>
              <w:ind w:left="376"/>
              <w:rPr>
                <w:sz w:val="18"/>
                <w:szCs w:val="18"/>
              </w:rPr>
            </w:pPr>
            <w:r>
              <w:rPr>
                <w:sz w:val="18"/>
                <w:szCs w:val="18"/>
              </w:rPr>
              <w:t>2</w:t>
            </w:r>
          </w:p>
        </w:tc>
      </w:tr>
      <w:tr w14:paraId="04844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3" w:hRule="atLeast"/>
        </w:trPr>
        <w:tc>
          <w:tcPr>
            <w:tcW w:w="1196" w:type="dxa"/>
            <w:vMerge w:val="continue"/>
            <w:tcBorders>
              <w:top w:val="nil"/>
              <w:bottom w:val="nil"/>
            </w:tcBorders>
            <w:vAlign w:val="top"/>
          </w:tcPr>
          <w:p w14:paraId="128B333C">
            <w:pPr>
              <w:rPr>
                <w:rFonts w:ascii="Arial"/>
                <w:sz w:val="21"/>
              </w:rPr>
            </w:pPr>
          </w:p>
        </w:tc>
        <w:tc>
          <w:tcPr>
            <w:tcW w:w="1127" w:type="dxa"/>
            <w:vMerge w:val="continue"/>
            <w:tcBorders>
              <w:top w:val="nil"/>
            </w:tcBorders>
            <w:vAlign w:val="top"/>
          </w:tcPr>
          <w:p w14:paraId="7B88FADE">
            <w:pPr>
              <w:rPr>
                <w:rFonts w:ascii="Arial"/>
                <w:sz w:val="21"/>
              </w:rPr>
            </w:pPr>
          </w:p>
        </w:tc>
        <w:tc>
          <w:tcPr>
            <w:tcW w:w="1648" w:type="dxa"/>
            <w:vAlign w:val="top"/>
          </w:tcPr>
          <w:p w14:paraId="7F70F811">
            <w:pPr>
              <w:spacing w:line="262" w:lineRule="auto"/>
              <w:rPr>
                <w:rFonts w:ascii="Arial"/>
                <w:sz w:val="21"/>
              </w:rPr>
            </w:pPr>
          </w:p>
          <w:p w14:paraId="6FEEB917">
            <w:pPr>
              <w:spacing w:line="262" w:lineRule="auto"/>
              <w:rPr>
                <w:rFonts w:ascii="Arial"/>
                <w:sz w:val="21"/>
              </w:rPr>
            </w:pPr>
          </w:p>
          <w:p w14:paraId="099D0CC9">
            <w:pPr>
              <w:spacing w:line="263" w:lineRule="auto"/>
              <w:rPr>
                <w:rFonts w:ascii="Arial"/>
                <w:sz w:val="21"/>
              </w:rPr>
            </w:pPr>
          </w:p>
          <w:p w14:paraId="61BDBCE0">
            <w:pPr>
              <w:pStyle w:val="6"/>
              <w:spacing w:before="59" w:line="219" w:lineRule="auto"/>
              <w:ind w:left="188"/>
              <w:rPr>
                <w:sz w:val="18"/>
                <w:szCs w:val="18"/>
              </w:rPr>
            </w:pPr>
            <w:r>
              <w:rPr>
                <w:spacing w:val="-1"/>
                <w:sz w:val="18"/>
                <w:szCs w:val="18"/>
              </w:rPr>
              <w:t>在职人员控制率</w:t>
            </w:r>
          </w:p>
        </w:tc>
        <w:tc>
          <w:tcPr>
            <w:tcW w:w="966" w:type="dxa"/>
            <w:vAlign w:val="top"/>
          </w:tcPr>
          <w:p w14:paraId="4A5D4904">
            <w:pPr>
              <w:spacing w:line="262" w:lineRule="auto"/>
              <w:rPr>
                <w:rFonts w:ascii="Arial"/>
                <w:sz w:val="21"/>
              </w:rPr>
            </w:pPr>
          </w:p>
          <w:p w14:paraId="191B7D15">
            <w:pPr>
              <w:spacing w:line="262" w:lineRule="auto"/>
              <w:rPr>
                <w:rFonts w:ascii="Arial"/>
                <w:sz w:val="21"/>
              </w:rPr>
            </w:pPr>
          </w:p>
          <w:p w14:paraId="3D5D6851">
            <w:pPr>
              <w:spacing w:line="262" w:lineRule="auto"/>
              <w:rPr>
                <w:rFonts w:ascii="Arial"/>
                <w:sz w:val="21"/>
              </w:rPr>
            </w:pPr>
          </w:p>
          <w:p w14:paraId="45F2AE02">
            <w:pPr>
              <w:pStyle w:val="6"/>
              <w:spacing w:before="59"/>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052FECFC">
            <w:pPr>
              <w:pStyle w:val="6"/>
              <w:spacing w:before="72" w:line="306" w:lineRule="auto"/>
              <w:ind w:left="105" w:right="101" w:firstLine="2"/>
              <w:jc w:val="both"/>
              <w:rPr>
                <w:sz w:val="18"/>
                <w:szCs w:val="18"/>
              </w:rPr>
            </w:pPr>
            <w:r>
              <w:rPr>
                <w:spacing w:val="-1"/>
                <w:sz w:val="18"/>
                <w:szCs w:val="18"/>
              </w:rPr>
              <w:t>部门（单位）为加强</w:t>
            </w:r>
            <w:r>
              <w:rPr>
                <w:spacing w:val="3"/>
                <w:sz w:val="18"/>
                <w:szCs w:val="18"/>
              </w:rPr>
              <w:t xml:space="preserve"> </w:t>
            </w:r>
            <w:r>
              <w:rPr>
                <w:spacing w:val="-1"/>
                <w:sz w:val="18"/>
                <w:szCs w:val="18"/>
              </w:rPr>
              <w:t>人事管理、按照上级</w:t>
            </w:r>
            <w:r>
              <w:rPr>
                <w:spacing w:val="5"/>
                <w:sz w:val="18"/>
                <w:szCs w:val="18"/>
              </w:rPr>
              <w:t xml:space="preserve"> </w:t>
            </w:r>
            <w:r>
              <w:rPr>
                <w:spacing w:val="-1"/>
                <w:sz w:val="18"/>
                <w:szCs w:val="18"/>
              </w:rPr>
              <w:t>规定控制在职人员数</w:t>
            </w:r>
            <w:r>
              <w:rPr>
                <w:spacing w:val="5"/>
                <w:sz w:val="18"/>
                <w:szCs w:val="18"/>
              </w:rPr>
              <w:t xml:space="preserve"> </w:t>
            </w:r>
            <w:r>
              <w:rPr>
                <w:spacing w:val="-1"/>
                <w:sz w:val="18"/>
                <w:szCs w:val="18"/>
              </w:rPr>
              <w:t>量，用以反映和考核</w:t>
            </w:r>
            <w:r>
              <w:rPr>
                <w:spacing w:val="5"/>
                <w:sz w:val="18"/>
                <w:szCs w:val="18"/>
              </w:rPr>
              <w:t xml:space="preserve"> </w:t>
            </w:r>
            <w:r>
              <w:rPr>
                <w:spacing w:val="-1"/>
                <w:sz w:val="18"/>
                <w:szCs w:val="18"/>
              </w:rPr>
              <w:t>部门（单位）人员成</w:t>
            </w:r>
            <w:r>
              <w:rPr>
                <w:spacing w:val="5"/>
                <w:sz w:val="18"/>
                <w:szCs w:val="18"/>
              </w:rPr>
              <w:t xml:space="preserve"> </w:t>
            </w:r>
            <w:r>
              <w:rPr>
                <w:spacing w:val="-2"/>
                <w:sz w:val="18"/>
                <w:szCs w:val="18"/>
              </w:rPr>
              <w:t>本的控制情况。</w:t>
            </w:r>
          </w:p>
        </w:tc>
        <w:tc>
          <w:tcPr>
            <w:tcW w:w="922" w:type="dxa"/>
            <w:vAlign w:val="top"/>
          </w:tcPr>
          <w:p w14:paraId="3217474C">
            <w:pPr>
              <w:spacing w:line="262" w:lineRule="auto"/>
              <w:rPr>
                <w:rFonts w:ascii="Arial"/>
                <w:sz w:val="21"/>
              </w:rPr>
            </w:pPr>
          </w:p>
          <w:p w14:paraId="30741C21">
            <w:pPr>
              <w:spacing w:line="262" w:lineRule="auto"/>
              <w:rPr>
                <w:rFonts w:ascii="Arial"/>
                <w:sz w:val="21"/>
              </w:rPr>
            </w:pPr>
          </w:p>
          <w:p w14:paraId="0094D3E5">
            <w:pPr>
              <w:spacing w:line="263" w:lineRule="auto"/>
              <w:rPr>
                <w:rFonts w:ascii="Arial"/>
                <w:sz w:val="21"/>
              </w:rPr>
            </w:pPr>
          </w:p>
          <w:p w14:paraId="65AA11FC">
            <w:pPr>
              <w:pStyle w:val="6"/>
              <w:spacing w:before="58" w:line="241" w:lineRule="auto"/>
              <w:ind w:left="418"/>
              <w:rPr>
                <w:sz w:val="18"/>
                <w:szCs w:val="18"/>
              </w:rPr>
            </w:pPr>
            <w:r>
              <w:rPr>
                <w:sz w:val="18"/>
                <w:szCs w:val="18"/>
              </w:rPr>
              <w:t>2</w:t>
            </w:r>
          </w:p>
        </w:tc>
        <w:tc>
          <w:tcPr>
            <w:tcW w:w="4155" w:type="dxa"/>
            <w:vAlign w:val="top"/>
          </w:tcPr>
          <w:p w14:paraId="4B443039">
            <w:pPr>
              <w:spacing w:line="323" w:lineRule="auto"/>
              <w:rPr>
                <w:rFonts w:ascii="Arial"/>
                <w:sz w:val="21"/>
              </w:rPr>
            </w:pPr>
          </w:p>
          <w:p w14:paraId="311D31D8">
            <w:pPr>
              <w:pStyle w:val="6"/>
              <w:spacing w:before="58" w:line="321" w:lineRule="auto"/>
              <w:ind w:left="108" w:right="94"/>
              <w:rPr>
                <w:sz w:val="18"/>
                <w:szCs w:val="18"/>
              </w:rPr>
            </w:pPr>
            <w:r>
              <w:rPr>
                <w:spacing w:val="-3"/>
                <w:sz w:val="18"/>
                <w:szCs w:val="18"/>
              </w:rPr>
              <w:t>在职人员控制率=（在职人员数/编制数）</w:t>
            </w:r>
            <w:r>
              <w:rPr>
                <w:spacing w:val="-40"/>
                <w:sz w:val="18"/>
                <w:szCs w:val="18"/>
              </w:rPr>
              <w:t xml:space="preserve"> </w:t>
            </w:r>
            <w:r>
              <w:rPr>
                <w:spacing w:val="-3"/>
                <w:sz w:val="18"/>
                <w:szCs w:val="18"/>
              </w:rPr>
              <w:t>×100%；</w:t>
            </w:r>
            <w:r>
              <w:rPr>
                <w:sz w:val="18"/>
                <w:szCs w:val="18"/>
              </w:rPr>
              <w:t xml:space="preserve"> </w:t>
            </w:r>
            <w:r>
              <w:rPr>
                <w:spacing w:val="-1"/>
                <w:sz w:val="18"/>
                <w:szCs w:val="18"/>
              </w:rPr>
              <w:t>①在职人员控制率=100%，得满分；②80%≤在职人</w:t>
            </w:r>
            <w:r>
              <w:rPr>
                <w:spacing w:val="1"/>
                <w:sz w:val="18"/>
                <w:szCs w:val="18"/>
              </w:rPr>
              <w:t xml:space="preserve"> </w:t>
            </w:r>
            <w:r>
              <w:rPr>
                <w:spacing w:val="-1"/>
                <w:sz w:val="18"/>
                <w:szCs w:val="18"/>
              </w:rPr>
              <w:t>员控制率＜100%得</w:t>
            </w:r>
            <w:r>
              <w:rPr>
                <w:spacing w:val="-17"/>
                <w:sz w:val="18"/>
                <w:szCs w:val="18"/>
              </w:rPr>
              <w:t xml:space="preserve"> </w:t>
            </w:r>
            <w:r>
              <w:rPr>
                <w:spacing w:val="-1"/>
                <w:sz w:val="18"/>
                <w:szCs w:val="18"/>
              </w:rPr>
              <w:t>1/2</w:t>
            </w:r>
            <w:r>
              <w:rPr>
                <w:spacing w:val="-37"/>
                <w:sz w:val="18"/>
                <w:szCs w:val="18"/>
              </w:rPr>
              <w:t xml:space="preserve"> </w:t>
            </w:r>
            <w:r>
              <w:rPr>
                <w:spacing w:val="-1"/>
                <w:sz w:val="18"/>
                <w:szCs w:val="18"/>
              </w:rPr>
              <w:t>权重分，③在</w:t>
            </w:r>
            <w:r>
              <w:rPr>
                <w:spacing w:val="-35"/>
                <w:sz w:val="18"/>
                <w:szCs w:val="18"/>
              </w:rPr>
              <w:t xml:space="preserve"> </w:t>
            </w:r>
            <w:r>
              <w:rPr>
                <w:spacing w:val="-1"/>
                <w:sz w:val="18"/>
                <w:szCs w:val="18"/>
              </w:rPr>
              <w:t>80%以下不计</w:t>
            </w:r>
            <w:r>
              <w:rPr>
                <w:sz w:val="18"/>
                <w:szCs w:val="18"/>
              </w:rPr>
              <w:t xml:space="preserve"> </w:t>
            </w:r>
            <w:r>
              <w:rPr>
                <w:spacing w:val="-4"/>
                <w:sz w:val="18"/>
                <w:szCs w:val="18"/>
              </w:rPr>
              <w:t>分。</w:t>
            </w:r>
          </w:p>
        </w:tc>
        <w:tc>
          <w:tcPr>
            <w:tcW w:w="963" w:type="dxa"/>
            <w:vAlign w:val="top"/>
          </w:tcPr>
          <w:p w14:paraId="61C510C1">
            <w:pPr>
              <w:spacing w:line="262" w:lineRule="auto"/>
              <w:rPr>
                <w:rFonts w:ascii="Arial"/>
                <w:sz w:val="21"/>
              </w:rPr>
            </w:pPr>
          </w:p>
          <w:p w14:paraId="42599218">
            <w:pPr>
              <w:spacing w:line="262" w:lineRule="auto"/>
              <w:rPr>
                <w:rFonts w:ascii="Arial"/>
                <w:sz w:val="21"/>
              </w:rPr>
            </w:pPr>
          </w:p>
          <w:p w14:paraId="73B7BAA2">
            <w:pPr>
              <w:spacing w:line="262" w:lineRule="auto"/>
              <w:rPr>
                <w:rFonts w:ascii="Arial"/>
                <w:sz w:val="21"/>
              </w:rPr>
            </w:pPr>
          </w:p>
          <w:p w14:paraId="3913DF12">
            <w:pPr>
              <w:pStyle w:val="6"/>
              <w:spacing w:before="59"/>
              <w:ind w:left="320"/>
              <w:rPr>
                <w:sz w:val="18"/>
                <w:szCs w:val="18"/>
              </w:rPr>
            </w:pPr>
            <w:r>
              <w:rPr>
                <w:spacing w:val="-5"/>
                <w:sz w:val="18"/>
                <w:szCs w:val="18"/>
              </w:rPr>
              <w:t>100%</w:t>
            </w:r>
          </w:p>
        </w:tc>
        <w:tc>
          <w:tcPr>
            <w:tcW w:w="835" w:type="dxa"/>
            <w:vAlign w:val="top"/>
          </w:tcPr>
          <w:p w14:paraId="2876782A">
            <w:pPr>
              <w:spacing w:line="262" w:lineRule="auto"/>
              <w:rPr>
                <w:rFonts w:ascii="Arial"/>
                <w:sz w:val="21"/>
              </w:rPr>
            </w:pPr>
          </w:p>
          <w:p w14:paraId="6EAC59A8">
            <w:pPr>
              <w:spacing w:line="262" w:lineRule="auto"/>
              <w:rPr>
                <w:rFonts w:ascii="Arial"/>
                <w:sz w:val="21"/>
              </w:rPr>
            </w:pPr>
          </w:p>
          <w:p w14:paraId="03AAA77C">
            <w:pPr>
              <w:spacing w:line="263" w:lineRule="auto"/>
              <w:rPr>
                <w:rFonts w:ascii="Arial"/>
                <w:sz w:val="21"/>
              </w:rPr>
            </w:pPr>
          </w:p>
          <w:p w14:paraId="288A11BA">
            <w:pPr>
              <w:pStyle w:val="6"/>
              <w:spacing w:before="58" w:line="241" w:lineRule="auto"/>
              <w:ind w:left="376"/>
              <w:rPr>
                <w:sz w:val="18"/>
                <w:szCs w:val="18"/>
              </w:rPr>
            </w:pPr>
            <w:r>
              <w:rPr>
                <w:sz w:val="18"/>
                <w:szCs w:val="18"/>
              </w:rPr>
              <w:t>2</w:t>
            </w:r>
          </w:p>
        </w:tc>
      </w:tr>
      <w:tr w14:paraId="726F8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8" w:hRule="atLeast"/>
        </w:trPr>
        <w:tc>
          <w:tcPr>
            <w:tcW w:w="1196" w:type="dxa"/>
            <w:vMerge w:val="continue"/>
            <w:tcBorders>
              <w:top w:val="nil"/>
            </w:tcBorders>
            <w:vAlign w:val="top"/>
          </w:tcPr>
          <w:p w14:paraId="3F92B3AB">
            <w:pPr>
              <w:rPr>
                <w:rFonts w:ascii="Arial"/>
                <w:sz w:val="21"/>
              </w:rPr>
            </w:pPr>
          </w:p>
        </w:tc>
        <w:tc>
          <w:tcPr>
            <w:tcW w:w="1127" w:type="dxa"/>
            <w:vAlign w:val="top"/>
          </w:tcPr>
          <w:p w14:paraId="1AB6DF3A">
            <w:pPr>
              <w:spacing w:line="241" w:lineRule="auto"/>
              <w:rPr>
                <w:rFonts w:ascii="Arial"/>
                <w:sz w:val="21"/>
              </w:rPr>
            </w:pPr>
          </w:p>
          <w:p w14:paraId="24D29FE9">
            <w:pPr>
              <w:spacing w:line="241" w:lineRule="auto"/>
              <w:rPr>
                <w:rFonts w:ascii="Arial"/>
                <w:sz w:val="21"/>
              </w:rPr>
            </w:pPr>
          </w:p>
          <w:p w14:paraId="6B32F7D5">
            <w:pPr>
              <w:pStyle w:val="6"/>
              <w:spacing w:before="59" w:line="219" w:lineRule="auto"/>
              <w:ind w:left="197"/>
              <w:rPr>
                <w:sz w:val="18"/>
                <w:szCs w:val="18"/>
              </w:rPr>
            </w:pPr>
            <w:r>
              <w:rPr>
                <w:spacing w:val="-2"/>
                <w:sz w:val="18"/>
                <w:szCs w:val="18"/>
              </w:rPr>
              <w:t>机构建设</w:t>
            </w:r>
          </w:p>
        </w:tc>
        <w:tc>
          <w:tcPr>
            <w:tcW w:w="1648" w:type="dxa"/>
            <w:vAlign w:val="top"/>
          </w:tcPr>
          <w:p w14:paraId="65378BFC">
            <w:pPr>
              <w:spacing w:line="327" w:lineRule="auto"/>
              <w:rPr>
                <w:rFonts w:ascii="Arial"/>
                <w:sz w:val="21"/>
              </w:rPr>
            </w:pPr>
          </w:p>
          <w:p w14:paraId="25CAD78A">
            <w:pPr>
              <w:pStyle w:val="6"/>
              <w:spacing w:before="59" w:line="220" w:lineRule="auto"/>
              <w:ind w:left="191"/>
              <w:rPr>
                <w:sz w:val="18"/>
                <w:szCs w:val="18"/>
              </w:rPr>
            </w:pPr>
            <w:r>
              <w:rPr>
                <w:spacing w:val="-2"/>
                <w:sz w:val="18"/>
                <w:szCs w:val="18"/>
              </w:rPr>
              <w:t>组织建设工作及</w:t>
            </w:r>
          </w:p>
          <w:p w14:paraId="798AFA0C">
            <w:pPr>
              <w:pStyle w:val="6"/>
              <w:spacing w:before="97" w:line="219" w:lineRule="auto"/>
              <w:ind w:left="466"/>
              <w:rPr>
                <w:sz w:val="18"/>
                <w:szCs w:val="18"/>
              </w:rPr>
            </w:pPr>
            <w:r>
              <w:rPr>
                <w:spacing w:val="-4"/>
                <w:sz w:val="18"/>
                <w:szCs w:val="18"/>
              </w:rPr>
              <w:t>时完成率</w:t>
            </w:r>
          </w:p>
        </w:tc>
        <w:tc>
          <w:tcPr>
            <w:tcW w:w="966" w:type="dxa"/>
            <w:vAlign w:val="top"/>
          </w:tcPr>
          <w:p w14:paraId="4660347C">
            <w:pPr>
              <w:spacing w:line="241" w:lineRule="auto"/>
              <w:rPr>
                <w:rFonts w:ascii="Arial"/>
                <w:sz w:val="21"/>
              </w:rPr>
            </w:pPr>
          </w:p>
          <w:p w14:paraId="700BD133">
            <w:pPr>
              <w:spacing w:line="241" w:lineRule="auto"/>
              <w:rPr>
                <w:rFonts w:ascii="Arial"/>
                <w:sz w:val="21"/>
              </w:rPr>
            </w:pPr>
          </w:p>
          <w:p w14:paraId="44040DAF">
            <w:pPr>
              <w:pStyle w:val="6"/>
              <w:spacing w:before="58"/>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36E30FAA">
            <w:pPr>
              <w:pStyle w:val="6"/>
              <w:spacing w:before="77" w:line="300" w:lineRule="auto"/>
              <w:ind w:left="106" w:right="101"/>
              <w:jc w:val="both"/>
              <w:rPr>
                <w:sz w:val="18"/>
                <w:szCs w:val="18"/>
              </w:rPr>
            </w:pPr>
            <w:r>
              <w:rPr>
                <w:spacing w:val="-1"/>
                <w:sz w:val="18"/>
                <w:szCs w:val="18"/>
              </w:rPr>
              <w:t>部门（单位）组织建</w:t>
            </w:r>
            <w:r>
              <w:rPr>
                <w:spacing w:val="3"/>
                <w:sz w:val="18"/>
                <w:szCs w:val="18"/>
              </w:rPr>
              <w:t xml:space="preserve"> </w:t>
            </w:r>
            <w:r>
              <w:rPr>
                <w:spacing w:val="22"/>
                <w:sz w:val="18"/>
                <w:szCs w:val="18"/>
              </w:rPr>
              <w:t>设工作是否即时完</w:t>
            </w:r>
            <w:r>
              <w:rPr>
                <w:sz w:val="18"/>
                <w:szCs w:val="18"/>
              </w:rPr>
              <w:t xml:space="preserve"> </w:t>
            </w:r>
            <w:r>
              <w:rPr>
                <w:spacing w:val="-1"/>
                <w:sz w:val="18"/>
                <w:szCs w:val="18"/>
              </w:rPr>
              <w:t>成，用以衡量组织建</w:t>
            </w:r>
            <w:r>
              <w:rPr>
                <w:spacing w:val="4"/>
                <w:sz w:val="18"/>
                <w:szCs w:val="18"/>
              </w:rPr>
              <w:t xml:space="preserve"> </w:t>
            </w:r>
            <w:r>
              <w:rPr>
                <w:spacing w:val="-2"/>
                <w:sz w:val="18"/>
                <w:szCs w:val="18"/>
              </w:rPr>
              <w:t>设工作完成情况。</w:t>
            </w:r>
          </w:p>
        </w:tc>
        <w:tc>
          <w:tcPr>
            <w:tcW w:w="922" w:type="dxa"/>
            <w:vAlign w:val="top"/>
          </w:tcPr>
          <w:p w14:paraId="0D3B441F">
            <w:pPr>
              <w:spacing w:line="241" w:lineRule="auto"/>
              <w:rPr>
                <w:rFonts w:ascii="Arial"/>
                <w:sz w:val="21"/>
              </w:rPr>
            </w:pPr>
          </w:p>
          <w:p w14:paraId="0EE93F09">
            <w:pPr>
              <w:spacing w:line="241" w:lineRule="auto"/>
              <w:rPr>
                <w:rFonts w:ascii="Arial"/>
                <w:sz w:val="21"/>
              </w:rPr>
            </w:pPr>
          </w:p>
          <w:p w14:paraId="2074BDCA">
            <w:pPr>
              <w:pStyle w:val="6"/>
              <w:spacing w:before="59" w:line="241" w:lineRule="auto"/>
              <w:ind w:left="418"/>
              <w:rPr>
                <w:sz w:val="18"/>
                <w:szCs w:val="18"/>
              </w:rPr>
            </w:pPr>
            <w:r>
              <w:rPr>
                <w:sz w:val="18"/>
                <w:szCs w:val="18"/>
              </w:rPr>
              <w:t>2</w:t>
            </w:r>
          </w:p>
        </w:tc>
        <w:tc>
          <w:tcPr>
            <w:tcW w:w="4155" w:type="dxa"/>
            <w:vAlign w:val="top"/>
          </w:tcPr>
          <w:p w14:paraId="0C3951EE">
            <w:pPr>
              <w:spacing w:line="327" w:lineRule="auto"/>
              <w:rPr>
                <w:rFonts w:ascii="Arial"/>
                <w:sz w:val="21"/>
              </w:rPr>
            </w:pPr>
          </w:p>
          <w:p w14:paraId="1373CFFB">
            <w:pPr>
              <w:pStyle w:val="6"/>
              <w:spacing w:before="59" w:line="321" w:lineRule="auto"/>
              <w:ind w:left="122" w:right="116" w:hanging="14"/>
              <w:rPr>
                <w:sz w:val="18"/>
                <w:szCs w:val="18"/>
              </w:rPr>
            </w:pPr>
            <w:r>
              <w:rPr>
                <w:spacing w:val="1"/>
                <w:sz w:val="18"/>
                <w:szCs w:val="18"/>
              </w:rPr>
              <w:t>①完成率=100%，得满分；②80%≤完成率利用率&lt;</w:t>
            </w:r>
            <w:r>
              <w:rPr>
                <w:spacing w:val="18"/>
                <w:sz w:val="18"/>
                <w:szCs w:val="18"/>
              </w:rPr>
              <w:t xml:space="preserve"> </w:t>
            </w:r>
            <w:r>
              <w:rPr>
                <w:spacing w:val="-4"/>
                <w:sz w:val="18"/>
                <w:szCs w:val="18"/>
              </w:rPr>
              <w:t>100%，计</w:t>
            </w:r>
            <w:r>
              <w:rPr>
                <w:spacing w:val="-7"/>
                <w:sz w:val="18"/>
                <w:szCs w:val="18"/>
              </w:rPr>
              <w:t xml:space="preserve"> </w:t>
            </w:r>
            <w:r>
              <w:rPr>
                <w:spacing w:val="-4"/>
                <w:sz w:val="18"/>
                <w:szCs w:val="18"/>
              </w:rPr>
              <w:t>1/2</w:t>
            </w:r>
            <w:r>
              <w:rPr>
                <w:spacing w:val="-39"/>
                <w:sz w:val="18"/>
                <w:szCs w:val="18"/>
              </w:rPr>
              <w:t xml:space="preserve"> </w:t>
            </w:r>
            <w:r>
              <w:rPr>
                <w:spacing w:val="-4"/>
                <w:sz w:val="18"/>
                <w:szCs w:val="18"/>
              </w:rPr>
              <w:t>权重分，③小于</w:t>
            </w:r>
            <w:r>
              <w:rPr>
                <w:spacing w:val="-37"/>
                <w:sz w:val="18"/>
                <w:szCs w:val="18"/>
              </w:rPr>
              <w:t xml:space="preserve"> </w:t>
            </w:r>
            <w:r>
              <w:rPr>
                <w:spacing w:val="-4"/>
                <w:sz w:val="18"/>
                <w:szCs w:val="18"/>
              </w:rPr>
              <w:t>80%计</w:t>
            </w:r>
            <w:r>
              <w:rPr>
                <w:spacing w:val="-36"/>
                <w:sz w:val="18"/>
                <w:szCs w:val="18"/>
              </w:rPr>
              <w:t xml:space="preserve"> </w:t>
            </w:r>
            <w:r>
              <w:rPr>
                <w:spacing w:val="-4"/>
                <w:sz w:val="18"/>
                <w:szCs w:val="18"/>
              </w:rPr>
              <w:t>0</w:t>
            </w:r>
            <w:r>
              <w:rPr>
                <w:spacing w:val="-36"/>
                <w:sz w:val="18"/>
                <w:szCs w:val="18"/>
              </w:rPr>
              <w:t xml:space="preserve"> </w:t>
            </w:r>
            <w:r>
              <w:rPr>
                <w:spacing w:val="-4"/>
                <w:sz w:val="18"/>
                <w:szCs w:val="18"/>
              </w:rPr>
              <w:t>分。</w:t>
            </w:r>
          </w:p>
        </w:tc>
        <w:tc>
          <w:tcPr>
            <w:tcW w:w="963" w:type="dxa"/>
            <w:vAlign w:val="top"/>
          </w:tcPr>
          <w:p w14:paraId="5B5D8F8B">
            <w:pPr>
              <w:spacing w:line="241" w:lineRule="auto"/>
              <w:rPr>
                <w:rFonts w:ascii="Arial"/>
                <w:sz w:val="21"/>
              </w:rPr>
            </w:pPr>
          </w:p>
          <w:p w14:paraId="4707343A">
            <w:pPr>
              <w:spacing w:line="241" w:lineRule="auto"/>
              <w:rPr>
                <w:rFonts w:ascii="Arial"/>
                <w:sz w:val="21"/>
              </w:rPr>
            </w:pPr>
          </w:p>
          <w:p w14:paraId="7929EE66">
            <w:pPr>
              <w:pStyle w:val="6"/>
              <w:spacing w:before="59" w:line="241" w:lineRule="auto"/>
              <w:ind w:left="444"/>
              <w:rPr>
                <w:sz w:val="18"/>
                <w:szCs w:val="18"/>
              </w:rPr>
            </w:pPr>
            <w:r>
              <w:rPr>
                <w:sz w:val="18"/>
                <w:szCs w:val="18"/>
              </w:rPr>
              <w:t>2</w:t>
            </w:r>
          </w:p>
        </w:tc>
        <w:tc>
          <w:tcPr>
            <w:tcW w:w="835" w:type="dxa"/>
            <w:vAlign w:val="top"/>
          </w:tcPr>
          <w:p w14:paraId="599F7501">
            <w:pPr>
              <w:spacing w:line="241" w:lineRule="auto"/>
              <w:rPr>
                <w:rFonts w:ascii="Arial"/>
                <w:sz w:val="21"/>
              </w:rPr>
            </w:pPr>
          </w:p>
          <w:p w14:paraId="0CE18D51">
            <w:pPr>
              <w:spacing w:line="241" w:lineRule="auto"/>
              <w:rPr>
                <w:rFonts w:ascii="Arial"/>
                <w:sz w:val="21"/>
              </w:rPr>
            </w:pPr>
          </w:p>
          <w:p w14:paraId="5D976A8E">
            <w:pPr>
              <w:pStyle w:val="6"/>
              <w:spacing w:before="59" w:line="241" w:lineRule="auto"/>
              <w:ind w:left="376"/>
              <w:rPr>
                <w:sz w:val="18"/>
                <w:szCs w:val="18"/>
              </w:rPr>
            </w:pPr>
            <w:r>
              <w:rPr>
                <w:sz w:val="18"/>
                <w:szCs w:val="18"/>
              </w:rPr>
              <w:t>2</w:t>
            </w:r>
          </w:p>
        </w:tc>
      </w:tr>
    </w:tbl>
    <w:p w14:paraId="7A8FDD6F">
      <w:pPr>
        <w:pStyle w:val="2"/>
      </w:pPr>
    </w:p>
    <w:p w14:paraId="59842327">
      <w:pPr>
        <w:sectPr>
          <w:footerReference r:id="rId41" w:type="default"/>
          <w:pgSz w:w="16839" w:h="11906"/>
          <w:pgMar w:top="1297" w:right="1588" w:bottom="1216" w:left="1583" w:header="1283" w:footer="1054" w:gutter="0"/>
          <w:cols w:space="720" w:num="1"/>
        </w:sectPr>
      </w:pPr>
    </w:p>
    <w:p w14:paraId="7C454ABB">
      <w:pPr>
        <w:spacing w:before="17"/>
      </w:pPr>
    </w:p>
    <w:p w14:paraId="2FD438D1">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746F6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4A14D20E">
            <w:pPr>
              <w:pStyle w:val="6"/>
              <w:spacing w:before="196" w:line="220" w:lineRule="auto"/>
              <w:ind w:left="235"/>
              <w:rPr>
                <w:sz w:val="18"/>
                <w:szCs w:val="18"/>
              </w:rPr>
            </w:pPr>
            <w:r>
              <w:rPr>
                <w:b/>
                <w:bCs/>
                <w:spacing w:val="-4"/>
                <w:sz w:val="18"/>
                <w:szCs w:val="18"/>
              </w:rPr>
              <w:t>一级指标</w:t>
            </w:r>
          </w:p>
        </w:tc>
        <w:tc>
          <w:tcPr>
            <w:tcW w:w="1127" w:type="dxa"/>
            <w:vAlign w:val="top"/>
          </w:tcPr>
          <w:p w14:paraId="45EBBC1A">
            <w:pPr>
              <w:pStyle w:val="6"/>
              <w:spacing w:before="196" w:line="220" w:lineRule="auto"/>
              <w:ind w:left="198"/>
              <w:rPr>
                <w:sz w:val="18"/>
                <w:szCs w:val="18"/>
              </w:rPr>
            </w:pPr>
            <w:r>
              <w:rPr>
                <w:b/>
                <w:bCs/>
                <w:spacing w:val="-4"/>
                <w:sz w:val="18"/>
                <w:szCs w:val="18"/>
              </w:rPr>
              <w:t>二级指标</w:t>
            </w:r>
          </w:p>
        </w:tc>
        <w:tc>
          <w:tcPr>
            <w:tcW w:w="1648" w:type="dxa"/>
            <w:vAlign w:val="top"/>
          </w:tcPr>
          <w:p w14:paraId="0C181562">
            <w:pPr>
              <w:pStyle w:val="6"/>
              <w:spacing w:before="196" w:line="220" w:lineRule="auto"/>
              <w:ind w:left="458"/>
              <w:rPr>
                <w:sz w:val="18"/>
                <w:szCs w:val="18"/>
              </w:rPr>
            </w:pPr>
            <w:r>
              <w:rPr>
                <w:b/>
                <w:bCs/>
                <w:spacing w:val="-4"/>
                <w:sz w:val="18"/>
                <w:szCs w:val="18"/>
              </w:rPr>
              <w:t>三级指标</w:t>
            </w:r>
          </w:p>
        </w:tc>
        <w:tc>
          <w:tcPr>
            <w:tcW w:w="966" w:type="dxa"/>
            <w:vAlign w:val="top"/>
          </w:tcPr>
          <w:p w14:paraId="66122B96">
            <w:pPr>
              <w:pStyle w:val="6"/>
              <w:spacing w:before="196" w:line="219" w:lineRule="auto"/>
              <w:ind w:left="211"/>
              <w:rPr>
                <w:sz w:val="18"/>
                <w:szCs w:val="18"/>
              </w:rPr>
            </w:pPr>
            <w:r>
              <w:rPr>
                <w:b/>
                <w:bCs/>
                <w:spacing w:val="-5"/>
                <w:sz w:val="18"/>
                <w:szCs w:val="18"/>
              </w:rPr>
              <w:t>指标值</w:t>
            </w:r>
          </w:p>
        </w:tc>
        <w:tc>
          <w:tcPr>
            <w:tcW w:w="1839" w:type="dxa"/>
            <w:vAlign w:val="top"/>
          </w:tcPr>
          <w:p w14:paraId="2264B70C">
            <w:pPr>
              <w:pStyle w:val="6"/>
              <w:spacing w:before="196" w:line="219" w:lineRule="auto"/>
              <w:ind w:left="558"/>
              <w:rPr>
                <w:sz w:val="18"/>
                <w:szCs w:val="18"/>
              </w:rPr>
            </w:pPr>
            <w:r>
              <w:rPr>
                <w:b/>
                <w:bCs/>
                <w:spacing w:val="-4"/>
                <w:sz w:val="18"/>
                <w:szCs w:val="18"/>
              </w:rPr>
              <w:t>指标解释</w:t>
            </w:r>
          </w:p>
        </w:tc>
        <w:tc>
          <w:tcPr>
            <w:tcW w:w="922" w:type="dxa"/>
            <w:vAlign w:val="top"/>
          </w:tcPr>
          <w:p w14:paraId="59448C54">
            <w:pPr>
              <w:pStyle w:val="6"/>
              <w:spacing w:before="196" w:line="219" w:lineRule="auto"/>
              <w:ind w:left="279"/>
              <w:rPr>
                <w:sz w:val="18"/>
                <w:szCs w:val="18"/>
              </w:rPr>
            </w:pPr>
            <w:r>
              <w:rPr>
                <w:b/>
                <w:bCs/>
                <w:spacing w:val="-6"/>
                <w:sz w:val="18"/>
                <w:szCs w:val="18"/>
              </w:rPr>
              <w:t>权重</w:t>
            </w:r>
          </w:p>
        </w:tc>
        <w:tc>
          <w:tcPr>
            <w:tcW w:w="4155" w:type="dxa"/>
            <w:vAlign w:val="top"/>
          </w:tcPr>
          <w:p w14:paraId="7085D99D">
            <w:pPr>
              <w:pStyle w:val="6"/>
              <w:spacing w:before="196" w:line="220" w:lineRule="auto"/>
              <w:ind w:left="1718"/>
              <w:rPr>
                <w:sz w:val="18"/>
                <w:szCs w:val="18"/>
              </w:rPr>
            </w:pPr>
            <w:r>
              <w:rPr>
                <w:b/>
                <w:bCs/>
                <w:spacing w:val="-3"/>
                <w:sz w:val="18"/>
                <w:szCs w:val="18"/>
              </w:rPr>
              <w:t>评分标准</w:t>
            </w:r>
          </w:p>
        </w:tc>
        <w:tc>
          <w:tcPr>
            <w:tcW w:w="963" w:type="dxa"/>
            <w:vAlign w:val="top"/>
          </w:tcPr>
          <w:p w14:paraId="68BAD284">
            <w:pPr>
              <w:pStyle w:val="6"/>
              <w:spacing w:before="196" w:line="219" w:lineRule="auto"/>
              <w:ind w:left="220"/>
              <w:rPr>
                <w:sz w:val="18"/>
                <w:szCs w:val="18"/>
              </w:rPr>
            </w:pPr>
            <w:r>
              <w:rPr>
                <w:b/>
                <w:bCs/>
                <w:spacing w:val="-5"/>
                <w:sz w:val="18"/>
                <w:szCs w:val="18"/>
              </w:rPr>
              <w:t>实际值</w:t>
            </w:r>
          </w:p>
        </w:tc>
        <w:tc>
          <w:tcPr>
            <w:tcW w:w="835" w:type="dxa"/>
            <w:vAlign w:val="top"/>
          </w:tcPr>
          <w:p w14:paraId="65B2137D">
            <w:pPr>
              <w:pStyle w:val="6"/>
              <w:spacing w:before="196" w:line="219" w:lineRule="auto"/>
              <w:ind w:left="238"/>
              <w:rPr>
                <w:sz w:val="18"/>
                <w:szCs w:val="18"/>
              </w:rPr>
            </w:pPr>
            <w:r>
              <w:rPr>
                <w:b/>
                <w:bCs/>
                <w:spacing w:val="-6"/>
                <w:sz w:val="18"/>
                <w:szCs w:val="18"/>
              </w:rPr>
              <w:t>得分</w:t>
            </w:r>
          </w:p>
        </w:tc>
      </w:tr>
      <w:tr w14:paraId="2F4D1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5" w:hRule="atLeast"/>
        </w:trPr>
        <w:tc>
          <w:tcPr>
            <w:tcW w:w="1196" w:type="dxa"/>
            <w:vMerge w:val="restart"/>
            <w:tcBorders>
              <w:bottom w:val="nil"/>
            </w:tcBorders>
            <w:vAlign w:val="top"/>
          </w:tcPr>
          <w:p w14:paraId="5F6BF33A">
            <w:pPr>
              <w:rPr>
                <w:rFonts w:ascii="Arial"/>
                <w:sz w:val="21"/>
              </w:rPr>
            </w:pPr>
          </w:p>
        </w:tc>
        <w:tc>
          <w:tcPr>
            <w:tcW w:w="1127" w:type="dxa"/>
            <w:vMerge w:val="restart"/>
            <w:tcBorders>
              <w:bottom w:val="nil"/>
            </w:tcBorders>
            <w:vAlign w:val="top"/>
          </w:tcPr>
          <w:p w14:paraId="7B27CFA2">
            <w:pPr>
              <w:rPr>
                <w:rFonts w:ascii="Arial"/>
                <w:sz w:val="21"/>
              </w:rPr>
            </w:pPr>
          </w:p>
        </w:tc>
        <w:tc>
          <w:tcPr>
            <w:tcW w:w="1648" w:type="dxa"/>
            <w:vAlign w:val="top"/>
          </w:tcPr>
          <w:p w14:paraId="7466E835">
            <w:pPr>
              <w:spacing w:line="260" w:lineRule="auto"/>
              <w:rPr>
                <w:rFonts w:ascii="Arial"/>
                <w:sz w:val="21"/>
              </w:rPr>
            </w:pPr>
          </w:p>
          <w:p w14:paraId="4746B8F0">
            <w:pPr>
              <w:spacing w:line="260" w:lineRule="auto"/>
              <w:rPr>
                <w:rFonts w:ascii="Arial"/>
                <w:sz w:val="21"/>
              </w:rPr>
            </w:pPr>
          </w:p>
          <w:p w14:paraId="6691A963">
            <w:pPr>
              <w:spacing w:line="261" w:lineRule="auto"/>
              <w:rPr>
                <w:rFonts w:ascii="Arial"/>
                <w:sz w:val="21"/>
              </w:rPr>
            </w:pPr>
          </w:p>
          <w:p w14:paraId="600B8FE9">
            <w:pPr>
              <w:pStyle w:val="6"/>
              <w:spacing w:before="59" w:line="219" w:lineRule="auto"/>
              <w:ind w:left="188"/>
              <w:rPr>
                <w:sz w:val="18"/>
                <w:szCs w:val="18"/>
              </w:rPr>
            </w:pPr>
            <w:r>
              <w:rPr>
                <w:spacing w:val="-1"/>
                <w:sz w:val="18"/>
                <w:szCs w:val="18"/>
              </w:rPr>
              <w:t>业务学习与培训</w:t>
            </w:r>
          </w:p>
          <w:p w14:paraId="37225E31">
            <w:pPr>
              <w:pStyle w:val="6"/>
              <w:spacing w:before="98" w:line="219" w:lineRule="auto"/>
              <w:ind w:left="368"/>
              <w:rPr>
                <w:sz w:val="18"/>
                <w:szCs w:val="18"/>
              </w:rPr>
            </w:pPr>
            <w:r>
              <w:rPr>
                <w:spacing w:val="-2"/>
                <w:sz w:val="18"/>
                <w:szCs w:val="18"/>
              </w:rPr>
              <w:t>及时完成率</w:t>
            </w:r>
          </w:p>
        </w:tc>
        <w:tc>
          <w:tcPr>
            <w:tcW w:w="966" w:type="dxa"/>
            <w:vAlign w:val="top"/>
          </w:tcPr>
          <w:p w14:paraId="74CD395B">
            <w:pPr>
              <w:spacing w:line="311" w:lineRule="auto"/>
              <w:rPr>
                <w:rFonts w:ascii="Arial"/>
                <w:sz w:val="21"/>
              </w:rPr>
            </w:pPr>
          </w:p>
          <w:p w14:paraId="57CEE871">
            <w:pPr>
              <w:spacing w:line="312" w:lineRule="auto"/>
              <w:rPr>
                <w:rFonts w:ascii="Arial"/>
                <w:sz w:val="21"/>
              </w:rPr>
            </w:pPr>
          </w:p>
          <w:p w14:paraId="3A1A5B96">
            <w:pPr>
              <w:spacing w:line="312" w:lineRule="auto"/>
              <w:rPr>
                <w:rFonts w:ascii="Arial"/>
                <w:sz w:val="21"/>
              </w:rPr>
            </w:pPr>
          </w:p>
          <w:p w14:paraId="035278C0">
            <w:pPr>
              <w:pStyle w:val="6"/>
              <w:spacing w:before="59"/>
              <w:ind w:left="227"/>
              <w:rPr>
                <w:sz w:val="18"/>
                <w:szCs w:val="18"/>
              </w:rPr>
            </w:pPr>
            <w:r>
              <w:rPr>
                <w:spacing w:val="4"/>
                <w:sz w:val="18"/>
                <w:szCs w:val="18"/>
              </w:rPr>
              <w:t>=</w:t>
            </w:r>
            <w:r>
              <w:rPr>
                <w:spacing w:val="-45"/>
                <w:sz w:val="18"/>
                <w:szCs w:val="18"/>
              </w:rPr>
              <w:t xml:space="preserve"> </w:t>
            </w:r>
            <w:r>
              <w:rPr>
                <w:spacing w:val="4"/>
                <w:sz w:val="18"/>
                <w:szCs w:val="18"/>
              </w:rPr>
              <w:t>100%</w:t>
            </w:r>
          </w:p>
        </w:tc>
        <w:tc>
          <w:tcPr>
            <w:tcW w:w="1839" w:type="dxa"/>
            <w:vAlign w:val="top"/>
          </w:tcPr>
          <w:p w14:paraId="66F27970">
            <w:pPr>
              <w:pStyle w:val="6"/>
              <w:spacing w:before="66" w:line="309" w:lineRule="auto"/>
              <w:ind w:left="104" w:right="101" w:firstLine="2"/>
              <w:jc w:val="both"/>
              <w:rPr>
                <w:sz w:val="18"/>
                <w:szCs w:val="18"/>
              </w:rPr>
            </w:pPr>
            <w:r>
              <w:rPr>
                <w:spacing w:val="-1"/>
                <w:sz w:val="18"/>
                <w:szCs w:val="18"/>
              </w:rPr>
              <w:t>部门（单位）为加强</w:t>
            </w:r>
            <w:r>
              <w:rPr>
                <w:spacing w:val="3"/>
                <w:sz w:val="18"/>
                <w:szCs w:val="18"/>
              </w:rPr>
              <w:t xml:space="preserve"> </w:t>
            </w:r>
            <w:r>
              <w:rPr>
                <w:spacing w:val="-1"/>
                <w:sz w:val="18"/>
                <w:szCs w:val="18"/>
              </w:rPr>
              <w:t>人员业务能力开展的</w:t>
            </w:r>
            <w:r>
              <w:rPr>
                <w:spacing w:val="6"/>
                <w:sz w:val="18"/>
                <w:szCs w:val="18"/>
              </w:rPr>
              <w:t xml:space="preserve"> </w:t>
            </w:r>
            <w:r>
              <w:rPr>
                <w:spacing w:val="-1"/>
                <w:sz w:val="18"/>
                <w:szCs w:val="18"/>
              </w:rPr>
              <w:t>业务学习与培训是否</w:t>
            </w:r>
            <w:r>
              <w:rPr>
                <w:spacing w:val="6"/>
                <w:sz w:val="18"/>
                <w:szCs w:val="18"/>
              </w:rPr>
              <w:t xml:space="preserve"> </w:t>
            </w:r>
            <w:r>
              <w:rPr>
                <w:spacing w:val="-1"/>
                <w:sz w:val="18"/>
                <w:szCs w:val="18"/>
              </w:rPr>
              <w:t>完成，用以反映和考</w:t>
            </w:r>
            <w:r>
              <w:rPr>
                <w:spacing w:val="6"/>
                <w:sz w:val="18"/>
                <w:szCs w:val="18"/>
              </w:rPr>
              <w:t xml:space="preserve"> </w:t>
            </w:r>
            <w:r>
              <w:rPr>
                <w:spacing w:val="-1"/>
                <w:sz w:val="18"/>
                <w:szCs w:val="18"/>
              </w:rPr>
              <w:t>核部门（单位）业务</w:t>
            </w:r>
            <w:r>
              <w:rPr>
                <w:spacing w:val="6"/>
                <w:sz w:val="18"/>
                <w:szCs w:val="18"/>
              </w:rPr>
              <w:t xml:space="preserve"> </w:t>
            </w:r>
            <w:r>
              <w:rPr>
                <w:spacing w:val="-1"/>
                <w:sz w:val="18"/>
                <w:szCs w:val="18"/>
              </w:rPr>
              <w:t>学习与培训及时完成</w:t>
            </w:r>
            <w:r>
              <w:rPr>
                <w:spacing w:val="6"/>
                <w:sz w:val="18"/>
                <w:szCs w:val="18"/>
              </w:rPr>
              <w:t xml:space="preserve"> </w:t>
            </w:r>
            <w:r>
              <w:rPr>
                <w:spacing w:val="-3"/>
                <w:sz w:val="18"/>
                <w:szCs w:val="18"/>
              </w:rPr>
              <w:t>情况。</w:t>
            </w:r>
          </w:p>
        </w:tc>
        <w:tc>
          <w:tcPr>
            <w:tcW w:w="922" w:type="dxa"/>
            <w:vAlign w:val="top"/>
          </w:tcPr>
          <w:p w14:paraId="0353D29D">
            <w:pPr>
              <w:spacing w:line="312" w:lineRule="auto"/>
              <w:rPr>
                <w:rFonts w:ascii="Arial"/>
                <w:sz w:val="21"/>
              </w:rPr>
            </w:pPr>
          </w:p>
          <w:p w14:paraId="41A2D522">
            <w:pPr>
              <w:spacing w:line="312" w:lineRule="auto"/>
              <w:rPr>
                <w:rFonts w:ascii="Arial"/>
                <w:sz w:val="21"/>
              </w:rPr>
            </w:pPr>
          </w:p>
          <w:p w14:paraId="056119BC">
            <w:pPr>
              <w:spacing w:line="312" w:lineRule="auto"/>
              <w:rPr>
                <w:rFonts w:ascii="Arial"/>
                <w:sz w:val="21"/>
              </w:rPr>
            </w:pPr>
          </w:p>
          <w:p w14:paraId="5B3C15F7">
            <w:pPr>
              <w:pStyle w:val="6"/>
              <w:spacing w:before="58" w:line="241" w:lineRule="auto"/>
              <w:ind w:left="418"/>
              <w:rPr>
                <w:sz w:val="18"/>
                <w:szCs w:val="18"/>
              </w:rPr>
            </w:pPr>
            <w:r>
              <w:rPr>
                <w:sz w:val="18"/>
                <w:szCs w:val="18"/>
              </w:rPr>
              <w:t>2</w:t>
            </w:r>
          </w:p>
        </w:tc>
        <w:tc>
          <w:tcPr>
            <w:tcW w:w="4155" w:type="dxa"/>
            <w:vAlign w:val="top"/>
          </w:tcPr>
          <w:p w14:paraId="4FE73560">
            <w:pPr>
              <w:spacing w:line="260" w:lineRule="auto"/>
              <w:rPr>
                <w:rFonts w:ascii="Arial"/>
                <w:sz w:val="21"/>
              </w:rPr>
            </w:pPr>
          </w:p>
          <w:p w14:paraId="044417E5">
            <w:pPr>
              <w:spacing w:line="260" w:lineRule="auto"/>
              <w:rPr>
                <w:rFonts w:ascii="Arial"/>
                <w:sz w:val="21"/>
              </w:rPr>
            </w:pPr>
          </w:p>
          <w:p w14:paraId="378AB2E6">
            <w:pPr>
              <w:spacing w:line="261" w:lineRule="auto"/>
              <w:rPr>
                <w:rFonts w:ascii="Arial"/>
                <w:sz w:val="21"/>
              </w:rPr>
            </w:pPr>
          </w:p>
          <w:p w14:paraId="5FC945B5">
            <w:pPr>
              <w:pStyle w:val="6"/>
              <w:spacing w:before="58" w:line="321" w:lineRule="auto"/>
              <w:ind w:left="122" w:right="116" w:hanging="14"/>
              <w:rPr>
                <w:sz w:val="18"/>
                <w:szCs w:val="18"/>
              </w:rPr>
            </w:pPr>
            <w:r>
              <w:rPr>
                <w:spacing w:val="1"/>
                <w:sz w:val="18"/>
                <w:szCs w:val="18"/>
              </w:rPr>
              <w:t>①完成率=100%，得满分；②80%≤完成率利用率&lt;</w:t>
            </w:r>
            <w:r>
              <w:rPr>
                <w:spacing w:val="18"/>
                <w:sz w:val="18"/>
                <w:szCs w:val="18"/>
              </w:rPr>
              <w:t xml:space="preserve"> </w:t>
            </w:r>
            <w:r>
              <w:rPr>
                <w:spacing w:val="-4"/>
                <w:sz w:val="18"/>
                <w:szCs w:val="18"/>
              </w:rPr>
              <w:t>100%，计</w:t>
            </w:r>
            <w:r>
              <w:rPr>
                <w:spacing w:val="-7"/>
                <w:sz w:val="18"/>
                <w:szCs w:val="18"/>
              </w:rPr>
              <w:t xml:space="preserve"> </w:t>
            </w:r>
            <w:r>
              <w:rPr>
                <w:spacing w:val="-4"/>
                <w:sz w:val="18"/>
                <w:szCs w:val="18"/>
              </w:rPr>
              <w:t>1/2</w:t>
            </w:r>
            <w:r>
              <w:rPr>
                <w:spacing w:val="-39"/>
                <w:sz w:val="18"/>
                <w:szCs w:val="18"/>
              </w:rPr>
              <w:t xml:space="preserve"> </w:t>
            </w:r>
            <w:r>
              <w:rPr>
                <w:spacing w:val="-4"/>
                <w:sz w:val="18"/>
                <w:szCs w:val="18"/>
              </w:rPr>
              <w:t>权重分，③小于</w:t>
            </w:r>
            <w:r>
              <w:rPr>
                <w:spacing w:val="-37"/>
                <w:sz w:val="18"/>
                <w:szCs w:val="18"/>
              </w:rPr>
              <w:t xml:space="preserve"> </w:t>
            </w:r>
            <w:r>
              <w:rPr>
                <w:spacing w:val="-4"/>
                <w:sz w:val="18"/>
                <w:szCs w:val="18"/>
              </w:rPr>
              <w:t>80%计</w:t>
            </w:r>
            <w:r>
              <w:rPr>
                <w:spacing w:val="-36"/>
                <w:sz w:val="18"/>
                <w:szCs w:val="18"/>
              </w:rPr>
              <w:t xml:space="preserve"> </w:t>
            </w:r>
            <w:r>
              <w:rPr>
                <w:spacing w:val="-4"/>
                <w:sz w:val="18"/>
                <w:szCs w:val="18"/>
              </w:rPr>
              <w:t>0</w:t>
            </w:r>
            <w:r>
              <w:rPr>
                <w:spacing w:val="-36"/>
                <w:sz w:val="18"/>
                <w:szCs w:val="18"/>
              </w:rPr>
              <w:t xml:space="preserve"> </w:t>
            </w:r>
            <w:r>
              <w:rPr>
                <w:spacing w:val="-4"/>
                <w:sz w:val="18"/>
                <w:szCs w:val="18"/>
              </w:rPr>
              <w:t>分。</w:t>
            </w:r>
          </w:p>
        </w:tc>
        <w:tc>
          <w:tcPr>
            <w:tcW w:w="963" w:type="dxa"/>
            <w:vAlign w:val="top"/>
          </w:tcPr>
          <w:p w14:paraId="214C9705">
            <w:pPr>
              <w:spacing w:line="312" w:lineRule="auto"/>
              <w:rPr>
                <w:rFonts w:ascii="Arial"/>
                <w:sz w:val="21"/>
              </w:rPr>
            </w:pPr>
          </w:p>
          <w:p w14:paraId="3F8BD2DD">
            <w:pPr>
              <w:spacing w:line="312" w:lineRule="auto"/>
              <w:rPr>
                <w:rFonts w:ascii="Arial"/>
                <w:sz w:val="21"/>
              </w:rPr>
            </w:pPr>
          </w:p>
          <w:p w14:paraId="0676F47A">
            <w:pPr>
              <w:spacing w:line="312" w:lineRule="auto"/>
              <w:rPr>
                <w:rFonts w:ascii="Arial"/>
                <w:sz w:val="21"/>
              </w:rPr>
            </w:pPr>
          </w:p>
          <w:p w14:paraId="6C31874E">
            <w:pPr>
              <w:pStyle w:val="6"/>
              <w:spacing w:before="58" w:line="241" w:lineRule="auto"/>
              <w:ind w:left="444"/>
              <w:rPr>
                <w:sz w:val="18"/>
                <w:szCs w:val="18"/>
              </w:rPr>
            </w:pPr>
            <w:r>
              <w:rPr>
                <w:sz w:val="18"/>
                <w:szCs w:val="18"/>
              </w:rPr>
              <w:t>2</w:t>
            </w:r>
          </w:p>
        </w:tc>
        <w:tc>
          <w:tcPr>
            <w:tcW w:w="835" w:type="dxa"/>
            <w:vAlign w:val="top"/>
          </w:tcPr>
          <w:p w14:paraId="3B8E2B87">
            <w:pPr>
              <w:spacing w:line="312" w:lineRule="auto"/>
              <w:rPr>
                <w:rFonts w:ascii="Arial"/>
                <w:sz w:val="21"/>
              </w:rPr>
            </w:pPr>
          </w:p>
          <w:p w14:paraId="50C28A19">
            <w:pPr>
              <w:spacing w:line="312" w:lineRule="auto"/>
              <w:rPr>
                <w:rFonts w:ascii="Arial"/>
                <w:sz w:val="21"/>
              </w:rPr>
            </w:pPr>
          </w:p>
          <w:p w14:paraId="048AD860">
            <w:pPr>
              <w:spacing w:line="312" w:lineRule="auto"/>
              <w:rPr>
                <w:rFonts w:ascii="Arial"/>
                <w:sz w:val="21"/>
              </w:rPr>
            </w:pPr>
          </w:p>
          <w:p w14:paraId="7750C86D">
            <w:pPr>
              <w:pStyle w:val="6"/>
              <w:spacing w:before="58" w:line="241" w:lineRule="auto"/>
              <w:ind w:left="376"/>
              <w:rPr>
                <w:sz w:val="18"/>
                <w:szCs w:val="18"/>
              </w:rPr>
            </w:pPr>
            <w:r>
              <w:rPr>
                <w:sz w:val="18"/>
                <w:szCs w:val="18"/>
              </w:rPr>
              <w:t>2</w:t>
            </w:r>
          </w:p>
        </w:tc>
      </w:tr>
      <w:tr w14:paraId="30E04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1" w:hRule="atLeast"/>
        </w:trPr>
        <w:tc>
          <w:tcPr>
            <w:tcW w:w="1196" w:type="dxa"/>
            <w:vMerge w:val="continue"/>
            <w:tcBorders>
              <w:top w:val="nil"/>
            </w:tcBorders>
            <w:vAlign w:val="top"/>
          </w:tcPr>
          <w:p w14:paraId="26EF2EC8">
            <w:pPr>
              <w:rPr>
                <w:rFonts w:ascii="Arial"/>
                <w:sz w:val="21"/>
              </w:rPr>
            </w:pPr>
          </w:p>
        </w:tc>
        <w:tc>
          <w:tcPr>
            <w:tcW w:w="1127" w:type="dxa"/>
            <w:vMerge w:val="continue"/>
            <w:tcBorders>
              <w:top w:val="nil"/>
            </w:tcBorders>
            <w:vAlign w:val="top"/>
          </w:tcPr>
          <w:p w14:paraId="31FCEF81">
            <w:pPr>
              <w:rPr>
                <w:rFonts w:ascii="Arial"/>
                <w:sz w:val="21"/>
              </w:rPr>
            </w:pPr>
          </w:p>
        </w:tc>
        <w:tc>
          <w:tcPr>
            <w:tcW w:w="1648" w:type="dxa"/>
            <w:vAlign w:val="top"/>
          </w:tcPr>
          <w:p w14:paraId="05045562">
            <w:pPr>
              <w:spacing w:line="319" w:lineRule="auto"/>
              <w:rPr>
                <w:rFonts w:ascii="Arial"/>
                <w:sz w:val="21"/>
              </w:rPr>
            </w:pPr>
          </w:p>
          <w:p w14:paraId="6C919E98">
            <w:pPr>
              <w:pStyle w:val="6"/>
              <w:spacing w:before="59" w:line="219" w:lineRule="auto"/>
              <w:ind w:left="194"/>
              <w:rPr>
                <w:sz w:val="18"/>
                <w:szCs w:val="18"/>
              </w:rPr>
            </w:pPr>
            <w:r>
              <w:rPr>
                <w:spacing w:val="-2"/>
                <w:sz w:val="18"/>
                <w:szCs w:val="18"/>
              </w:rPr>
              <w:t>纪检监察工作有</w:t>
            </w:r>
          </w:p>
          <w:p w14:paraId="4CCDCF68">
            <w:pPr>
              <w:pStyle w:val="6"/>
              <w:spacing w:before="98" w:line="220" w:lineRule="auto"/>
              <w:ind w:left="642"/>
              <w:rPr>
                <w:sz w:val="18"/>
                <w:szCs w:val="18"/>
              </w:rPr>
            </w:pPr>
            <w:r>
              <w:rPr>
                <w:spacing w:val="-6"/>
                <w:sz w:val="18"/>
                <w:szCs w:val="18"/>
              </w:rPr>
              <w:t>效性</w:t>
            </w:r>
          </w:p>
        </w:tc>
        <w:tc>
          <w:tcPr>
            <w:tcW w:w="966" w:type="dxa"/>
            <w:vAlign w:val="top"/>
          </w:tcPr>
          <w:p w14:paraId="2ACCA1D3">
            <w:pPr>
              <w:spacing w:line="474" w:lineRule="auto"/>
              <w:rPr>
                <w:rFonts w:ascii="Arial"/>
                <w:sz w:val="21"/>
              </w:rPr>
            </w:pPr>
          </w:p>
          <w:p w14:paraId="0A502E04">
            <w:pPr>
              <w:pStyle w:val="6"/>
              <w:spacing w:before="58" w:line="220" w:lineRule="auto"/>
              <w:ind w:left="299"/>
              <w:rPr>
                <w:sz w:val="18"/>
                <w:szCs w:val="18"/>
              </w:rPr>
            </w:pPr>
            <w:r>
              <w:rPr>
                <w:spacing w:val="-4"/>
                <w:sz w:val="18"/>
                <w:szCs w:val="18"/>
              </w:rPr>
              <w:t>有效</w:t>
            </w:r>
          </w:p>
        </w:tc>
        <w:tc>
          <w:tcPr>
            <w:tcW w:w="1839" w:type="dxa"/>
            <w:vAlign w:val="top"/>
          </w:tcPr>
          <w:p w14:paraId="47476E0E">
            <w:pPr>
              <w:pStyle w:val="6"/>
              <w:spacing w:before="67" w:line="301" w:lineRule="auto"/>
              <w:ind w:left="106" w:right="101"/>
              <w:jc w:val="both"/>
              <w:rPr>
                <w:sz w:val="18"/>
                <w:szCs w:val="18"/>
              </w:rPr>
            </w:pPr>
            <w:r>
              <w:rPr>
                <w:spacing w:val="-1"/>
                <w:sz w:val="18"/>
                <w:szCs w:val="18"/>
              </w:rPr>
              <w:t>部门（单位）纪检监</w:t>
            </w:r>
            <w:r>
              <w:rPr>
                <w:spacing w:val="3"/>
                <w:sz w:val="18"/>
                <w:szCs w:val="18"/>
              </w:rPr>
              <w:t xml:space="preserve"> </w:t>
            </w:r>
            <w:r>
              <w:rPr>
                <w:spacing w:val="22"/>
                <w:sz w:val="18"/>
                <w:szCs w:val="18"/>
              </w:rPr>
              <w:t>察工作是否有效开</w:t>
            </w:r>
            <w:r>
              <w:rPr>
                <w:sz w:val="18"/>
                <w:szCs w:val="18"/>
              </w:rPr>
              <w:t xml:space="preserve"> </w:t>
            </w:r>
            <w:r>
              <w:rPr>
                <w:spacing w:val="-1"/>
                <w:sz w:val="18"/>
                <w:szCs w:val="18"/>
              </w:rPr>
              <w:t>展，用以反映纪检监</w:t>
            </w:r>
            <w:r>
              <w:rPr>
                <w:spacing w:val="4"/>
                <w:sz w:val="18"/>
                <w:szCs w:val="18"/>
              </w:rPr>
              <w:t xml:space="preserve"> </w:t>
            </w:r>
            <w:r>
              <w:rPr>
                <w:spacing w:val="-1"/>
                <w:sz w:val="18"/>
                <w:szCs w:val="18"/>
              </w:rPr>
              <w:t>察工作的实施情况。</w:t>
            </w:r>
          </w:p>
        </w:tc>
        <w:tc>
          <w:tcPr>
            <w:tcW w:w="922" w:type="dxa"/>
            <w:vAlign w:val="top"/>
          </w:tcPr>
          <w:p w14:paraId="1F5EF165">
            <w:pPr>
              <w:spacing w:line="474" w:lineRule="auto"/>
              <w:rPr>
                <w:rFonts w:ascii="Arial"/>
                <w:sz w:val="21"/>
              </w:rPr>
            </w:pPr>
          </w:p>
          <w:p w14:paraId="5B0BB7F9">
            <w:pPr>
              <w:pStyle w:val="6"/>
              <w:spacing w:before="58" w:line="241" w:lineRule="auto"/>
              <w:ind w:left="418"/>
              <w:rPr>
                <w:sz w:val="18"/>
                <w:szCs w:val="18"/>
              </w:rPr>
            </w:pPr>
            <w:r>
              <w:rPr>
                <w:sz w:val="18"/>
                <w:szCs w:val="18"/>
              </w:rPr>
              <w:t>2</w:t>
            </w:r>
          </w:p>
        </w:tc>
        <w:tc>
          <w:tcPr>
            <w:tcW w:w="4155" w:type="dxa"/>
            <w:vAlign w:val="top"/>
          </w:tcPr>
          <w:p w14:paraId="1F2C43C3">
            <w:pPr>
              <w:spacing w:line="319" w:lineRule="auto"/>
              <w:rPr>
                <w:rFonts w:ascii="Arial"/>
                <w:sz w:val="21"/>
              </w:rPr>
            </w:pPr>
          </w:p>
          <w:p w14:paraId="7B220CF4">
            <w:pPr>
              <w:pStyle w:val="6"/>
              <w:spacing w:before="58" w:line="321" w:lineRule="auto"/>
              <w:ind w:left="110" w:right="94" w:hanging="2"/>
              <w:rPr>
                <w:sz w:val="18"/>
                <w:szCs w:val="18"/>
              </w:rPr>
            </w:pPr>
            <w:r>
              <w:rPr>
                <w:spacing w:val="7"/>
                <w:sz w:val="18"/>
                <w:szCs w:val="18"/>
              </w:rPr>
              <w:t>①完成纪检监察工作，未发生重大违纪情况得满</w:t>
            </w:r>
            <w:r>
              <w:rPr>
                <w:spacing w:val="8"/>
                <w:sz w:val="18"/>
                <w:szCs w:val="18"/>
              </w:rPr>
              <w:t xml:space="preserve"> </w:t>
            </w:r>
            <w:r>
              <w:rPr>
                <w:spacing w:val="-2"/>
                <w:sz w:val="18"/>
                <w:szCs w:val="18"/>
              </w:rPr>
              <w:t>分；②发生重大违纪情况计</w:t>
            </w:r>
            <w:r>
              <w:rPr>
                <w:spacing w:val="-34"/>
                <w:sz w:val="18"/>
                <w:szCs w:val="18"/>
              </w:rPr>
              <w:t xml:space="preserve"> </w:t>
            </w:r>
            <w:r>
              <w:rPr>
                <w:spacing w:val="-2"/>
                <w:sz w:val="18"/>
                <w:szCs w:val="18"/>
              </w:rPr>
              <w:t>0</w:t>
            </w:r>
            <w:r>
              <w:rPr>
                <w:spacing w:val="-37"/>
                <w:sz w:val="18"/>
                <w:szCs w:val="18"/>
              </w:rPr>
              <w:t xml:space="preserve"> </w:t>
            </w:r>
            <w:r>
              <w:rPr>
                <w:spacing w:val="-2"/>
                <w:sz w:val="18"/>
                <w:szCs w:val="18"/>
              </w:rPr>
              <w:t>分。</w:t>
            </w:r>
          </w:p>
        </w:tc>
        <w:tc>
          <w:tcPr>
            <w:tcW w:w="963" w:type="dxa"/>
            <w:vAlign w:val="top"/>
          </w:tcPr>
          <w:p w14:paraId="1E0B9C33">
            <w:pPr>
              <w:spacing w:line="474" w:lineRule="auto"/>
              <w:rPr>
                <w:rFonts w:ascii="Arial"/>
                <w:sz w:val="21"/>
              </w:rPr>
            </w:pPr>
          </w:p>
          <w:p w14:paraId="572BFFA2">
            <w:pPr>
              <w:pStyle w:val="6"/>
              <w:spacing w:before="58" w:line="241" w:lineRule="auto"/>
              <w:ind w:left="444"/>
              <w:rPr>
                <w:sz w:val="18"/>
                <w:szCs w:val="18"/>
              </w:rPr>
            </w:pPr>
            <w:r>
              <w:rPr>
                <w:sz w:val="18"/>
                <w:szCs w:val="18"/>
              </w:rPr>
              <w:t>2</w:t>
            </w:r>
          </w:p>
        </w:tc>
        <w:tc>
          <w:tcPr>
            <w:tcW w:w="835" w:type="dxa"/>
            <w:vAlign w:val="top"/>
          </w:tcPr>
          <w:p w14:paraId="28309281">
            <w:pPr>
              <w:spacing w:line="474" w:lineRule="auto"/>
              <w:rPr>
                <w:rFonts w:ascii="Arial"/>
                <w:sz w:val="21"/>
              </w:rPr>
            </w:pPr>
          </w:p>
          <w:p w14:paraId="654EC67C">
            <w:pPr>
              <w:pStyle w:val="6"/>
              <w:spacing w:before="58" w:line="241" w:lineRule="auto"/>
              <w:ind w:left="376"/>
              <w:rPr>
                <w:sz w:val="18"/>
                <w:szCs w:val="18"/>
              </w:rPr>
            </w:pPr>
            <w:r>
              <w:rPr>
                <w:sz w:val="18"/>
                <w:szCs w:val="18"/>
              </w:rPr>
              <w:t>2</w:t>
            </w:r>
          </w:p>
        </w:tc>
      </w:tr>
      <w:tr w14:paraId="4FCA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restart"/>
            <w:tcBorders>
              <w:bottom w:val="nil"/>
            </w:tcBorders>
            <w:vAlign w:val="top"/>
          </w:tcPr>
          <w:p w14:paraId="1FF7AF1D">
            <w:pPr>
              <w:rPr>
                <w:rFonts w:ascii="Arial"/>
                <w:sz w:val="21"/>
              </w:rPr>
            </w:pPr>
          </w:p>
          <w:p w14:paraId="3CB263DE">
            <w:pPr>
              <w:rPr>
                <w:rFonts w:ascii="Arial"/>
                <w:sz w:val="21"/>
              </w:rPr>
            </w:pPr>
          </w:p>
          <w:p w14:paraId="572ECA6E">
            <w:pPr>
              <w:rPr>
                <w:rFonts w:ascii="Arial"/>
                <w:sz w:val="21"/>
              </w:rPr>
            </w:pPr>
          </w:p>
          <w:p w14:paraId="3D99E867">
            <w:pPr>
              <w:rPr>
                <w:rFonts w:ascii="Arial"/>
                <w:sz w:val="21"/>
              </w:rPr>
            </w:pPr>
          </w:p>
          <w:p w14:paraId="33DDEA0B">
            <w:pPr>
              <w:rPr>
                <w:rFonts w:ascii="Arial"/>
                <w:sz w:val="21"/>
              </w:rPr>
            </w:pPr>
          </w:p>
          <w:p w14:paraId="78412E11">
            <w:pPr>
              <w:rPr>
                <w:rFonts w:ascii="Arial"/>
                <w:sz w:val="21"/>
              </w:rPr>
            </w:pPr>
          </w:p>
          <w:p w14:paraId="7E06DEFF">
            <w:pPr>
              <w:rPr>
                <w:rFonts w:ascii="Arial"/>
                <w:sz w:val="21"/>
              </w:rPr>
            </w:pPr>
          </w:p>
          <w:p w14:paraId="01FB9B70">
            <w:pPr>
              <w:spacing w:line="241" w:lineRule="auto"/>
              <w:rPr>
                <w:rFonts w:ascii="Arial"/>
                <w:sz w:val="21"/>
              </w:rPr>
            </w:pPr>
          </w:p>
          <w:p w14:paraId="61037188">
            <w:pPr>
              <w:pStyle w:val="6"/>
              <w:spacing w:before="59" w:line="221" w:lineRule="auto"/>
              <w:ind w:left="417"/>
              <w:rPr>
                <w:sz w:val="18"/>
                <w:szCs w:val="18"/>
              </w:rPr>
            </w:pPr>
            <w:r>
              <w:rPr>
                <w:spacing w:val="-5"/>
                <w:sz w:val="18"/>
                <w:szCs w:val="18"/>
              </w:rPr>
              <w:t>履职</w:t>
            </w:r>
          </w:p>
        </w:tc>
        <w:tc>
          <w:tcPr>
            <w:tcW w:w="1127" w:type="dxa"/>
            <w:vMerge w:val="restart"/>
            <w:tcBorders>
              <w:bottom w:val="nil"/>
            </w:tcBorders>
            <w:vAlign w:val="top"/>
          </w:tcPr>
          <w:p w14:paraId="09EDAC8C">
            <w:pPr>
              <w:pStyle w:val="6"/>
              <w:spacing w:before="119" w:line="219" w:lineRule="auto"/>
              <w:ind w:left="107"/>
              <w:rPr>
                <w:sz w:val="18"/>
                <w:szCs w:val="18"/>
              </w:rPr>
            </w:pPr>
            <w:r>
              <w:rPr>
                <w:spacing w:val="-2"/>
                <w:sz w:val="18"/>
                <w:szCs w:val="18"/>
              </w:rPr>
              <w:t>承担全市广</w:t>
            </w:r>
          </w:p>
          <w:p w14:paraId="50370D5F">
            <w:pPr>
              <w:pStyle w:val="6"/>
              <w:spacing w:before="98" w:line="219" w:lineRule="auto"/>
              <w:ind w:left="107"/>
              <w:rPr>
                <w:sz w:val="18"/>
                <w:szCs w:val="18"/>
              </w:rPr>
            </w:pPr>
            <w:r>
              <w:rPr>
                <w:spacing w:val="-2"/>
                <w:sz w:val="18"/>
                <w:szCs w:val="18"/>
              </w:rPr>
              <w:t>播电视安全</w:t>
            </w:r>
          </w:p>
          <w:p w14:paraId="779DED00">
            <w:pPr>
              <w:pStyle w:val="6"/>
              <w:spacing w:before="98" w:line="219" w:lineRule="auto"/>
              <w:ind w:left="107"/>
              <w:rPr>
                <w:sz w:val="18"/>
                <w:szCs w:val="18"/>
              </w:rPr>
            </w:pPr>
            <w:r>
              <w:rPr>
                <w:spacing w:val="-2"/>
                <w:sz w:val="18"/>
                <w:szCs w:val="18"/>
              </w:rPr>
              <w:t>播出工作，</w:t>
            </w:r>
          </w:p>
          <w:p w14:paraId="15CE2D05">
            <w:pPr>
              <w:pStyle w:val="6"/>
              <w:spacing w:before="98" w:line="220" w:lineRule="auto"/>
              <w:ind w:left="108"/>
              <w:rPr>
                <w:sz w:val="18"/>
                <w:szCs w:val="18"/>
              </w:rPr>
            </w:pPr>
            <w:r>
              <w:rPr>
                <w:spacing w:val="-2"/>
                <w:sz w:val="18"/>
                <w:szCs w:val="18"/>
              </w:rPr>
              <w:t>参与制定广</w:t>
            </w:r>
          </w:p>
          <w:p w14:paraId="1053271D">
            <w:pPr>
              <w:pStyle w:val="6"/>
              <w:spacing w:before="97" w:line="320" w:lineRule="auto"/>
              <w:ind w:left="107" w:right="112"/>
              <w:rPr>
                <w:sz w:val="18"/>
                <w:szCs w:val="18"/>
              </w:rPr>
            </w:pPr>
            <w:r>
              <w:rPr>
                <w:spacing w:val="-2"/>
                <w:sz w:val="18"/>
                <w:szCs w:val="18"/>
              </w:rPr>
              <w:t>播电视安全</w:t>
            </w:r>
            <w:r>
              <w:rPr>
                <w:spacing w:val="1"/>
                <w:sz w:val="18"/>
                <w:szCs w:val="18"/>
              </w:rPr>
              <w:t xml:space="preserve"> </w:t>
            </w:r>
            <w:r>
              <w:rPr>
                <w:spacing w:val="-2"/>
                <w:sz w:val="18"/>
                <w:szCs w:val="18"/>
              </w:rPr>
              <w:t>应急预案；</w:t>
            </w:r>
            <w:r>
              <w:rPr>
                <w:spacing w:val="1"/>
                <w:sz w:val="18"/>
                <w:szCs w:val="18"/>
              </w:rPr>
              <w:t xml:space="preserve"> </w:t>
            </w:r>
            <w:r>
              <w:rPr>
                <w:spacing w:val="-2"/>
                <w:sz w:val="18"/>
                <w:szCs w:val="18"/>
              </w:rPr>
              <w:t>开展全市广</w:t>
            </w:r>
          </w:p>
          <w:p w14:paraId="154259C7">
            <w:pPr>
              <w:pStyle w:val="6"/>
              <w:spacing w:line="219" w:lineRule="auto"/>
              <w:ind w:left="107"/>
              <w:rPr>
                <w:sz w:val="18"/>
                <w:szCs w:val="18"/>
              </w:rPr>
            </w:pPr>
            <w:r>
              <w:rPr>
                <w:spacing w:val="-2"/>
                <w:sz w:val="18"/>
                <w:szCs w:val="18"/>
              </w:rPr>
              <w:t>播电视节目</w:t>
            </w:r>
          </w:p>
          <w:p w14:paraId="2A572582">
            <w:pPr>
              <w:pStyle w:val="6"/>
              <w:spacing w:before="99" w:line="219" w:lineRule="auto"/>
              <w:ind w:left="107"/>
              <w:rPr>
                <w:sz w:val="18"/>
                <w:szCs w:val="18"/>
              </w:rPr>
            </w:pPr>
            <w:r>
              <w:rPr>
                <w:spacing w:val="-2"/>
                <w:sz w:val="18"/>
                <w:szCs w:val="18"/>
              </w:rPr>
              <w:t>播出技术和</w:t>
            </w:r>
          </w:p>
          <w:p w14:paraId="57753821">
            <w:pPr>
              <w:pStyle w:val="6"/>
              <w:spacing w:before="98" w:line="219" w:lineRule="auto"/>
              <w:ind w:left="220"/>
              <w:rPr>
                <w:sz w:val="18"/>
                <w:szCs w:val="18"/>
              </w:rPr>
            </w:pPr>
            <w:r>
              <w:rPr>
                <w:spacing w:val="-8"/>
                <w:sz w:val="18"/>
                <w:szCs w:val="18"/>
              </w:rPr>
              <w:t>内容的监</w:t>
            </w:r>
          </w:p>
          <w:p w14:paraId="6BD4A3CD">
            <w:pPr>
              <w:pStyle w:val="6"/>
              <w:spacing w:before="99" w:line="219" w:lineRule="auto"/>
              <w:ind w:left="106"/>
              <w:rPr>
                <w:sz w:val="18"/>
                <w:szCs w:val="18"/>
              </w:rPr>
            </w:pPr>
            <w:r>
              <w:rPr>
                <w:spacing w:val="-2"/>
                <w:sz w:val="18"/>
                <w:szCs w:val="18"/>
              </w:rPr>
              <w:t>控；承担全</w:t>
            </w:r>
          </w:p>
          <w:p w14:paraId="273BF98E">
            <w:pPr>
              <w:pStyle w:val="6"/>
              <w:spacing w:before="98" w:line="219" w:lineRule="auto"/>
              <w:ind w:left="111"/>
              <w:rPr>
                <w:sz w:val="18"/>
                <w:szCs w:val="18"/>
              </w:rPr>
            </w:pPr>
            <w:r>
              <w:rPr>
                <w:spacing w:val="-3"/>
                <w:sz w:val="18"/>
                <w:szCs w:val="18"/>
              </w:rPr>
              <w:t>市广播电视</w:t>
            </w:r>
          </w:p>
          <w:p w14:paraId="7B4B8969">
            <w:pPr>
              <w:pStyle w:val="6"/>
              <w:spacing w:before="98" w:line="219" w:lineRule="auto"/>
              <w:ind w:left="107"/>
              <w:rPr>
                <w:sz w:val="18"/>
                <w:szCs w:val="18"/>
              </w:rPr>
            </w:pPr>
            <w:r>
              <w:rPr>
                <w:spacing w:val="-2"/>
                <w:sz w:val="18"/>
                <w:szCs w:val="18"/>
              </w:rPr>
              <w:t>节目传送、</w:t>
            </w:r>
          </w:p>
        </w:tc>
        <w:tc>
          <w:tcPr>
            <w:tcW w:w="1648" w:type="dxa"/>
            <w:vAlign w:val="top"/>
          </w:tcPr>
          <w:p w14:paraId="1AA63969">
            <w:pPr>
              <w:pStyle w:val="6"/>
              <w:spacing w:before="71" w:line="280" w:lineRule="auto"/>
              <w:ind w:left="367" w:right="104" w:hanging="264"/>
              <w:rPr>
                <w:sz w:val="18"/>
                <w:szCs w:val="18"/>
              </w:rPr>
            </w:pPr>
            <w:r>
              <w:rPr>
                <w:spacing w:val="-2"/>
                <w:sz w:val="18"/>
                <w:szCs w:val="18"/>
              </w:rPr>
              <w:t>监测广播频率、电</w:t>
            </w:r>
            <w:r>
              <w:rPr>
                <w:sz w:val="18"/>
                <w:szCs w:val="18"/>
              </w:rPr>
              <w:t xml:space="preserve"> </w:t>
            </w:r>
            <w:r>
              <w:rPr>
                <w:spacing w:val="-2"/>
                <w:sz w:val="18"/>
                <w:szCs w:val="18"/>
              </w:rPr>
              <w:t>视频道数量</w:t>
            </w:r>
          </w:p>
        </w:tc>
        <w:tc>
          <w:tcPr>
            <w:tcW w:w="966" w:type="dxa"/>
            <w:vAlign w:val="top"/>
          </w:tcPr>
          <w:p w14:paraId="26E75C65">
            <w:pPr>
              <w:pStyle w:val="6"/>
              <w:spacing w:before="227" w:line="219" w:lineRule="auto"/>
              <w:ind w:left="205"/>
              <w:rPr>
                <w:sz w:val="18"/>
                <w:szCs w:val="18"/>
              </w:rPr>
            </w:pPr>
            <w:r>
              <w:rPr>
                <w:spacing w:val="16"/>
                <w:sz w:val="18"/>
                <w:szCs w:val="18"/>
              </w:rPr>
              <w:t>=25</w:t>
            </w:r>
            <w:r>
              <w:rPr>
                <w:spacing w:val="-38"/>
                <w:sz w:val="18"/>
                <w:szCs w:val="18"/>
              </w:rPr>
              <w:t xml:space="preserve"> </w:t>
            </w:r>
            <w:r>
              <w:rPr>
                <w:spacing w:val="16"/>
                <w:sz w:val="18"/>
                <w:szCs w:val="18"/>
              </w:rPr>
              <w:t>个</w:t>
            </w:r>
          </w:p>
        </w:tc>
        <w:tc>
          <w:tcPr>
            <w:tcW w:w="1839" w:type="dxa"/>
            <w:vAlign w:val="top"/>
          </w:tcPr>
          <w:p w14:paraId="15B07277">
            <w:pPr>
              <w:pStyle w:val="6"/>
              <w:spacing w:before="71" w:line="280" w:lineRule="auto"/>
              <w:ind w:left="126" w:right="132" w:hanging="21"/>
              <w:rPr>
                <w:sz w:val="18"/>
                <w:szCs w:val="18"/>
              </w:rPr>
            </w:pPr>
            <w:r>
              <w:rPr>
                <w:spacing w:val="-4"/>
                <w:sz w:val="18"/>
                <w:szCs w:val="18"/>
              </w:rPr>
              <w:t>全年监测广播频率、</w:t>
            </w:r>
            <w:r>
              <w:rPr>
                <w:spacing w:val="1"/>
                <w:sz w:val="18"/>
                <w:szCs w:val="18"/>
              </w:rPr>
              <w:t xml:space="preserve"> </w:t>
            </w:r>
            <w:r>
              <w:rPr>
                <w:spacing w:val="-5"/>
                <w:sz w:val="18"/>
                <w:szCs w:val="18"/>
              </w:rPr>
              <w:t>电视频道数量。</w:t>
            </w:r>
          </w:p>
        </w:tc>
        <w:tc>
          <w:tcPr>
            <w:tcW w:w="922" w:type="dxa"/>
            <w:vAlign w:val="top"/>
          </w:tcPr>
          <w:p w14:paraId="3105539A">
            <w:pPr>
              <w:pStyle w:val="6"/>
              <w:spacing w:before="226"/>
              <w:ind w:left="418"/>
              <w:rPr>
                <w:sz w:val="18"/>
                <w:szCs w:val="18"/>
              </w:rPr>
            </w:pPr>
            <w:r>
              <w:rPr>
                <w:sz w:val="18"/>
                <w:szCs w:val="18"/>
              </w:rPr>
              <w:t>6</w:t>
            </w:r>
          </w:p>
        </w:tc>
        <w:tc>
          <w:tcPr>
            <w:tcW w:w="4155" w:type="dxa"/>
            <w:vAlign w:val="top"/>
          </w:tcPr>
          <w:p w14:paraId="1775A67D">
            <w:pPr>
              <w:pStyle w:val="6"/>
              <w:spacing w:before="71" w:line="280" w:lineRule="auto"/>
              <w:ind w:left="108" w:right="94"/>
              <w:rPr>
                <w:sz w:val="18"/>
                <w:szCs w:val="18"/>
              </w:rPr>
            </w:pPr>
            <w:r>
              <w:rPr>
                <w:spacing w:val="-1"/>
                <w:sz w:val="18"/>
                <w:szCs w:val="18"/>
              </w:rPr>
              <w:t>达到目标值得满分，否则按实际值与目标值</w:t>
            </w:r>
            <w:r>
              <w:rPr>
                <w:spacing w:val="-2"/>
                <w:sz w:val="18"/>
                <w:szCs w:val="18"/>
              </w:rPr>
              <w:t>的比例</w:t>
            </w:r>
            <w:r>
              <w:rPr>
                <w:sz w:val="18"/>
                <w:szCs w:val="18"/>
              </w:rPr>
              <w:t xml:space="preserve"> </w:t>
            </w:r>
            <w:r>
              <w:rPr>
                <w:spacing w:val="-2"/>
                <w:sz w:val="18"/>
                <w:szCs w:val="18"/>
              </w:rPr>
              <w:t>乘以权重计分。</w:t>
            </w:r>
          </w:p>
        </w:tc>
        <w:tc>
          <w:tcPr>
            <w:tcW w:w="963" w:type="dxa"/>
            <w:vAlign w:val="top"/>
          </w:tcPr>
          <w:p w14:paraId="229107C5">
            <w:pPr>
              <w:pStyle w:val="6"/>
              <w:spacing w:before="226"/>
              <w:ind w:left="398"/>
              <w:rPr>
                <w:sz w:val="18"/>
                <w:szCs w:val="18"/>
              </w:rPr>
            </w:pPr>
            <w:r>
              <w:rPr>
                <w:spacing w:val="-4"/>
                <w:sz w:val="18"/>
                <w:szCs w:val="18"/>
              </w:rPr>
              <w:t>23</w:t>
            </w:r>
          </w:p>
        </w:tc>
        <w:tc>
          <w:tcPr>
            <w:tcW w:w="835" w:type="dxa"/>
            <w:vAlign w:val="top"/>
          </w:tcPr>
          <w:p w14:paraId="4067A0BA">
            <w:pPr>
              <w:pStyle w:val="6"/>
              <w:spacing w:before="227" w:line="239" w:lineRule="auto"/>
              <w:ind w:left="243"/>
              <w:rPr>
                <w:sz w:val="18"/>
                <w:szCs w:val="18"/>
              </w:rPr>
            </w:pPr>
            <w:r>
              <w:rPr>
                <w:spacing w:val="-3"/>
                <w:sz w:val="18"/>
                <w:szCs w:val="18"/>
              </w:rPr>
              <w:t>5.52</w:t>
            </w:r>
          </w:p>
        </w:tc>
      </w:tr>
      <w:tr w14:paraId="51198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continue"/>
            <w:tcBorders>
              <w:top w:val="nil"/>
              <w:bottom w:val="nil"/>
            </w:tcBorders>
            <w:vAlign w:val="top"/>
          </w:tcPr>
          <w:p w14:paraId="4BC62144">
            <w:pPr>
              <w:rPr>
                <w:rFonts w:ascii="Arial"/>
                <w:sz w:val="21"/>
              </w:rPr>
            </w:pPr>
          </w:p>
        </w:tc>
        <w:tc>
          <w:tcPr>
            <w:tcW w:w="1127" w:type="dxa"/>
            <w:vMerge w:val="continue"/>
            <w:tcBorders>
              <w:top w:val="nil"/>
              <w:bottom w:val="nil"/>
            </w:tcBorders>
            <w:vAlign w:val="top"/>
          </w:tcPr>
          <w:p w14:paraId="1E296870">
            <w:pPr>
              <w:rPr>
                <w:rFonts w:ascii="Arial"/>
                <w:sz w:val="21"/>
              </w:rPr>
            </w:pPr>
          </w:p>
        </w:tc>
        <w:tc>
          <w:tcPr>
            <w:tcW w:w="1648" w:type="dxa"/>
            <w:vAlign w:val="top"/>
          </w:tcPr>
          <w:p w14:paraId="7AD83CEF">
            <w:pPr>
              <w:pStyle w:val="6"/>
              <w:spacing w:before="71" w:line="280" w:lineRule="auto"/>
              <w:ind w:left="373" w:right="104" w:hanging="270"/>
              <w:rPr>
                <w:sz w:val="18"/>
                <w:szCs w:val="18"/>
              </w:rPr>
            </w:pPr>
            <w:r>
              <w:rPr>
                <w:spacing w:val="-2"/>
                <w:sz w:val="18"/>
                <w:szCs w:val="18"/>
              </w:rPr>
              <w:t>全市广播、电视广</w:t>
            </w:r>
            <w:r>
              <w:rPr>
                <w:sz w:val="18"/>
                <w:szCs w:val="18"/>
              </w:rPr>
              <w:t xml:space="preserve"> </w:t>
            </w:r>
            <w:r>
              <w:rPr>
                <w:spacing w:val="-3"/>
                <w:sz w:val="18"/>
                <w:szCs w:val="18"/>
              </w:rPr>
              <w:t>告监测条次</w:t>
            </w:r>
          </w:p>
        </w:tc>
        <w:tc>
          <w:tcPr>
            <w:tcW w:w="966" w:type="dxa"/>
            <w:vAlign w:val="top"/>
          </w:tcPr>
          <w:p w14:paraId="3A74A588">
            <w:pPr>
              <w:pStyle w:val="6"/>
              <w:spacing w:before="71" w:line="280" w:lineRule="auto"/>
              <w:ind w:left="299" w:right="132" w:hanging="178"/>
              <w:rPr>
                <w:sz w:val="18"/>
                <w:szCs w:val="18"/>
              </w:rPr>
            </w:pPr>
            <w:r>
              <w:rPr>
                <w:spacing w:val="-4"/>
                <w:sz w:val="18"/>
                <w:szCs w:val="18"/>
              </w:rPr>
              <w:t>≥100000</w:t>
            </w:r>
            <w:r>
              <w:rPr>
                <w:spacing w:val="3"/>
                <w:sz w:val="18"/>
                <w:szCs w:val="18"/>
              </w:rPr>
              <w:t xml:space="preserve"> </w:t>
            </w:r>
            <w:r>
              <w:rPr>
                <w:spacing w:val="-5"/>
                <w:sz w:val="18"/>
                <w:szCs w:val="18"/>
              </w:rPr>
              <w:t>条次</w:t>
            </w:r>
          </w:p>
        </w:tc>
        <w:tc>
          <w:tcPr>
            <w:tcW w:w="1839" w:type="dxa"/>
            <w:vAlign w:val="top"/>
          </w:tcPr>
          <w:p w14:paraId="48C4BA15">
            <w:pPr>
              <w:pStyle w:val="6"/>
              <w:spacing w:before="71" w:line="280" w:lineRule="auto"/>
              <w:ind w:left="126" w:right="132" w:hanging="21"/>
              <w:rPr>
                <w:sz w:val="18"/>
                <w:szCs w:val="18"/>
              </w:rPr>
            </w:pPr>
            <w:r>
              <w:rPr>
                <w:spacing w:val="-4"/>
                <w:sz w:val="18"/>
                <w:szCs w:val="18"/>
              </w:rPr>
              <w:t>全年监测全市广播、</w:t>
            </w:r>
            <w:r>
              <w:rPr>
                <w:spacing w:val="1"/>
                <w:sz w:val="18"/>
                <w:szCs w:val="18"/>
              </w:rPr>
              <w:t xml:space="preserve"> </w:t>
            </w:r>
            <w:r>
              <w:rPr>
                <w:spacing w:val="-5"/>
                <w:sz w:val="18"/>
                <w:szCs w:val="18"/>
              </w:rPr>
              <w:t>电视广告条次。</w:t>
            </w:r>
          </w:p>
        </w:tc>
        <w:tc>
          <w:tcPr>
            <w:tcW w:w="922" w:type="dxa"/>
            <w:vAlign w:val="top"/>
          </w:tcPr>
          <w:p w14:paraId="26281D8B">
            <w:pPr>
              <w:pStyle w:val="6"/>
              <w:spacing w:before="227"/>
              <w:ind w:left="418"/>
              <w:rPr>
                <w:sz w:val="18"/>
                <w:szCs w:val="18"/>
              </w:rPr>
            </w:pPr>
            <w:r>
              <w:rPr>
                <w:sz w:val="18"/>
                <w:szCs w:val="18"/>
              </w:rPr>
              <w:t>6</w:t>
            </w:r>
          </w:p>
        </w:tc>
        <w:tc>
          <w:tcPr>
            <w:tcW w:w="4155" w:type="dxa"/>
            <w:vAlign w:val="top"/>
          </w:tcPr>
          <w:p w14:paraId="57DCAEDC">
            <w:pPr>
              <w:pStyle w:val="6"/>
              <w:spacing w:before="71" w:line="280" w:lineRule="auto"/>
              <w:ind w:left="108" w:right="94"/>
              <w:rPr>
                <w:sz w:val="18"/>
                <w:szCs w:val="18"/>
              </w:rPr>
            </w:pPr>
            <w:r>
              <w:rPr>
                <w:spacing w:val="-1"/>
                <w:sz w:val="18"/>
                <w:szCs w:val="18"/>
              </w:rPr>
              <w:t>达到目标值得满分，否则按实际值与目标值</w:t>
            </w:r>
            <w:r>
              <w:rPr>
                <w:spacing w:val="-2"/>
                <w:sz w:val="18"/>
                <w:szCs w:val="18"/>
              </w:rPr>
              <w:t>的比例</w:t>
            </w:r>
            <w:r>
              <w:rPr>
                <w:sz w:val="18"/>
                <w:szCs w:val="18"/>
              </w:rPr>
              <w:t xml:space="preserve"> </w:t>
            </w:r>
            <w:r>
              <w:rPr>
                <w:spacing w:val="-2"/>
                <w:sz w:val="18"/>
                <w:szCs w:val="18"/>
              </w:rPr>
              <w:t>乘以权重计分。</w:t>
            </w:r>
          </w:p>
        </w:tc>
        <w:tc>
          <w:tcPr>
            <w:tcW w:w="963" w:type="dxa"/>
            <w:vAlign w:val="top"/>
          </w:tcPr>
          <w:p w14:paraId="334F18EE">
            <w:pPr>
              <w:pStyle w:val="6"/>
              <w:spacing w:before="71" w:line="280" w:lineRule="auto"/>
              <w:ind w:left="308" w:right="131" w:hanging="155"/>
              <w:rPr>
                <w:sz w:val="18"/>
                <w:szCs w:val="18"/>
              </w:rPr>
            </w:pPr>
            <w:r>
              <w:rPr>
                <w:spacing w:val="-4"/>
                <w:sz w:val="18"/>
                <w:szCs w:val="18"/>
              </w:rPr>
              <w:t>76.72</w:t>
            </w:r>
            <w:r>
              <w:rPr>
                <w:spacing w:val="-34"/>
                <w:sz w:val="18"/>
                <w:szCs w:val="18"/>
              </w:rPr>
              <w:t xml:space="preserve"> </w:t>
            </w:r>
            <w:r>
              <w:rPr>
                <w:spacing w:val="-4"/>
                <w:sz w:val="18"/>
                <w:szCs w:val="18"/>
              </w:rPr>
              <w:t>万</w:t>
            </w:r>
            <w:r>
              <w:rPr>
                <w:sz w:val="18"/>
                <w:szCs w:val="18"/>
              </w:rPr>
              <w:t xml:space="preserve"> </w:t>
            </w:r>
            <w:r>
              <w:rPr>
                <w:spacing w:val="-5"/>
                <w:sz w:val="18"/>
                <w:szCs w:val="18"/>
              </w:rPr>
              <w:t>条次</w:t>
            </w:r>
          </w:p>
        </w:tc>
        <w:tc>
          <w:tcPr>
            <w:tcW w:w="835" w:type="dxa"/>
            <w:vAlign w:val="top"/>
          </w:tcPr>
          <w:p w14:paraId="6CB43F70">
            <w:pPr>
              <w:pStyle w:val="6"/>
              <w:spacing w:before="227"/>
              <w:ind w:left="375"/>
              <w:rPr>
                <w:sz w:val="18"/>
                <w:szCs w:val="18"/>
              </w:rPr>
            </w:pPr>
            <w:r>
              <w:rPr>
                <w:sz w:val="18"/>
                <w:szCs w:val="18"/>
              </w:rPr>
              <w:t>6</w:t>
            </w:r>
          </w:p>
        </w:tc>
      </w:tr>
      <w:tr w14:paraId="3D146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continue"/>
            <w:tcBorders>
              <w:top w:val="nil"/>
              <w:bottom w:val="nil"/>
            </w:tcBorders>
            <w:vAlign w:val="top"/>
          </w:tcPr>
          <w:p w14:paraId="0C55AFF3">
            <w:pPr>
              <w:rPr>
                <w:rFonts w:ascii="Arial"/>
                <w:sz w:val="21"/>
              </w:rPr>
            </w:pPr>
          </w:p>
        </w:tc>
        <w:tc>
          <w:tcPr>
            <w:tcW w:w="1127" w:type="dxa"/>
            <w:vMerge w:val="continue"/>
            <w:tcBorders>
              <w:top w:val="nil"/>
              <w:bottom w:val="nil"/>
            </w:tcBorders>
            <w:vAlign w:val="top"/>
          </w:tcPr>
          <w:p w14:paraId="74B3F986">
            <w:pPr>
              <w:rPr>
                <w:rFonts w:ascii="Arial"/>
                <w:sz w:val="21"/>
              </w:rPr>
            </w:pPr>
          </w:p>
        </w:tc>
        <w:tc>
          <w:tcPr>
            <w:tcW w:w="1648" w:type="dxa"/>
            <w:vAlign w:val="top"/>
          </w:tcPr>
          <w:p w14:paraId="199AAC52">
            <w:pPr>
              <w:pStyle w:val="6"/>
              <w:spacing w:before="72" w:line="219" w:lineRule="auto"/>
              <w:ind w:left="193"/>
              <w:rPr>
                <w:sz w:val="18"/>
                <w:szCs w:val="18"/>
              </w:rPr>
            </w:pPr>
            <w:r>
              <w:rPr>
                <w:spacing w:val="-2"/>
                <w:sz w:val="18"/>
                <w:szCs w:val="18"/>
              </w:rPr>
              <w:t>系统及设备故障</w:t>
            </w:r>
          </w:p>
          <w:p w14:paraId="15AE4B4E">
            <w:pPr>
              <w:pStyle w:val="6"/>
              <w:spacing w:before="98" w:line="219" w:lineRule="auto"/>
              <w:ind w:left="549"/>
              <w:rPr>
                <w:sz w:val="18"/>
                <w:szCs w:val="18"/>
              </w:rPr>
            </w:pPr>
            <w:r>
              <w:rPr>
                <w:spacing w:val="-3"/>
                <w:sz w:val="18"/>
                <w:szCs w:val="18"/>
              </w:rPr>
              <w:t>修复率</w:t>
            </w:r>
          </w:p>
        </w:tc>
        <w:tc>
          <w:tcPr>
            <w:tcW w:w="966" w:type="dxa"/>
            <w:vAlign w:val="top"/>
          </w:tcPr>
          <w:p w14:paraId="71E4EBD6">
            <w:pPr>
              <w:pStyle w:val="6"/>
              <w:spacing w:before="228" w:line="237" w:lineRule="auto"/>
              <w:ind w:left="272"/>
              <w:rPr>
                <w:sz w:val="18"/>
                <w:szCs w:val="18"/>
              </w:rPr>
            </w:pPr>
            <w:r>
              <w:rPr>
                <w:spacing w:val="-6"/>
                <w:sz w:val="18"/>
                <w:szCs w:val="18"/>
              </w:rPr>
              <w:t>≥90%</w:t>
            </w:r>
          </w:p>
        </w:tc>
        <w:tc>
          <w:tcPr>
            <w:tcW w:w="1839" w:type="dxa"/>
            <w:vAlign w:val="top"/>
          </w:tcPr>
          <w:p w14:paraId="46FBA86D">
            <w:pPr>
              <w:pStyle w:val="6"/>
              <w:spacing w:before="71" w:line="280" w:lineRule="auto"/>
              <w:ind w:left="105" w:right="101"/>
              <w:rPr>
                <w:sz w:val="18"/>
                <w:szCs w:val="18"/>
              </w:rPr>
            </w:pPr>
            <w:r>
              <w:rPr>
                <w:spacing w:val="-1"/>
                <w:sz w:val="18"/>
                <w:szCs w:val="18"/>
              </w:rPr>
              <w:t>全年系统及设备故障</w:t>
            </w:r>
            <w:r>
              <w:rPr>
                <w:spacing w:val="5"/>
                <w:sz w:val="18"/>
                <w:szCs w:val="18"/>
              </w:rPr>
              <w:t xml:space="preserve"> </w:t>
            </w:r>
            <w:r>
              <w:rPr>
                <w:spacing w:val="-2"/>
                <w:sz w:val="18"/>
                <w:szCs w:val="18"/>
              </w:rPr>
              <w:t>修复率。</w:t>
            </w:r>
          </w:p>
        </w:tc>
        <w:tc>
          <w:tcPr>
            <w:tcW w:w="922" w:type="dxa"/>
            <w:vAlign w:val="top"/>
          </w:tcPr>
          <w:p w14:paraId="45A88C7A">
            <w:pPr>
              <w:pStyle w:val="6"/>
              <w:spacing w:before="227"/>
              <w:ind w:left="420"/>
              <w:rPr>
                <w:sz w:val="18"/>
                <w:szCs w:val="18"/>
              </w:rPr>
            </w:pPr>
            <w:r>
              <w:rPr>
                <w:sz w:val="18"/>
                <w:szCs w:val="18"/>
              </w:rPr>
              <w:t>3</w:t>
            </w:r>
          </w:p>
        </w:tc>
        <w:tc>
          <w:tcPr>
            <w:tcW w:w="4155" w:type="dxa"/>
            <w:vAlign w:val="top"/>
          </w:tcPr>
          <w:p w14:paraId="669433E9">
            <w:pPr>
              <w:pStyle w:val="6"/>
              <w:spacing w:before="71" w:line="280" w:lineRule="auto"/>
              <w:ind w:left="108" w:right="94"/>
              <w:rPr>
                <w:sz w:val="18"/>
                <w:szCs w:val="18"/>
              </w:rPr>
            </w:pPr>
            <w:r>
              <w:rPr>
                <w:spacing w:val="-1"/>
                <w:sz w:val="18"/>
                <w:szCs w:val="18"/>
              </w:rPr>
              <w:t>达到目标值得满分，否则按实际值与目标值</w:t>
            </w:r>
            <w:r>
              <w:rPr>
                <w:spacing w:val="-2"/>
                <w:sz w:val="18"/>
                <w:szCs w:val="18"/>
              </w:rPr>
              <w:t>的比例</w:t>
            </w:r>
            <w:r>
              <w:rPr>
                <w:sz w:val="18"/>
                <w:szCs w:val="18"/>
              </w:rPr>
              <w:t xml:space="preserve"> </w:t>
            </w:r>
            <w:r>
              <w:rPr>
                <w:spacing w:val="-2"/>
                <w:sz w:val="18"/>
                <w:szCs w:val="18"/>
              </w:rPr>
              <w:t>乘以权重计分。</w:t>
            </w:r>
          </w:p>
        </w:tc>
        <w:tc>
          <w:tcPr>
            <w:tcW w:w="963" w:type="dxa"/>
            <w:vAlign w:val="top"/>
          </w:tcPr>
          <w:p w14:paraId="4A6F0EA1">
            <w:pPr>
              <w:pStyle w:val="6"/>
              <w:spacing w:before="227"/>
              <w:ind w:left="320"/>
              <w:rPr>
                <w:sz w:val="18"/>
                <w:szCs w:val="18"/>
              </w:rPr>
            </w:pPr>
            <w:r>
              <w:rPr>
                <w:spacing w:val="-5"/>
                <w:sz w:val="18"/>
                <w:szCs w:val="18"/>
              </w:rPr>
              <w:t>100%</w:t>
            </w:r>
          </w:p>
        </w:tc>
        <w:tc>
          <w:tcPr>
            <w:tcW w:w="835" w:type="dxa"/>
            <w:vAlign w:val="top"/>
          </w:tcPr>
          <w:p w14:paraId="41636844">
            <w:pPr>
              <w:pStyle w:val="6"/>
              <w:spacing w:before="227"/>
              <w:ind w:left="377"/>
              <w:rPr>
                <w:sz w:val="18"/>
                <w:szCs w:val="18"/>
              </w:rPr>
            </w:pPr>
            <w:r>
              <w:rPr>
                <w:sz w:val="18"/>
                <w:szCs w:val="18"/>
              </w:rPr>
              <w:t>3</w:t>
            </w:r>
          </w:p>
        </w:tc>
      </w:tr>
      <w:tr w14:paraId="5915C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9" w:hRule="atLeast"/>
        </w:trPr>
        <w:tc>
          <w:tcPr>
            <w:tcW w:w="1196" w:type="dxa"/>
            <w:vMerge w:val="continue"/>
            <w:tcBorders>
              <w:top w:val="nil"/>
              <w:bottom w:val="nil"/>
            </w:tcBorders>
            <w:vAlign w:val="top"/>
          </w:tcPr>
          <w:p w14:paraId="126B88BD">
            <w:pPr>
              <w:rPr>
                <w:rFonts w:ascii="Arial"/>
                <w:sz w:val="21"/>
              </w:rPr>
            </w:pPr>
          </w:p>
        </w:tc>
        <w:tc>
          <w:tcPr>
            <w:tcW w:w="1127" w:type="dxa"/>
            <w:vMerge w:val="continue"/>
            <w:tcBorders>
              <w:top w:val="nil"/>
              <w:bottom w:val="nil"/>
            </w:tcBorders>
            <w:vAlign w:val="top"/>
          </w:tcPr>
          <w:p w14:paraId="2FE39BD3">
            <w:pPr>
              <w:rPr>
                <w:rFonts w:ascii="Arial"/>
                <w:sz w:val="21"/>
              </w:rPr>
            </w:pPr>
          </w:p>
        </w:tc>
        <w:tc>
          <w:tcPr>
            <w:tcW w:w="1648" w:type="dxa"/>
            <w:vAlign w:val="top"/>
          </w:tcPr>
          <w:p w14:paraId="20C302B3">
            <w:pPr>
              <w:pStyle w:val="6"/>
              <w:spacing w:before="74" w:line="219" w:lineRule="auto"/>
              <w:ind w:left="190"/>
              <w:rPr>
                <w:sz w:val="18"/>
                <w:szCs w:val="18"/>
              </w:rPr>
            </w:pPr>
            <w:r>
              <w:rPr>
                <w:spacing w:val="-2"/>
                <w:sz w:val="18"/>
                <w:szCs w:val="18"/>
              </w:rPr>
              <w:t>监测市区两级广</w:t>
            </w:r>
          </w:p>
          <w:p w14:paraId="50EEE99F">
            <w:pPr>
              <w:pStyle w:val="6"/>
              <w:spacing w:before="98" w:line="219" w:lineRule="auto"/>
              <w:ind w:left="210"/>
              <w:rPr>
                <w:sz w:val="18"/>
                <w:szCs w:val="18"/>
              </w:rPr>
            </w:pPr>
            <w:r>
              <w:rPr>
                <w:spacing w:val="-5"/>
                <w:sz w:val="18"/>
                <w:szCs w:val="18"/>
              </w:rPr>
              <w:t>电部门持证（备</w:t>
            </w:r>
          </w:p>
          <w:p w14:paraId="1E8DCB9E">
            <w:pPr>
              <w:pStyle w:val="6"/>
              <w:spacing w:before="98" w:line="220" w:lineRule="auto"/>
              <w:ind w:left="459"/>
              <w:rPr>
                <w:sz w:val="18"/>
                <w:szCs w:val="18"/>
              </w:rPr>
            </w:pPr>
            <w:r>
              <w:rPr>
                <w:spacing w:val="-3"/>
                <w:sz w:val="18"/>
                <w:szCs w:val="18"/>
              </w:rPr>
              <w:t>案）网站</w:t>
            </w:r>
          </w:p>
        </w:tc>
        <w:tc>
          <w:tcPr>
            <w:tcW w:w="966" w:type="dxa"/>
            <w:vAlign w:val="top"/>
          </w:tcPr>
          <w:p w14:paraId="33A76A66">
            <w:pPr>
              <w:spacing w:line="326" w:lineRule="auto"/>
              <w:rPr>
                <w:rFonts w:ascii="Arial"/>
                <w:sz w:val="21"/>
              </w:rPr>
            </w:pPr>
          </w:p>
          <w:p w14:paraId="0AEFCDA3">
            <w:pPr>
              <w:pStyle w:val="6"/>
              <w:spacing w:before="58" w:line="219" w:lineRule="auto"/>
              <w:ind w:left="205"/>
              <w:rPr>
                <w:sz w:val="18"/>
                <w:szCs w:val="18"/>
              </w:rPr>
            </w:pPr>
            <w:r>
              <w:rPr>
                <w:spacing w:val="-6"/>
                <w:sz w:val="18"/>
                <w:szCs w:val="18"/>
              </w:rPr>
              <w:t>≥15</w:t>
            </w:r>
            <w:r>
              <w:rPr>
                <w:spacing w:val="-39"/>
                <w:sz w:val="18"/>
                <w:szCs w:val="18"/>
              </w:rPr>
              <w:t xml:space="preserve"> </w:t>
            </w:r>
            <w:r>
              <w:rPr>
                <w:spacing w:val="-6"/>
                <w:sz w:val="18"/>
                <w:szCs w:val="18"/>
              </w:rPr>
              <w:t>个</w:t>
            </w:r>
          </w:p>
        </w:tc>
        <w:tc>
          <w:tcPr>
            <w:tcW w:w="1839" w:type="dxa"/>
            <w:vAlign w:val="top"/>
          </w:tcPr>
          <w:p w14:paraId="5B19185C">
            <w:pPr>
              <w:pStyle w:val="6"/>
              <w:spacing w:before="74" w:line="292" w:lineRule="auto"/>
              <w:ind w:left="119" w:right="101" w:hanging="14"/>
              <w:jc w:val="both"/>
              <w:rPr>
                <w:sz w:val="18"/>
                <w:szCs w:val="18"/>
              </w:rPr>
            </w:pPr>
            <w:r>
              <w:rPr>
                <w:spacing w:val="-1"/>
                <w:sz w:val="18"/>
                <w:szCs w:val="18"/>
              </w:rPr>
              <w:t>全年监测市区两级广</w:t>
            </w:r>
            <w:r>
              <w:rPr>
                <w:spacing w:val="5"/>
                <w:sz w:val="18"/>
                <w:szCs w:val="18"/>
              </w:rPr>
              <w:t xml:space="preserve"> </w:t>
            </w:r>
            <w:r>
              <w:rPr>
                <w:spacing w:val="-4"/>
                <w:sz w:val="18"/>
                <w:szCs w:val="18"/>
              </w:rPr>
              <w:t>电部门持证（备案）</w:t>
            </w:r>
            <w:r>
              <w:rPr>
                <w:spacing w:val="6"/>
                <w:sz w:val="18"/>
                <w:szCs w:val="18"/>
              </w:rPr>
              <w:t xml:space="preserve"> </w:t>
            </w:r>
            <w:r>
              <w:rPr>
                <w:spacing w:val="-5"/>
                <w:sz w:val="18"/>
                <w:szCs w:val="18"/>
              </w:rPr>
              <w:t>网站数量。</w:t>
            </w:r>
          </w:p>
        </w:tc>
        <w:tc>
          <w:tcPr>
            <w:tcW w:w="922" w:type="dxa"/>
            <w:vAlign w:val="top"/>
          </w:tcPr>
          <w:p w14:paraId="067395F5">
            <w:pPr>
              <w:spacing w:line="325" w:lineRule="auto"/>
              <w:rPr>
                <w:rFonts w:ascii="Arial"/>
                <w:sz w:val="21"/>
              </w:rPr>
            </w:pPr>
          </w:p>
          <w:p w14:paraId="63A8C42B">
            <w:pPr>
              <w:pStyle w:val="6"/>
              <w:spacing w:before="58"/>
              <w:ind w:left="420"/>
              <w:rPr>
                <w:sz w:val="18"/>
                <w:szCs w:val="18"/>
              </w:rPr>
            </w:pPr>
            <w:r>
              <w:rPr>
                <w:sz w:val="18"/>
                <w:szCs w:val="18"/>
              </w:rPr>
              <w:t>3</w:t>
            </w:r>
          </w:p>
        </w:tc>
        <w:tc>
          <w:tcPr>
            <w:tcW w:w="4155" w:type="dxa"/>
            <w:vAlign w:val="top"/>
          </w:tcPr>
          <w:p w14:paraId="4B4EE5F2">
            <w:pPr>
              <w:pStyle w:val="6"/>
              <w:spacing w:before="230" w:line="322" w:lineRule="auto"/>
              <w:ind w:left="109" w:right="94" w:firstLine="1"/>
              <w:rPr>
                <w:sz w:val="18"/>
                <w:szCs w:val="18"/>
              </w:rPr>
            </w:pPr>
            <w:r>
              <w:rPr>
                <w:spacing w:val="-2"/>
                <w:sz w:val="18"/>
                <w:szCs w:val="18"/>
              </w:rPr>
              <w:t>完成目标数计满分，否则按完成数与目标值的比值</w:t>
            </w:r>
            <w:r>
              <w:rPr>
                <w:spacing w:val="17"/>
                <w:sz w:val="18"/>
                <w:szCs w:val="18"/>
              </w:rPr>
              <w:t xml:space="preserve"> </w:t>
            </w:r>
            <w:r>
              <w:rPr>
                <w:spacing w:val="-2"/>
                <w:sz w:val="18"/>
                <w:szCs w:val="18"/>
              </w:rPr>
              <w:t>乘以权重计分。</w:t>
            </w:r>
          </w:p>
        </w:tc>
        <w:tc>
          <w:tcPr>
            <w:tcW w:w="963" w:type="dxa"/>
            <w:vAlign w:val="top"/>
          </w:tcPr>
          <w:p w14:paraId="600C2843">
            <w:pPr>
              <w:spacing w:line="326" w:lineRule="auto"/>
              <w:rPr>
                <w:rFonts w:ascii="Arial"/>
                <w:sz w:val="21"/>
              </w:rPr>
            </w:pPr>
          </w:p>
          <w:p w14:paraId="57EDA233">
            <w:pPr>
              <w:pStyle w:val="6"/>
              <w:spacing w:before="58" w:line="219" w:lineRule="auto"/>
              <w:ind w:left="296"/>
              <w:rPr>
                <w:sz w:val="18"/>
                <w:szCs w:val="18"/>
              </w:rPr>
            </w:pPr>
            <w:r>
              <w:rPr>
                <w:spacing w:val="-7"/>
                <w:sz w:val="18"/>
                <w:szCs w:val="18"/>
              </w:rPr>
              <w:t>17</w:t>
            </w:r>
            <w:r>
              <w:rPr>
                <w:spacing w:val="-38"/>
                <w:sz w:val="18"/>
                <w:szCs w:val="18"/>
              </w:rPr>
              <w:t xml:space="preserve"> </w:t>
            </w:r>
            <w:r>
              <w:rPr>
                <w:spacing w:val="-7"/>
                <w:sz w:val="18"/>
                <w:szCs w:val="18"/>
              </w:rPr>
              <w:t>个</w:t>
            </w:r>
          </w:p>
        </w:tc>
        <w:tc>
          <w:tcPr>
            <w:tcW w:w="835" w:type="dxa"/>
            <w:vAlign w:val="top"/>
          </w:tcPr>
          <w:p w14:paraId="75ED0D67">
            <w:pPr>
              <w:spacing w:line="325" w:lineRule="auto"/>
              <w:rPr>
                <w:rFonts w:ascii="Arial"/>
                <w:sz w:val="21"/>
              </w:rPr>
            </w:pPr>
          </w:p>
          <w:p w14:paraId="0CBE9DEF">
            <w:pPr>
              <w:pStyle w:val="6"/>
              <w:spacing w:before="58"/>
              <w:ind w:left="377"/>
              <w:rPr>
                <w:sz w:val="18"/>
                <w:szCs w:val="18"/>
              </w:rPr>
            </w:pPr>
            <w:r>
              <w:rPr>
                <w:sz w:val="18"/>
                <w:szCs w:val="18"/>
              </w:rPr>
              <w:t>3</w:t>
            </w:r>
          </w:p>
        </w:tc>
      </w:tr>
      <w:tr w14:paraId="7838D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continue"/>
            <w:tcBorders>
              <w:top w:val="nil"/>
              <w:bottom w:val="nil"/>
            </w:tcBorders>
            <w:vAlign w:val="top"/>
          </w:tcPr>
          <w:p w14:paraId="65DEA3A8">
            <w:pPr>
              <w:rPr>
                <w:rFonts w:ascii="Arial"/>
                <w:sz w:val="21"/>
              </w:rPr>
            </w:pPr>
          </w:p>
        </w:tc>
        <w:tc>
          <w:tcPr>
            <w:tcW w:w="1127" w:type="dxa"/>
            <w:vMerge w:val="continue"/>
            <w:tcBorders>
              <w:top w:val="nil"/>
              <w:bottom w:val="nil"/>
            </w:tcBorders>
            <w:vAlign w:val="top"/>
          </w:tcPr>
          <w:p w14:paraId="5B2CD372">
            <w:pPr>
              <w:rPr>
                <w:rFonts w:ascii="Arial"/>
                <w:sz w:val="21"/>
              </w:rPr>
            </w:pPr>
          </w:p>
        </w:tc>
        <w:tc>
          <w:tcPr>
            <w:tcW w:w="1648" w:type="dxa"/>
            <w:vAlign w:val="top"/>
          </w:tcPr>
          <w:p w14:paraId="6F1799A2">
            <w:pPr>
              <w:pStyle w:val="6"/>
              <w:spacing w:before="75" w:line="278" w:lineRule="auto"/>
              <w:ind w:left="458" w:right="104" w:hanging="355"/>
              <w:rPr>
                <w:sz w:val="18"/>
                <w:szCs w:val="18"/>
              </w:rPr>
            </w:pPr>
            <w:r>
              <w:rPr>
                <w:spacing w:val="-2"/>
                <w:sz w:val="18"/>
                <w:szCs w:val="18"/>
              </w:rPr>
              <w:t>有线电视停播、劣</w:t>
            </w:r>
            <w:r>
              <w:rPr>
                <w:sz w:val="18"/>
                <w:szCs w:val="18"/>
              </w:rPr>
              <w:t xml:space="preserve"> </w:t>
            </w:r>
            <w:r>
              <w:rPr>
                <w:spacing w:val="-2"/>
                <w:sz w:val="18"/>
                <w:szCs w:val="18"/>
              </w:rPr>
              <w:t>播发现率</w:t>
            </w:r>
          </w:p>
        </w:tc>
        <w:tc>
          <w:tcPr>
            <w:tcW w:w="966" w:type="dxa"/>
            <w:vAlign w:val="top"/>
          </w:tcPr>
          <w:p w14:paraId="463EDD53">
            <w:pPr>
              <w:pStyle w:val="6"/>
              <w:spacing w:before="231" w:line="237" w:lineRule="auto"/>
              <w:ind w:left="272"/>
              <w:rPr>
                <w:sz w:val="18"/>
                <w:szCs w:val="18"/>
              </w:rPr>
            </w:pPr>
            <w:r>
              <w:rPr>
                <w:spacing w:val="-6"/>
                <w:sz w:val="18"/>
                <w:szCs w:val="18"/>
              </w:rPr>
              <w:t>≥90%</w:t>
            </w:r>
          </w:p>
        </w:tc>
        <w:tc>
          <w:tcPr>
            <w:tcW w:w="1839" w:type="dxa"/>
            <w:vAlign w:val="top"/>
          </w:tcPr>
          <w:p w14:paraId="4BAB1961">
            <w:pPr>
              <w:pStyle w:val="6"/>
              <w:spacing w:before="75" w:line="278" w:lineRule="auto"/>
              <w:ind w:left="107" w:right="101" w:hanging="2"/>
              <w:rPr>
                <w:sz w:val="18"/>
                <w:szCs w:val="18"/>
              </w:rPr>
            </w:pPr>
            <w:r>
              <w:rPr>
                <w:spacing w:val="-1"/>
                <w:sz w:val="18"/>
                <w:szCs w:val="18"/>
              </w:rPr>
              <w:t>全年有线停播、劣播</w:t>
            </w:r>
            <w:r>
              <w:rPr>
                <w:spacing w:val="5"/>
                <w:sz w:val="18"/>
                <w:szCs w:val="18"/>
              </w:rPr>
              <w:t xml:space="preserve"> </w:t>
            </w:r>
            <w:r>
              <w:rPr>
                <w:spacing w:val="-2"/>
                <w:sz w:val="18"/>
                <w:szCs w:val="18"/>
              </w:rPr>
              <w:t>发现情况。</w:t>
            </w:r>
          </w:p>
        </w:tc>
        <w:tc>
          <w:tcPr>
            <w:tcW w:w="922" w:type="dxa"/>
            <w:vAlign w:val="top"/>
          </w:tcPr>
          <w:p w14:paraId="5AD3448F">
            <w:pPr>
              <w:pStyle w:val="6"/>
              <w:spacing w:before="231"/>
              <w:ind w:left="420"/>
              <w:rPr>
                <w:sz w:val="18"/>
                <w:szCs w:val="18"/>
              </w:rPr>
            </w:pPr>
            <w:r>
              <w:rPr>
                <w:sz w:val="18"/>
                <w:szCs w:val="18"/>
              </w:rPr>
              <w:t>3</w:t>
            </w:r>
          </w:p>
        </w:tc>
        <w:tc>
          <w:tcPr>
            <w:tcW w:w="4155" w:type="dxa"/>
            <w:vAlign w:val="top"/>
          </w:tcPr>
          <w:p w14:paraId="4E3048A6">
            <w:pPr>
              <w:pStyle w:val="6"/>
              <w:spacing w:before="75" w:line="278" w:lineRule="auto"/>
              <w:ind w:left="109" w:right="94" w:firstLine="1"/>
              <w:rPr>
                <w:sz w:val="18"/>
                <w:szCs w:val="18"/>
              </w:rPr>
            </w:pPr>
            <w:r>
              <w:rPr>
                <w:spacing w:val="-2"/>
                <w:sz w:val="18"/>
                <w:szCs w:val="18"/>
              </w:rPr>
              <w:t>完成目标数计满分，否则按完成数与目标值的比值</w:t>
            </w:r>
            <w:r>
              <w:rPr>
                <w:spacing w:val="17"/>
                <w:sz w:val="18"/>
                <w:szCs w:val="18"/>
              </w:rPr>
              <w:t xml:space="preserve"> </w:t>
            </w:r>
            <w:r>
              <w:rPr>
                <w:spacing w:val="-2"/>
                <w:sz w:val="18"/>
                <w:szCs w:val="18"/>
              </w:rPr>
              <w:t>乘以权重计分。</w:t>
            </w:r>
          </w:p>
        </w:tc>
        <w:tc>
          <w:tcPr>
            <w:tcW w:w="963" w:type="dxa"/>
            <w:vAlign w:val="top"/>
          </w:tcPr>
          <w:p w14:paraId="07EA2553">
            <w:pPr>
              <w:pStyle w:val="6"/>
              <w:spacing w:before="231" w:line="239" w:lineRule="auto"/>
              <w:ind w:left="186"/>
              <w:rPr>
                <w:sz w:val="18"/>
                <w:szCs w:val="18"/>
              </w:rPr>
            </w:pPr>
            <w:r>
              <w:rPr>
                <w:spacing w:val="-3"/>
                <w:sz w:val="18"/>
                <w:szCs w:val="18"/>
              </w:rPr>
              <w:t>100.00%</w:t>
            </w:r>
          </w:p>
        </w:tc>
        <w:tc>
          <w:tcPr>
            <w:tcW w:w="835" w:type="dxa"/>
            <w:vAlign w:val="top"/>
          </w:tcPr>
          <w:p w14:paraId="5FAE3626">
            <w:pPr>
              <w:pStyle w:val="6"/>
              <w:spacing w:before="231"/>
              <w:ind w:left="377"/>
              <w:rPr>
                <w:sz w:val="18"/>
                <w:szCs w:val="18"/>
              </w:rPr>
            </w:pPr>
            <w:r>
              <w:rPr>
                <w:sz w:val="18"/>
                <w:szCs w:val="18"/>
              </w:rPr>
              <w:t>3</w:t>
            </w:r>
          </w:p>
        </w:tc>
      </w:tr>
      <w:tr w14:paraId="1B1F7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5" w:hRule="atLeast"/>
        </w:trPr>
        <w:tc>
          <w:tcPr>
            <w:tcW w:w="1196" w:type="dxa"/>
            <w:vMerge w:val="continue"/>
            <w:tcBorders>
              <w:top w:val="nil"/>
            </w:tcBorders>
            <w:vAlign w:val="top"/>
          </w:tcPr>
          <w:p w14:paraId="41D8400A">
            <w:pPr>
              <w:rPr>
                <w:rFonts w:ascii="Arial"/>
                <w:sz w:val="21"/>
              </w:rPr>
            </w:pPr>
          </w:p>
        </w:tc>
        <w:tc>
          <w:tcPr>
            <w:tcW w:w="1127" w:type="dxa"/>
            <w:vMerge w:val="continue"/>
            <w:tcBorders>
              <w:top w:val="nil"/>
            </w:tcBorders>
            <w:vAlign w:val="top"/>
          </w:tcPr>
          <w:p w14:paraId="7E9A0D56">
            <w:pPr>
              <w:rPr>
                <w:rFonts w:ascii="Arial"/>
                <w:sz w:val="21"/>
              </w:rPr>
            </w:pPr>
          </w:p>
        </w:tc>
        <w:tc>
          <w:tcPr>
            <w:tcW w:w="1648" w:type="dxa"/>
            <w:vAlign w:val="top"/>
          </w:tcPr>
          <w:p w14:paraId="22EFC3B6">
            <w:pPr>
              <w:pStyle w:val="6"/>
              <w:spacing w:before="76" w:line="219" w:lineRule="auto"/>
              <w:ind w:left="191"/>
              <w:rPr>
                <w:sz w:val="18"/>
                <w:szCs w:val="18"/>
              </w:rPr>
            </w:pPr>
            <w:r>
              <w:rPr>
                <w:spacing w:val="-2"/>
                <w:sz w:val="18"/>
                <w:szCs w:val="18"/>
              </w:rPr>
              <w:t>调频广播停播发</w:t>
            </w:r>
          </w:p>
          <w:p w14:paraId="2C7E40D3">
            <w:pPr>
              <w:pStyle w:val="6"/>
              <w:spacing w:before="98" w:line="219" w:lineRule="auto"/>
              <w:ind w:left="639"/>
              <w:rPr>
                <w:sz w:val="18"/>
                <w:szCs w:val="18"/>
              </w:rPr>
            </w:pPr>
            <w:r>
              <w:rPr>
                <w:spacing w:val="-5"/>
                <w:sz w:val="18"/>
                <w:szCs w:val="18"/>
              </w:rPr>
              <w:t>现率</w:t>
            </w:r>
          </w:p>
        </w:tc>
        <w:tc>
          <w:tcPr>
            <w:tcW w:w="966" w:type="dxa"/>
            <w:vAlign w:val="top"/>
          </w:tcPr>
          <w:p w14:paraId="4F178D2B">
            <w:pPr>
              <w:pStyle w:val="6"/>
              <w:spacing w:before="232" w:line="237" w:lineRule="auto"/>
              <w:ind w:left="272"/>
              <w:rPr>
                <w:sz w:val="18"/>
                <w:szCs w:val="18"/>
              </w:rPr>
            </w:pPr>
            <w:r>
              <w:rPr>
                <w:spacing w:val="-6"/>
                <w:sz w:val="18"/>
                <w:szCs w:val="18"/>
              </w:rPr>
              <w:t>≥90%</w:t>
            </w:r>
          </w:p>
        </w:tc>
        <w:tc>
          <w:tcPr>
            <w:tcW w:w="1839" w:type="dxa"/>
            <w:vAlign w:val="top"/>
          </w:tcPr>
          <w:p w14:paraId="6AFF5239">
            <w:pPr>
              <w:pStyle w:val="6"/>
              <w:spacing w:before="75" w:line="282" w:lineRule="auto"/>
              <w:ind w:left="106" w:right="101" w:hanging="1"/>
              <w:rPr>
                <w:sz w:val="18"/>
                <w:szCs w:val="18"/>
              </w:rPr>
            </w:pPr>
            <w:r>
              <w:rPr>
                <w:spacing w:val="-1"/>
                <w:sz w:val="18"/>
                <w:szCs w:val="18"/>
              </w:rPr>
              <w:t>全年调频广播停播发</w:t>
            </w:r>
            <w:r>
              <w:rPr>
                <w:spacing w:val="5"/>
                <w:sz w:val="18"/>
                <w:szCs w:val="18"/>
              </w:rPr>
              <w:t xml:space="preserve"> </w:t>
            </w:r>
            <w:r>
              <w:rPr>
                <w:spacing w:val="-3"/>
                <w:sz w:val="18"/>
                <w:szCs w:val="18"/>
              </w:rPr>
              <w:t>现率。</w:t>
            </w:r>
          </w:p>
        </w:tc>
        <w:tc>
          <w:tcPr>
            <w:tcW w:w="922" w:type="dxa"/>
            <w:vAlign w:val="top"/>
          </w:tcPr>
          <w:p w14:paraId="51DA34D1">
            <w:pPr>
              <w:pStyle w:val="6"/>
              <w:spacing w:before="231"/>
              <w:ind w:left="420"/>
              <w:rPr>
                <w:sz w:val="18"/>
                <w:szCs w:val="18"/>
              </w:rPr>
            </w:pPr>
            <w:r>
              <w:rPr>
                <w:sz w:val="18"/>
                <w:szCs w:val="18"/>
              </w:rPr>
              <w:t>3</w:t>
            </w:r>
          </w:p>
        </w:tc>
        <w:tc>
          <w:tcPr>
            <w:tcW w:w="4155" w:type="dxa"/>
            <w:vAlign w:val="top"/>
          </w:tcPr>
          <w:p w14:paraId="11A61BD9">
            <w:pPr>
              <w:pStyle w:val="6"/>
              <w:spacing w:before="75" w:line="282" w:lineRule="auto"/>
              <w:ind w:left="109" w:right="94" w:firstLine="1"/>
              <w:rPr>
                <w:sz w:val="18"/>
                <w:szCs w:val="18"/>
              </w:rPr>
            </w:pPr>
            <w:r>
              <w:rPr>
                <w:spacing w:val="-2"/>
                <w:sz w:val="18"/>
                <w:szCs w:val="18"/>
              </w:rPr>
              <w:t>完成目标数计满分，否则按完成数与目标值的比值</w:t>
            </w:r>
            <w:r>
              <w:rPr>
                <w:spacing w:val="17"/>
                <w:sz w:val="18"/>
                <w:szCs w:val="18"/>
              </w:rPr>
              <w:t xml:space="preserve"> </w:t>
            </w:r>
            <w:r>
              <w:rPr>
                <w:spacing w:val="-2"/>
                <w:sz w:val="18"/>
                <w:szCs w:val="18"/>
              </w:rPr>
              <w:t>乘以权重计分。</w:t>
            </w:r>
          </w:p>
        </w:tc>
        <w:tc>
          <w:tcPr>
            <w:tcW w:w="963" w:type="dxa"/>
            <w:vAlign w:val="top"/>
          </w:tcPr>
          <w:p w14:paraId="1A5076D7">
            <w:pPr>
              <w:pStyle w:val="6"/>
              <w:spacing w:before="231" w:line="239" w:lineRule="auto"/>
              <w:ind w:left="186"/>
              <w:rPr>
                <w:sz w:val="18"/>
                <w:szCs w:val="18"/>
              </w:rPr>
            </w:pPr>
            <w:r>
              <w:rPr>
                <w:spacing w:val="-3"/>
                <w:sz w:val="18"/>
                <w:szCs w:val="18"/>
              </w:rPr>
              <w:t>100.00%</w:t>
            </w:r>
          </w:p>
        </w:tc>
        <w:tc>
          <w:tcPr>
            <w:tcW w:w="835" w:type="dxa"/>
            <w:vAlign w:val="top"/>
          </w:tcPr>
          <w:p w14:paraId="087D5391">
            <w:pPr>
              <w:pStyle w:val="6"/>
              <w:spacing w:before="231"/>
              <w:ind w:left="377"/>
              <w:rPr>
                <w:sz w:val="18"/>
                <w:szCs w:val="18"/>
              </w:rPr>
            </w:pPr>
            <w:r>
              <w:rPr>
                <w:sz w:val="18"/>
                <w:szCs w:val="18"/>
              </w:rPr>
              <w:t>3</w:t>
            </w:r>
          </w:p>
        </w:tc>
      </w:tr>
    </w:tbl>
    <w:p w14:paraId="3051B26D">
      <w:pPr>
        <w:pStyle w:val="2"/>
      </w:pPr>
    </w:p>
    <w:p w14:paraId="3370E1F2">
      <w:pPr>
        <w:sectPr>
          <w:footerReference r:id="rId42" w:type="default"/>
          <w:pgSz w:w="16839" w:h="11906"/>
          <w:pgMar w:top="1297" w:right="1588" w:bottom="1216" w:left="1583" w:header="1283" w:footer="1054" w:gutter="0"/>
          <w:cols w:space="720" w:num="1"/>
        </w:sectPr>
      </w:pPr>
    </w:p>
    <w:p w14:paraId="539919E0">
      <w:pPr>
        <w:spacing w:before="17"/>
      </w:pPr>
    </w:p>
    <w:p w14:paraId="01159F6F">
      <w:pPr>
        <w:spacing w:before="16"/>
      </w:pPr>
    </w:p>
    <w:tbl>
      <w:tblPr>
        <w:tblStyle w:val="5"/>
        <w:tblW w:w="136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96"/>
        <w:gridCol w:w="1127"/>
        <w:gridCol w:w="1648"/>
        <w:gridCol w:w="966"/>
        <w:gridCol w:w="1839"/>
        <w:gridCol w:w="922"/>
        <w:gridCol w:w="4155"/>
        <w:gridCol w:w="963"/>
        <w:gridCol w:w="835"/>
      </w:tblGrid>
      <w:tr w14:paraId="7E5DE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trPr>
        <w:tc>
          <w:tcPr>
            <w:tcW w:w="1196" w:type="dxa"/>
            <w:vAlign w:val="top"/>
          </w:tcPr>
          <w:p w14:paraId="58060E11">
            <w:pPr>
              <w:pStyle w:val="6"/>
              <w:spacing w:before="196" w:line="220" w:lineRule="auto"/>
              <w:ind w:left="235"/>
              <w:rPr>
                <w:sz w:val="18"/>
                <w:szCs w:val="18"/>
              </w:rPr>
            </w:pPr>
            <w:r>
              <w:rPr>
                <w:b/>
                <w:bCs/>
                <w:spacing w:val="-4"/>
                <w:sz w:val="18"/>
                <w:szCs w:val="18"/>
              </w:rPr>
              <w:t>一级指标</w:t>
            </w:r>
          </w:p>
        </w:tc>
        <w:tc>
          <w:tcPr>
            <w:tcW w:w="1127" w:type="dxa"/>
            <w:vAlign w:val="top"/>
          </w:tcPr>
          <w:p w14:paraId="5AEC394F">
            <w:pPr>
              <w:pStyle w:val="6"/>
              <w:spacing w:before="196" w:line="220" w:lineRule="auto"/>
              <w:ind w:left="198"/>
              <w:rPr>
                <w:sz w:val="18"/>
                <w:szCs w:val="18"/>
              </w:rPr>
            </w:pPr>
            <w:r>
              <w:rPr>
                <w:b/>
                <w:bCs/>
                <w:spacing w:val="-4"/>
                <w:sz w:val="18"/>
                <w:szCs w:val="18"/>
              </w:rPr>
              <w:t>二级指标</w:t>
            </w:r>
          </w:p>
        </w:tc>
        <w:tc>
          <w:tcPr>
            <w:tcW w:w="1648" w:type="dxa"/>
            <w:vAlign w:val="top"/>
          </w:tcPr>
          <w:p w14:paraId="4AFE35D2">
            <w:pPr>
              <w:pStyle w:val="6"/>
              <w:spacing w:before="196" w:line="220" w:lineRule="auto"/>
              <w:ind w:left="458"/>
              <w:rPr>
                <w:sz w:val="18"/>
                <w:szCs w:val="18"/>
              </w:rPr>
            </w:pPr>
            <w:r>
              <w:rPr>
                <w:b/>
                <w:bCs/>
                <w:spacing w:val="-4"/>
                <w:sz w:val="18"/>
                <w:szCs w:val="18"/>
              </w:rPr>
              <w:t>三级指标</w:t>
            </w:r>
          </w:p>
        </w:tc>
        <w:tc>
          <w:tcPr>
            <w:tcW w:w="966" w:type="dxa"/>
            <w:vAlign w:val="top"/>
          </w:tcPr>
          <w:p w14:paraId="3726DB82">
            <w:pPr>
              <w:pStyle w:val="6"/>
              <w:spacing w:before="196" w:line="219" w:lineRule="auto"/>
              <w:ind w:left="211"/>
              <w:rPr>
                <w:sz w:val="18"/>
                <w:szCs w:val="18"/>
              </w:rPr>
            </w:pPr>
            <w:r>
              <w:rPr>
                <w:b/>
                <w:bCs/>
                <w:spacing w:val="-5"/>
                <w:sz w:val="18"/>
                <w:szCs w:val="18"/>
              </w:rPr>
              <w:t>指标值</w:t>
            </w:r>
          </w:p>
        </w:tc>
        <w:tc>
          <w:tcPr>
            <w:tcW w:w="1839" w:type="dxa"/>
            <w:vAlign w:val="top"/>
          </w:tcPr>
          <w:p w14:paraId="30180C9A">
            <w:pPr>
              <w:pStyle w:val="6"/>
              <w:spacing w:before="196" w:line="219" w:lineRule="auto"/>
              <w:ind w:left="558"/>
              <w:rPr>
                <w:sz w:val="18"/>
                <w:szCs w:val="18"/>
              </w:rPr>
            </w:pPr>
            <w:r>
              <w:rPr>
                <w:b/>
                <w:bCs/>
                <w:spacing w:val="-4"/>
                <w:sz w:val="18"/>
                <w:szCs w:val="18"/>
              </w:rPr>
              <w:t>指标解释</w:t>
            </w:r>
          </w:p>
        </w:tc>
        <w:tc>
          <w:tcPr>
            <w:tcW w:w="922" w:type="dxa"/>
            <w:vAlign w:val="top"/>
          </w:tcPr>
          <w:p w14:paraId="54578A31">
            <w:pPr>
              <w:pStyle w:val="6"/>
              <w:spacing w:before="196" w:line="219" w:lineRule="auto"/>
              <w:ind w:left="279"/>
              <w:rPr>
                <w:sz w:val="18"/>
                <w:szCs w:val="18"/>
              </w:rPr>
            </w:pPr>
            <w:r>
              <w:rPr>
                <w:b/>
                <w:bCs/>
                <w:spacing w:val="-6"/>
                <w:sz w:val="18"/>
                <w:szCs w:val="18"/>
              </w:rPr>
              <w:t>权重</w:t>
            </w:r>
          </w:p>
        </w:tc>
        <w:tc>
          <w:tcPr>
            <w:tcW w:w="4155" w:type="dxa"/>
            <w:vAlign w:val="top"/>
          </w:tcPr>
          <w:p w14:paraId="1E51E5BA">
            <w:pPr>
              <w:pStyle w:val="6"/>
              <w:spacing w:before="196" w:line="220" w:lineRule="auto"/>
              <w:ind w:left="1718"/>
              <w:rPr>
                <w:sz w:val="18"/>
                <w:szCs w:val="18"/>
              </w:rPr>
            </w:pPr>
            <w:r>
              <w:rPr>
                <w:b/>
                <w:bCs/>
                <w:spacing w:val="-3"/>
                <w:sz w:val="18"/>
                <w:szCs w:val="18"/>
              </w:rPr>
              <w:t>评分标准</w:t>
            </w:r>
          </w:p>
        </w:tc>
        <w:tc>
          <w:tcPr>
            <w:tcW w:w="963" w:type="dxa"/>
            <w:vAlign w:val="top"/>
          </w:tcPr>
          <w:p w14:paraId="1C894A0B">
            <w:pPr>
              <w:pStyle w:val="6"/>
              <w:spacing w:before="196" w:line="219" w:lineRule="auto"/>
              <w:ind w:left="220"/>
              <w:rPr>
                <w:sz w:val="18"/>
                <w:szCs w:val="18"/>
              </w:rPr>
            </w:pPr>
            <w:r>
              <w:rPr>
                <w:b/>
                <w:bCs/>
                <w:spacing w:val="-5"/>
                <w:sz w:val="18"/>
                <w:szCs w:val="18"/>
              </w:rPr>
              <w:t>实际值</w:t>
            </w:r>
          </w:p>
        </w:tc>
        <w:tc>
          <w:tcPr>
            <w:tcW w:w="835" w:type="dxa"/>
            <w:vAlign w:val="top"/>
          </w:tcPr>
          <w:p w14:paraId="5D4FF968">
            <w:pPr>
              <w:pStyle w:val="6"/>
              <w:spacing w:before="196" w:line="219" w:lineRule="auto"/>
              <w:ind w:left="238"/>
              <w:rPr>
                <w:sz w:val="18"/>
                <w:szCs w:val="18"/>
              </w:rPr>
            </w:pPr>
            <w:r>
              <w:rPr>
                <w:b/>
                <w:bCs/>
                <w:spacing w:val="-6"/>
                <w:sz w:val="18"/>
                <w:szCs w:val="18"/>
              </w:rPr>
              <w:t>得分</w:t>
            </w:r>
          </w:p>
        </w:tc>
      </w:tr>
      <w:tr w14:paraId="057A2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restart"/>
            <w:tcBorders>
              <w:bottom w:val="nil"/>
            </w:tcBorders>
            <w:vAlign w:val="top"/>
          </w:tcPr>
          <w:p w14:paraId="7EA0A1D8">
            <w:pPr>
              <w:rPr>
                <w:rFonts w:ascii="Arial"/>
                <w:sz w:val="21"/>
              </w:rPr>
            </w:pPr>
          </w:p>
        </w:tc>
        <w:tc>
          <w:tcPr>
            <w:tcW w:w="1127" w:type="dxa"/>
            <w:vMerge w:val="restart"/>
            <w:tcBorders>
              <w:bottom w:val="nil"/>
            </w:tcBorders>
            <w:vAlign w:val="top"/>
          </w:tcPr>
          <w:p w14:paraId="618E1B76">
            <w:pPr>
              <w:pStyle w:val="6"/>
              <w:spacing w:before="64" w:line="219" w:lineRule="auto"/>
              <w:ind w:left="107"/>
              <w:rPr>
                <w:sz w:val="18"/>
                <w:szCs w:val="18"/>
              </w:rPr>
            </w:pPr>
            <w:r>
              <w:rPr>
                <w:spacing w:val="-2"/>
                <w:sz w:val="18"/>
                <w:szCs w:val="18"/>
              </w:rPr>
              <w:t>信息网络传</w:t>
            </w:r>
          </w:p>
          <w:p w14:paraId="121578B8">
            <w:pPr>
              <w:pStyle w:val="6"/>
              <w:spacing w:before="99" w:line="219" w:lineRule="auto"/>
              <w:ind w:left="198"/>
              <w:rPr>
                <w:sz w:val="18"/>
                <w:szCs w:val="18"/>
              </w:rPr>
            </w:pPr>
            <w:r>
              <w:rPr>
                <w:spacing w:val="-2"/>
                <w:sz w:val="18"/>
                <w:szCs w:val="18"/>
              </w:rPr>
              <w:t>播视听节</w:t>
            </w:r>
          </w:p>
          <w:p w14:paraId="070E0982">
            <w:pPr>
              <w:pStyle w:val="6"/>
              <w:spacing w:before="98" w:line="219" w:lineRule="auto"/>
              <w:ind w:left="141"/>
              <w:rPr>
                <w:sz w:val="18"/>
                <w:szCs w:val="18"/>
              </w:rPr>
            </w:pPr>
            <w:r>
              <w:rPr>
                <w:spacing w:val="-9"/>
                <w:sz w:val="18"/>
                <w:szCs w:val="18"/>
              </w:rPr>
              <w:t>目、广播电</w:t>
            </w:r>
          </w:p>
          <w:p w14:paraId="4675DF83">
            <w:pPr>
              <w:pStyle w:val="6"/>
              <w:spacing w:before="98" w:line="219" w:lineRule="auto"/>
              <w:ind w:left="106"/>
              <w:rPr>
                <w:sz w:val="18"/>
                <w:szCs w:val="18"/>
              </w:rPr>
            </w:pPr>
            <w:r>
              <w:rPr>
                <w:spacing w:val="-2"/>
                <w:sz w:val="18"/>
                <w:szCs w:val="18"/>
              </w:rPr>
              <w:t>视视频点播</w:t>
            </w:r>
          </w:p>
          <w:p w14:paraId="7108399B">
            <w:pPr>
              <w:pStyle w:val="6"/>
              <w:spacing w:before="98" w:line="219" w:lineRule="auto"/>
              <w:ind w:left="108"/>
              <w:rPr>
                <w:sz w:val="18"/>
                <w:szCs w:val="18"/>
              </w:rPr>
            </w:pPr>
            <w:r>
              <w:rPr>
                <w:spacing w:val="-2"/>
                <w:sz w:val="18"/>
                <w:szCs w:val="18"/>
              </w:rPr>
              <w:t>等业务的监</w:t>
            </w:r>
          </w:p>
          <w:p w14:paraId="6FDE67C0">
            <w:pPr>
              <w:pStyle w:val="6"/>
              <w:spacing w:before="98" w:line="219" w:lineRule="auto"/>
              <w:ind w:left="107"/>
              <w:rPr>
                <w:sz w:val="18"/>
                <w:szCs w:val="18"/>
              </w:rPr>
            </w:pPr>
            <w:r>
              <w:rPr>
                <w:spacing w:val="-1"/>
                <w:sz w:val="18"/>
                <w:szCs w:val="18"/>
              </w:rPr>
              <w:t>测工作；承</w:t>
            </w:r>
          </w:p>
          <w:p w14:paraId="31717C8F">
            <w:pPr>
              <w:pStyle w:val="6"/>
              <w:spacing w:before="98" w:line="219" w:lineRule="auto"/>
              <w:ind w:left="107"/>
              <w:rPr>
                <w:sz w:val="18"/>
                <w:szCs w:val="18"/>
              </w:rPr>
            </w:pPr>
            <w:r>
              <w:rPr>
                <w:spacing w:val="-2"/>
                <w:sz w:val="18"/>
                <w:szCs w:val="18"/>
              </w:rPr>
              <w:t>担各区广播</w:t>
            </w:r>
          </w:p>
          <w:p w14:paraId="36D46855">
            <w:pPr>
              <w:pStyle w:val="6"/>
              <w:spacing w:before="98" w:line="220" w:lineRule="auto"/>
              <w:ind w:left="128"/>
              <w:rPr>
                <w:sz w:val="18"/>
                <w:szCs w:val="18"/>
              </w:rPr>
            </w:pPr>
            <w:r>
              <w:rPr>
                <w:spacing w:val="-6"/>
                <w:sz w:val="18"/>
                <w:szCs w:val="18"/>
              </w:rPr>
              <w:t>电视监测的</w:t>
            </w:r>
          </w:p>
          <w:p w14:paraId="103CDB6F">
            <w:pPr>
              <w:pStyle w:val="6"/>
              <w:spacing w:before="98" w:line="220" w:lineRule="auto"/>
              <w:ind w:left="109"/>
              <w:rPr>
                <w:sz w:val="18"/>
                <w:szCs w:val="18"/>
              </w:rPr>
            </w:pPr>
            <w:r>
              <w:rPr>
                <w:spacing w:val="-2"/>
                <w:sz w:val="18"/>
                <w:szCs w:val="18"/>
              </w:rPr>
              <w:t>指导培训工</w:t>
            </w:r>
          </w:p>
          <w:p w14:paraId="2582C272">
            <w:pPr>
              <w:pStyle w:val="6"/>
              <w:spacing w:before="97" w:line="220" w:lineRule="auto"/>
              <w:ind w:left="378"/>
              <w:rPr>
                <w:sz w:val="18"/>
                <w:szCs w:val="18"/>
              </w:rPr>
            </w:pPr>
            <w:r>
              <w:rPr>
                <w:spacing w:val="-4"/>
                <w:sz w:val="18"/>
                <w:szCs w:val="18"/>
              </w:rPr>
              <w:t>作。</w:t>
            </w:r>
          </w:p>
        </w:tc>
        <w:tc>
          <w:tcPr>
            <w:tcW w:w="1648" w:type="dxa"/>
            <w:vAlign w:val="top"/>
          </w:tcPr>
          <w:p w14:paraId="18B9583C">
            <w:pPr>
              <w:pStyle w:val="6"/>
              <w:spacing w:before="64" w:line="219" w:lineRule="auto"/>
              <w:ind w:left="203"/>
              <w:rPr>
                <w:sz w:val="18"/>
                <w:szCs w:val="18"/>
              </w:rPr>
            </w:pPr>
            <w:r>
              <w:rPr>
                <w:spacing w:val="-4"/>
                <w:sz w:val="18"/>
                <w:szCs w:val="18"/>
              </w:rPr>
              <w:t>网络安全巡检次</w:t>
            </w:r>
          </w:p>
          <w:p w14:paraId="31AABE02">
            <w:pPr>
              <w:pStyle w:val="6"/>
              <w:spacing w:before="98" w:line="219" w:lineRule="auto"/>
              <w:ind w:left="731"/>
              <w:rPr>
                <w:sz w:val="18"/>
                <w:szCs w:val="18"/>
              </w:rPr>
            </w:pPr>
            <w:r>
              <w:rPr>
                <w:sz w:val="18"/>
                <w:szCs w:val="18"/>
              </w:rPr>
              <w:t>数</w:t>
            </w:r>
          </w:p>
        </w:tc>
        <w:tc>
          <w:tcPr>
            <w:tcW w:w="966" w:type="dxa"/>
            <w:vAlign w:val="top"/>
          </w:tcPr>
          <w:p w14:paraId="49227416">
            <w:pPr>
              <w:pStyle w:val="6"/>
              <w:spacing w:before="220" w:line="219" w:lineRule="auto"/>
              <w:ind w:left="251"/>
              <w:rPr>
                <w:sz w:val="18"/>
                <w:szCs w:val="18"/>
              </w:rPr>
            </w:pPr>
            <w:r>
              <w:rPr>
                <w:spacing w:val="-9"/>
                <w:sz w:val="18"/>
                <w:szCs w:val="18"/>
              </w:rPr>
              <w:t>≥4</w:t>
            </w:r>
            <w:r>
              <w:rPr>
                <w:spacing w:val="-33"/>
                <w:sz w:val="18"/>
                <w:szCs w:val="18"/>
              </w:rPr>
              <w:t xml:space="preserve"> </w:t>
            </w:r>
            <w:r>
              <w:rPr>
                <w:spacing w:val="-9"/>
                <w:sz w:val="18"/>
                <w:szCs w:val="18"/>
              </w:rPr>
              <w:t>次</w:t>
            </w:r>
          </w:p>
        </w:tc>
        <w:tc>
          <w:tcPr>
            <w:tcW w:w="1839" w:type="dxa"/>
            <w:vAlign w:val="top"/>
          </w:tcPr>
          <w:p w14:paraId="061F971E">
            <w:pPr>
              <w:pStyle w:val="6"/>
              <w:spacing w:before="64" w:line="284" w:lineRule="auto"/>
              <w:ind w:left="106" w:right="101" w:hanging="1"/>
              <w:rPr>
                <w:sz w:val="18"/>
                <w:szCs w:val="18"/>
              </w:rPr>
            </w:pPr>
            <w:r>
              <w:rPr>
                <w:spacing w:val="-1"/>
                <w:sz w:val="18"/>
                <w:szCs w:val="18"/>
              </w:rPr>
              <w:t>全年网络安全巡检次</w:t>
            </w:r>
            <w:r>
              <w:rPr>
                <w:spacing w:val="5"/>
                <w:sz w:val="18"/>
                <w:szCs w:val="18"/>
              </w:rPr>
              <w:t xml:space="preserve"> </w:t>
            </w:r>
            <w:r>
              <w:rPr>
                <w:spacing w:val="-5"/>
                <w:sz w:val="18"/>
                <w:szCs w:val="18"/>
              </w:rPr>
              <w:t>数。</w:t>
            </w:r>
          </w:p>
        </w:tc>
        <w:tc>
          <w:tcPr>
            <w:tcW w:w="922" w:type="dxa"/>
            <w:vAlign w:val="top"/>
          </w:tcPr>
          <w:p w14:paraId="6D63A316">
            <w:pPr>
              <w:pStyle w:val="6"/>
              <w:spacing w:before="220"/>
              <w:ind w:left="420"/>
              <w:rPr>
                <w:sz w:val="18"/>
                <w:szCs w:val="18"/>
              </w:rPr>
            </w:pPr>
            <w:r>
              <w:rPr>
                <w:sz w:val="18"/>
                <w:szCs w:val="18"/>
              </w:rPr>
              <w:t>3</w:t>
            </w:r>
          </w:p>
        </w:tc>
        <w:tc>
          <w:tcPr>
            <w:tcW w:w="4155" w:type="dxa"/>
            <w:vAlign w:val="top"/>
          </w:tcPr>
          <w:p w14:paraId="66490258">
            <w:pPr>
              <w:pStyle w:val="6"/>
              <w:spacing w:before="64" w:line="284" w:lineRule="auto"/>
              <w:ind w:left="109" w:right="94" w:firstLine="1"/>
              <w:rPr>
                <w:sz w:val="18"/>
                <w:szCs w:val="18"/>
              </w:rPr>
            </w:pPr>
            <w:r>
              <w:rPr>
                <w:spacing w:val="-2"/>
                <w:sz w:val="18"/>
                <w:szCs w:val="18"/>
              </w:rPr>
              <w:t>完成目标数计满分，否则按完成数与目标值的比值</w:t>
            </w:r>
            <w:r>
              <w:rPr>
                <w:spacing w:val="17"/>
                <w:sz w:val="18"/>
                <w:szCs w:val="18"/>
              </w:rPr>
              <w:t xml:space="preserve"> </w:t>
            </w:r>
            <w:r>
              <w:rPr>
                <w:spacing w:val="-2"/>
                <w:sz w:val="18"/>
                <w:szCs w:val="18"/>
              </w:rPr>
              <w:t>乘以权重计分。</w:t>
            </w:r>
          </w:p>
        </w:tc>
        <w:tc>
          <w:tcPr>
            <w:tcW w:w="963" w:type="dxa"/>
            <w:vAlign w:val="top"/>
          </w:tcPr>
          <w:p w14:paraId="1C230F9A">
            <w:pPr>
              <w:pStyle w:val="6"/>
              <w:spacing w:before="220" w:line="219" w:lineRule="auto"/>
              <w:ind w:left="328"/>
              <w:rPr>
                <w:sz w:val="18"/>
                <w:szCs w:val="18"/>
              </w:rPr>
            </w:pPr>
            <w:r>
              <w:rPr>
                <w:spacing w:val="-4"/>
                <w:sz w:val="18"/>
                <w:szCs w:val="18"/>
              </w:rPr>
              <w:t>4</w:t>
            </w:r>
            <w:r>
              <w:rPr>
                <w:spacing w:val="-34"/>
                <w:sz w:val="18"/>
                <w:szCs w:val="18"/>
              </w:rPr>
              <w:t xml:space="preserve"> </w:t>
            </w:r>
            <w:r>
              <w:rPr>
                <w:spacing w:val="-4"/>
                <w:sz w:val="18"/>
                <w:szCs w:val="18"/>
              </w:rPr>
              <w:t>次</w:t>
            </w:r>
          </w:p>
        </w:tc>
        <w:tc>
          <w:tcPr>
            <w:tcW w:w="835" w:type="dxa"/>
            <w:vAlign w:val="top"/>
          </w:tcPr>
          <w:p w14:paraId="0637257A">
            <w:pPr>
              <w:pStyle w:val="6"/>
              <w:spacing w:before="220"/>
              <w:ind w:left="377"/>
              <w:rPr>
                <w:sz w:val="18"/>
                <w:szCs w:val="18"/>
              </w:rPr>
            </w:pPr>
            <w:r>
              <w:rPr>
                <w:sz w:val="18"/>
                <w:szCs w:val="18"/>
              </w:rPr>
              <w:t>3</w:t>
            </w:r>
          </w:p>
        </w:tc>
      </w:tr>
      <w:tr w14:paraId="35276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continue"/>
            <w:tcBorders>
              <w:top w:val="nil"/>
              <w:bottom w:val="nil"/>
            </w:tcBorders>
            <w:vAlign w:val="top"/>
          </w:tcPr>
          <w:p w14:paraId="55F4FD7C">
            <w:pPr>
              <w:rPr>
                <w:rFonts w:ascii="Arial"/>
                <w:sz w:val="21"/>
              </w:rPr>
            </w:pPr>
          </w:p>
        </w:tc>
        <w:tc>
          <w:tcPr>
            <w:tcW w:w="1127" w:type="dxa"/>
            <w:vMerge w:val="continue"/>
            <w:tcBorders>
              <w:top w:val="nil"/>
              <w:bottom w:val="nil"/>
            </w:tcBorders>
            <w:vAlign w:val="top"/>
          </w:tcPr>
          <w:p w14:paraId="65276282">
            <w:pPr>
              <w:rPr>
                <w:rFonts w:ascii="Arial"/>
                <w:sz w:val="21"/>
              </w:rPr>
            </w:pPr>
          </w:p>
        </w:tc>
        <w:tc>
          <w:tcPr>
            <w:tcW w:w="1648" w:type="dxa"/>
            <w:vAlign w:val="top"/>
          </w:tcPr>
          <w:p w14:paraId="7678EF04">
            <w:pPr>
              <w:pStyle w:val="6"/>
              <w:spacing w:before="65" w:line="219" w:lineRule="auto"/>
              <w:ind w:left="202"/>
              <w:rPr>
                <w:sz w:val="18"/>
                <w:szCs w:val="18"/>
              </w:rPr>
            </w:pPr>
            <w:r>
              <w:rPr>
                <w:spacing w:val="-3"/>
                <w:sz w:val="18"/>
                <w:szCs w:val="18"/>
              </w:rPr>
              <w:t>区台安播设备巡</w:t>
            </w:r>
          </w:p>
          <w:p w14:paraId="03FCFCCD">
            <w:pPr>
              <w:pStyle w:val="6"/>
              <w:spacing w:before="98" w:line="219" w:lineRule="auto"/>
              <w:ind w:left="549"/>
              <w:rPr>
                <w:sz w:val="18"/>
                <w:szCs w:val="18"/>
              </w:rPr>
            </w:pPr>
            <w:r>
              <w:rPr>
                <w:spacing w:val="-3"/>
                <w:sz w:val="18"/>
                <w:szCs w:val="18"/>
              </w:rPr>
              <w:t>检次数</w:t>
            </w:r>
          </w:p>
        </w:tc>
        <w:tc>
          <w:tcPr>
            <w:tcW w:w="966" w:type="dxa"/>
            <w:vAlign w:val="top"/>
          </w:tcPr>
          <w:p w14:paraId="4067E156">
            <w:pPr>
              <w:pStyle w:val="6"/>
              <w:spacing w:before="221" w:line="219" w:lineRule="auto"/>
              <w:ind w:left="251"/>
              <w:rPr>
                <w:sz w:val="18"/>
                <w:szCs w:val="18"/>
              </w:rPr>
            </w:pPr>
            <w:r>
              <w:rPr>
                <w:spacing w:val="14"/>
                <w:w w:val="122"/>
                <w:sz w:val="18"/>
                <w:szCs w:val="18"/>
              </w:rPr>
              <w:t>=2次</w:t>
            </w:r>
          </w:p>
        </w:tc>
        <w:tc>
          <w:tcPr>
            <w:tcW w:w="1839" w:type="dxa"/>
            <w:vAlign w:val="top"/>
          </w:tcPr>
          <w:p w14:paraId="1D857CEE">
            <w:pPr>
              <w:pStyle w:val="6"/>
              <w:spacing w:before="64" w:line="284" w:lineRule="auto"/>
              <w:ind w:left="105" w:right="101"/>
              <w:rPr>
                <w:sz w:val="18"/>
                <w:szCs w:val="18"/>
              </w:rPr>
            </w:pPr>
            <w:r>
              <w:rPr>
                <w:spacing w:val="-1"/>
                <w:sz w:val="18"/>
                <w:szCs w:val="18"/>
              </w:rPr>
              <w:t>全年区台安播设备巡</w:t>
            </w:r>
            <w:r>
              <w:rPr>
                <w:spacing w:val="5"/>
                <w:sz w:val="18"/>
                <w:szCs w:val="18"/>
              </w:rPr>
              <w:t xml:space="preserve"> </w:t>
            </w:r>
            <w:r>
              <w:rPr>
                <w:spacing w:val="-2"/>
                <w:sz w:val="18"/>
                <w:szCs w:val="18"/>
              </w:rPr>
              <w:t>检次数。</w:t>
            </w:r>
          </w:p>
        </w:tc>
        <w:tc>
          <w:tcPr>
            <w:tcW w:w="922" w:type="dxa"/>
            <w:vAlign w:val="top"/>
          </w:tcPr>
          <w:p w14:paraId="4C55D989">
            <w:pPr>
              <w:pStyle w:val="6"/>
              <w:spacing w:before="220"/>
              <w:ind w:left="420"/>
              <w:rPr>
                <w:sz w:val="18"/>
                <w:szCs w:val="18"/>
              </w:rPr>
            </w:pPr>
            <w:r>
              <w:rPr>
                <w:sz w:val="18"/>
                <w:szCs w:val="18"/>
              </w:rPr>
              <w:t>3</w:t>
            </w:r>
          </w:p>
        </w:tc>
        <w:tc>
          <w:tcPr>
            <w:tcW w:w="4155" w:type="dxa"/>
            <w:vAlign w:val="top"/>
          </w:tcPr>
          <w:p w14:paraId="54D88B86">
            <w:pPr>
              <w:pStyle w:val="6"/>
              <w:spacing w:before="64" w:line="284" w:lineRule="auto"/>
              <w:ind w:left="109" w:right="94" w:firstLine="1"/>
              <w:rPr>
                <w:sz w:val="18"/>
                <w:szCs w:val="18"/>
              </w:rPr>
            </w:pPr>
            <w:r>
              <w:rPr>
                <w:spacing w:val="-2"/>
                <w:sz w:val="18"/>
                <w:szCs w:val="18"/>
              </w:rPr>
              <w:t>完成目标数计满分，否则按完成数与目标值的比值</w:t>
            </w:r>
            <w:r>
              <w:rPr>
                <w:spacing w:val="17"/>
                <w:sz w:val="18"/>
                <w:szCs w:val="18"/>
              </w:rPr>
              <w:t xml:space="preserve"> </w:t>
            </w:r>
            <w:r>
              <w:rPr>
                <w:spacing w:val="-2"/>
                <w:sz w:val="18"/>
                <w:szCs w:val="18"/>
              </w:rPr>
              <w:t>乘以权重计分。</w:t>
            </w:r>
          </w:p>
        </w:tc>
        <w:tc>
          <w:tcPr>
            <w:tcW w:w="963" w:type="dxa"/>
            <w:vAlign w:val="top"/>
          </w:tcPr>
          <w:p w14:paraId="1C962E99">
            <w:pPr>
              <w:pStyle w:val="6"/>
              <w:spacing w:before="221" w:line="219" w:lineRule="auto"/>
              <w:ind w:left="296"/>
              <w:rPr>
                <w:sz w:val="18"/>
                <w:szCs w:val="18"/>
              </w:rPr>
            </w:pPr>
            <w:r>
              <w:rPr>
                <w:spacing w:val="-7"/>
                <w:sz w:val="18"/>
                <w:szCs w:val="18"/>
              </w:rPr>
              <w:t>11</w:t>
            </w:r>
            <w:r>
              <w:rPr>
                <w:spacing w:val="-33"/>
                <w:sz w:val="18"/>
                <w:szCs w:val="18"/>
              </w:rPr>
              <w:t xml:space="preserve"> </w:t>
            </w:r>
            <w:r>
              <w:rPr>
                <w:spacing w:val="-7"/>
                <w:sz w:val="18"/>
                <w:szCs w:val="18"/>
              </w:rPr>
              <w:t>次</w:t>
            </w:r>
          </w:p>
        </w:tc>
        <w:tc>
          <w:tcPr>
            <w:tcW w:w="835" w:type="dxa"/>
            <w:vAlign w:val="top"/>
          </w:tcPr>
          <w:p w14:paraId="76B33C8B">
            <w:pPr>
              <w:pStyle w:val="6"/>
              <w:spacing w:before="220"/>
              <w:ind w:left="377"/>
              <w:rPr>
                <w:sz w:val="18"/>
                <w:szCs w:val="18"/>
              </w:rPr>
            </w:pPr>
            <w:r>
              <w:rPr>
                <w:sz w:val="18"/>
                <w:szCs w:val="18"/>
              </w:rPr>
              <w:t>3</w:t>
            </w:r>
          </w:p>
        </w:tc>
      </w:tr>
      <w:tr w14:paraId="77B8D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33" w:hRule="atLeast"/>
        </w:trPr>
        <w:tc>
          <w:tcPr>
            <w:tcW w:w="1196" w:type="dxa"/>
            <w:vMerge w:val="continue"/>
            <w:tcBorders>
              <w:top w:val="nil"/>
            </w:tcBorders>
            <w:vAlign w:val="top"/>
          </w:tcPr>
          <w:p w14:paraId="2FD62D33">
            <w:pPr>
              <w:rPr>
                <w:rFonts w:ascii="Arial"/>
                <w:sz w:val="21"/>
              </w:rPr>
            </w:pPr>
          </w:p>
        </w:tc>
        <w:tc>
          <w:tcPr>
            <w:tcW w:w="1127" w:type="dxa"/>
            <w:vMerge w:val="continue"/>
            <w:tcBorders>
              <w:top w:val="nil"/>
            </w:tcBorders>
            <w:vAlign w:val="top"/>
          </w:tcPr>
          <w:p w14:paraId="72EE4F19">
            <w:pPr>
              <w:rPr>
                <w:rFonts w:ascii="Arial"/>
                <w:sz w:val="21"/>
              </w:rPr>
            </w:pPr>
          </w:p>
        </w:tc>
        <w:tc>
          <w:tcPr>
            <w:tcW w:w="1648" w:type="dxa"/>
            <w:vAlign w:val="top"/>
          </w:tcPr>
          <w:p w14:paraId="7174E299">
            <w:pPr>
              <w:spacing w:line="303" w:lineRule="auto"/>
              <w:rPr>
                <w:rFonts w:ascii="Arial"/>
                <w:sz w:val="21"/>
              </w:rPr>
            </w:pPr>
          </w:p>
          <w:p w14:paraId="24F0E926">
            <w:pPr>
              <w:spacing w:line="304" w:lineRule="auto"/>
              <w:rPr>
                <w:rFonts w:ascii="Arial"/>
                <w:sz w:val="21"/>
              </w:rPr>
            </w:pPr>
          </w:p>
          <w:p w14:paraId="29CE9C3E">
            <w:pPr>
              <w:pStyle w:val="6"/>
              <w:spacing w:before="59" w:line="219" w:lineRule="auto"/>
              <w:ind w:left="193"/>
              <w:rPr>
                <w:sz w:val="18"/>
                <w:szCs w:val="18"/>
              </w:rPr>
            </w:pPr>
            <w:r>
              <w:rPr>
                <w:spacing w:val="-2"/>
                <w:sz w:val="18"/>
                <w:szCs w:val="18"/>
              </w:rPr>
              <w:t>安播短信全年发</w:t>
            </w:r>
          </w:p>
          <w:p w14:paraId="7CE4D483">
            <w:pPr>
              <w:pStyle w:val="6"/>
              <w:spacing w:before="98" w:line="219" w:lineRule="auto"/>
              <w:ind w:left="548"/>
              <w:rPr>
                <w:sz w:val="18"/>
                <w:szCs w:val="18"/>
              </w:rPr>
            </w:pPr>
            <w:r>
              <w:rPr>
                <w:spacing w:val="-2"/>
                <w:sz w:val="18"/>
                <w:szCs w:val="18"/>
              </w:rPr>
              <w:t>送条次</w:t>
            </w:r>
          </w:p>
        </w:tc>
        <w:tc>
          <w:tcPr>
            <w:tcW w:w="966" w:type="dxa"/>
            <w:vAlign w:val="top"/>
          </w:tcPr>
          <w:p w14:paraId="7D663D64">
            <w:pPr>
              <w:spacing w:line="254" w:lineRule="auto"/>
              <w:rPr>
                <w:rFonts w:ascii="Arial"/>
                <w:sz w:val="21"/>
              </w:rPr>
            </w:pPr>
          </w:p>
          <w:p w14:paraId="0A9B3A77">
            <w:pPr>
              <w:spacing w:line="254" w:lineRule="auto"/>
              <w:rPr>
                <w:rFonts w:ascii="Arial"/>
                <w:sz w:val="21"/>
              </w:rPr>
            </w:pPr>
          </w:p>
          <w:p w14:paraId="2CEBAAE6">
            <w:pPr>
              <w:spacing w:line="254" w:lineRule="auto"/>
              <w:rPr>
                <w:rFonts w:ascii="Arial"/>
                <w:sz w:val="21"/>
              </w:rPr>
            </w:pPr>
          </w:p>
          <w:p w14:paraId="641A3BC7">
            <w:pPr>
              <w:pStyle w:val="6"/>
              <w:spacing w:before="59" w:line="219" w:lineRule="auto"/>
              <w:ind w:left="121"/>
              <w:rPr>
                <w:sz w:val="18"/>
                <w:szCs w:val="18"/>
              </w:rPr>
            </w:pPr>
            <w:r>
              <w:rPr>
                <w:spacing w:val="-4"/>
                <w:sz w:val="18"/>
                <w:szCs w:val="18"/>
              </w:rPr>
              <w:t>≥5000</w:t>
            </w:r>
            <w:r>
              <w:rPr>
                <w:spacing w:val="-52"/>
                <w:sz w:val="18"/>
                <w:szCs w:val="18"/>
              </w:rPr>
              <w:t xml:space="preserve"> </w:t>
            </w:r>
            <w:r>
              <w:rPr>
                <w:spacing w:val="-4"/>
                <w:sz w:val="18"/>
                <w:szCs w:val="18"/>
              </w:rPr>
              <w:t>条</w:t>
            </w:r>
          </w:p>
        </w:tc>
        <w:tc>
          <w:tcPr>
            <w:tcW w:w="1839" w:type="dxa"/>
            <w:vAlign w:val="top"/>
          </w:tcPr>
          <w:p w14:paraId="64ECE45F">
            <w:pPr>
              <w:spacing w:line="303" w:lineRule="auto"/>
              <w:rPr>
                <w:rFonts w:ascii="Arial"/>
                <w:sz w:val="21"/>
              </w:rPr>
            </w:pPr>
          </w:p>
          <w:p w14:paraId="5DB5FB1E">
            <w:pPr>
              <w:spacing w:line="304" w:lineRule="auto"/>
              <w:rPr>
                <w:rFonts w:ascii="Arial"/>
                <w:sz w:val="21"/>
              </w:rPr>
            </w:pPr>
          </w:p>
          <w:p w14:paraId="53D66BA0">
            <w:pPr>
              <w:pStyle w:val="6"/>
              <w:spacing w:before="59" w:line="322" w:lineRule="auto"/>
              <w:ind w:left="103" w:right="101" w:firstLine="1"/>
              <w:rPr>
                <w:sz w:val="18"/>
                <w:szCs w:val="18"/>
              </w:rPr>
            </w:pPr>
            <w:r>
              <w:rPr>
                <w:spacing w:val="-1"/>
                <w:sz w:val="18"/>
                <w:szCs w:val="18"/>
              </w:rPr>
              <w:t>全年安全播出短信发</w:t>
            </w:r>
            <w:r>
              <w:rPr>
                <w:spacing w:val="5"/>
                <w:sz w:val="18"/>
                <w:szCs w:val="18"/>
              </w:rPr>
              <w:t xml:space="preserve"> </w:t>
            </w:r>
            <w:r>
              <w:rPr>
                <w:spacing w:val="-2"/>
                <w:sz w:val="18"/>
                <w:szCs w:val="18"/>
              </w:rPr>
              <w:t>送条次。</w:t>
            </w:r>
          </w:p>
        </w:tc>
        <w:tc>
          <w:tcPr>
            <w:tcW w:w="922" w:type="dxa"/>
            <w:vAlign w:val="top"/>
          </w:tcPr>
          <w:p w14:paraId="1E72013D">
            <w:pPr>
              <w:spacing w:line="254" w:lineRule="auto"/>
              <w:rPr>
                <w:rFonts w:ascii="Arial"/>
                <w:sz w:val="21"/>
              </w:rPr>
            </w:pPr>
          </w:p>
          <w:p w14:paraId="228F82CA">
            <w:pPr>
              <w:spacing w:line="254" w:lineRule="auto"/>
              <w:rPr>
                <w:rFonts w:ascii="Arial"/>
                <w:sz w:val="21"/>
              </w:rPr>
            </w:pPr>
          </w:p>
          <w:p w14:paraId="748550FF">
            <w:pPr>
              <w:spacing w:line="254" w:lineRule="auto"/>
              <w:rPr>
                <w:rFonts w:ascii="Arial"/>
                <w:sz w:val="21"/>
              </w:rPr>
            </w:pPr>
          </w:p>
          <w:p w14:paraId="706D3A6A">
            <w:pPr>
              <w:pStyle w:val="6"/>
              <w:spacing w:before="59" w:line="241" w:lineRule="auto"/>
              <w:ind w:left="415"/>
              <w:rPr>
                <w:sz w:val="18"/>
                <w:szCs w:val="18"/>
              </w:rPr>
            </w:pPr>
            <w:r>
              <w:rPr>
                <w:sz w:val="18"/>
                <w:szCs w:val="18"/>
              </w:rPr>
              <w:t>4</w:t>
            </w:r>
          </w:p>
        </w:tc>
        <w:tc>
          <w:tcPr>
            <w:tcW w:w="4155" w:type="dxa"/>
            <w:vAlign w:val="top"/>
          </w:tcPr>
          <w:p w14:paraId="41CCE243">
            <w:pPr>
              <w:spacing w:line="303" w:lineRule="auto"/>
              <w:rPr>
                <w:rFonts w:ascii="Arial"/>
                <w:sz w:val="21"/>
              </w:rPr>
            </w:pPr>
          </w:p>
          <w:p w14:paraId="5931F878">
            <w:pPr>
              <w:spacing w:line="304" w:lineRule="auto"/>
              <w:rPr>
                <w:rFonts w:ascii="Arial"/>
                <w:sz w:val="21"/>
              </w:rPr>
            </w:pPr>
          </w:p>
          <w:p w14:paraId="2815A7DB">
            <w:pPr>
              <w:pStyle w:val="6"/>
              <w:spacing w:before="59" w:line="322" w:lineRule="auto"/>
              <w:ind w:left="121" w:right="94" w:hanging="11"/>
              <w:rPr>
                <w:sz w:val="18"/>
                <w:szCs w:val="18"/>
              </w:rPr>
            </w:pPr>
            <w:r>
              <w:rPr>
                <w:spacing w:val="-2"/>
                <w:sz w:val="18"/>
                <w:szCs w:val="18"/>
              </w:rPr>
              <w:t>完成目标数计满分，在目标数以下则每少</w:t>
            </w:r>
            <w:r>
              <w:rPr>
                <w:spacing w:val="-34"/>
                <w:sz w:val="18"/>
                <w:szCs w:val="18"/>
              </w:rPr>
              <w:t xml:space="preserve"> </w:t>
            </w:r>
            <w:r>
              <w:rPr>
                <w:spacing w:val="-2"/>
                <w:sz w:val="18"/>
                <w:szCs w:val="18"/>
              </w:rPr>
              <w:t>500</w:t>
            </w:r>
            <w:r>
              <w:rPr>
                <w:spacing w:val="-37"/>
                <w:sz w:val="18"/>
                <w:szCs w:val="18"/>
              </w:rPr>
              <w:t xml:space="preserve"> </w:t>
            </w:r>
            <w:r>
              <w:rPr>
                <w:spacing w:val="-2"/>
                <w:sz w:val="18"/>
                <w:szCs w:val="18"/>
              </w:rPr>
              <w:t>条扣</w:t>
            </w:r>
            <w:r>
              <w:rPr>
                <w:sz w:val="18"/>
                <w:szCs w:val="18"/>
              </w:rPr>
              <w:t xml:space="preserve"> </w:t>
            </w:r>
            <w:r>
              <w:rPr>
                <w:spacing w:val="-4"/>
                <w:sz w:val="18"/>
                <w:szCs w:val="18"/>
              </w:rPr>
              <w:t>1</w:t>
            </w:r>
            <w:r>
              <w:rPr>
                <w:spacing w:val="-35"/>
                <w:sz w:val="18"/>
                <w:szCs w:val="18"/>
              </w:rPr>
              <w:t xml:space="preserve"> </w:t>
            </w:r>
            <w:r>
              <w:rPr>
                <w:spacing w:val="-4"/>
                <w:sz w:val="18"/>
                <w:szCs w:val="18"/>
              </w:rPr>
              <w:t>分，扣完为止。</w:t>
            </w:r>
          </w:p>
        </w:tc>
        <w:tc>
          <w:tcPr>
            <w:tcW w:w="963" w:type="dxa"/>
            <w:vAlign w:val="top"/>
          </w:tcPr>
          <w:p w14:paraId="4FAA345A">
            <w:pPr>
              <w:spacing w:line="254" w:lineRule="auto"/>
              <w:rPr>
                <w:rFonts w:ascii="Arial"/>
                <w:sz w:val="21"/>
              </w:rPr>
            </w:pPr>
          </w:p>
          <w:p w14:paraId="7E91BF46">
            <w:pPr>
              <w:spacing w:line="254" w:lineRule="auto"/>
              <w:rPr>
                <w:rFonts w:ascii="Arial"/>
                <w:sz w:val="21"/>
              </w:rPr>
            </w:pPr>
          </w:p>
          <w:p w14:paraId="06D8619C">
            <w:pPr>
              <w:spacing w:line="254" w:lineRule="auto"/>
              <w:rPr>
                <w:rFonts w:ascii="Arial"/>
                <w:sz w:val="21"/>
              </w:rPr>
            </w:pPr>
          </w:p>
          <w:p w14:paraId="2C749BD8">
            <w:pPr>
              <w:pStyle w:val="6"/>
              <w:spacing w:before="59" w:line="219" w:lineRule="auto"/>
              <w:ind w:left="115"/>
              <w:rPr>
                <w:sz w:val="18"/>
                <w:szCs w:val="18"/>
              </w:rPr>
            </w:pPr>
            <w:r>
              <w:rPr>
                <w:spacing w:val="-4"/>
                <w:sz w:val="18"/>
                <w:szCs w:val="18"/>
              </w:rPr>
              <w:t>2.64</w:t>
            </w:r>
            <w:r>
              <w:rPr>
                <w:spacing w:val="-48"/>
                <w:sz w:val="18"/>
                <w:szCs w:val="18"/>
              </w:rPr>
              <w:t xml:space="preserve"> </w:t>
            </w:r>
            <w:r>
              <w:rPr>
                <w:spacing w:val="-4"/>
                <w:sz w:val="18"/>
                <w:szCs w:val="18"/>
              </w:rPr>
              <w:t>万条</w:t>
            </w:r>
          </w:p>
        </w:tc>
        <w:tc>
          <w:tcPr>
            <w:tcW w:w="835" w:type="dxa"/>
            <w:vAlign w:val="top"/>
          </w:tcPr>
          <w:p w14:paraId="7EAE41FF">
            <w:pPr>
              <w:spacing w:line="254" w:lineRule="auto"/>
              <w:rPr>
                <w:rFonts w:ascii="Arial"/>
                <w:sz w:val="21"/>
              </w:rPr>
            </w:pPr>
          </w:p>
          <w:p w14:paraId="70758D3A">
            <w:pPr>
              <w:spacing w:line="254" w:lineRule="auto"/>
              <w:rPr>
                <w:rFonts w:ascii="Arial"/>
                <w:sz w:val="21"/>
              </w:rPr>
            </w:pPr>
          </w:p>
          <w:p w14:paraId="3A6557E6">
            <w:pPr>
              <w:spacing w:line="254" w:lineRule="auto"/>
              <w:rPr>
                <w:rFonts w:ascii="Arial"/>
                <w:sz w:val="21"/>
              </w:rPr>
            </w:pPr>
          </w:p>
          <w:p w14:paraId="711CB21A">
            <w:pPr>
              <w:pStyle w:val="6"/>
              <w:spacing w:before="59" w:line="241" w:lineRule="auto"/>
              <w:ind w:left="373"/>
              <w:rPr>
                <w:sz w:val="18"/>
                <w:szCs w:val="18"/>
              </w:rPr>
            </w:pPr>
            <w:r>
              <w:rPr>
                <w:sz w:val="18"/>
                <w:szCs w:val="18"/>
              </w:rPr>
              <w:t>4</w:t>
            </w:r>
          </w:p>
        </w:tc>
      </w:tr>
      <w:tr w14:paraId="204AB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196" w:type="dxa"/>
            <w:vMerge w:val="restart"/>
            <w:tcBorders>
              <w:bottom w:val="nil"/>
            </w:tcBorders>
            <w:vAlign w:val="top"/>
          </w:tcPr>
          <w:p w14:paraId="7A12DB3A">
            <w:pPr>
              <w:spacing w:line="261" w:lineRule="auto"/>
              <w:rPr>
                <w:rFonts w:ascii="Arial"/>
                <w:sz w:val="21"/>
              </w:rPr>
            </w:pPr>
          </w:p>
          <w:p w14:paraId="620C7722">
            <w:pPr>
              <w:spacing w:line="262" w:lineRule="auto"/>
              <w:rPr>
                <w:rFonts w:ascii="Arial"/>
                <w:sz w:val="21"/>
              </w:rPr>
            </w:pPr>
          </w:p>
          <w:p w14:paraId="7D838FDC">
            <w:pPr>
              <w:spacing w:line="262" w:lineRule="auto"/>
              <w:rPr>
                <w:rFonts w:ascii="Arial"/>
                <w:sz w:val="21"/>
              </w:rPr>
            </w:pPr>
          </w:p>
          <w:p w14:paraId="47EBF9B8">
            <w:pPr>
              <w:spacing w:line="262" w:lineRule="auto"/>
              <w:rPr>
                <w:rFonts w:ascii="Arial"/>
                <w:sz w:val="21"/>
              </w:rPr>
            </w:pPr>
          </w:p>
          <w:p w14:paraId="476EC8CC">
            <w:pPr>
              <w:spacing w:line="262" w:lineRule="auto"/>
              <w:rPr>
                <w:rFonts w:ascii="Arial"/>
                <w:sz w:val="21"/>
              </w:rPr>
            </w:pPr>
          </w:p>
          <w:p w14:paraId="21D2718D">
            <w:pPr>
              <w:spacing w:line="262" w:lineRule="auto"/>
              <w:rPr>
                <w:rFonts w:ascii="Arial"/>
                <w:sz w:val="21"/>
              </w:rPr>
            </w:pPr>
          </w:p>
          <w:p w14:paraId="27FB7B22">
            <w:pPr>
              <w:pStyle w:val="6"/>
              <w:spacing w:before="58" w:line="220" w:lineRule="auto"/>
              <w:ind w:left="239"/>
              <w:rPr>
                <w:sz w:val="18"/>
                <w:szCs w:val="18"/>
              </w:rPr>
            </w:pPr>
            <w:r>
              <w:rPr>
                <w:spacing w:val="-3"/>
                <w:sz w:val="18"/>
                <w:szCs w:val="18"/>
              </w:rPr>
              <w:t>效益指标</w:t>
            </w:r>
          </w:p>
        </w:tc>
        <w:tc>
          <w:tcPr>
            <w:tcW w:w="1127" w:type="dxa"/>
            <w:vAlign w:val="top"/>
          </w:tcPr>
          <w:p w14:paraId="0202F482">
            <w:pPr>
              <w:pStyle w:val="6"/>
              <w:spacing w:before="225" w:line="219" w:lineRule="auto"/>
              <w:ind w:left="199"/>
              <w:rPr>
                <w:sz w:val="18"/>
                <w:szCs w:val="18"/>
              </w:rPr>
            </w:pPr>
            <w:r>
              <w:rPr>
                <w:spacing w:val="-3"/>
                <w:sz w:val="18"/>
                <w:szCs w:val="18"/>
              </w:rPr>
              <w:t>社会效益</w:t>
            </w:r>
          </w:p>
        </w:tc>
        <w:tc>
          <w:tcPr>
            <w:tcW w:w="1648" w:type="dxa"/>
            <w:vAlign w:val="top"/>
          </w:tcPr>
          <w:p w14:paraId="2ADE9622">
            <w:pPr>
              <w:pStyle w:val="6"/>
              <w:spacing w:before="69" w:line="219" w:lineRule="auto"/>
              <w:ind w:left="190"/>
              <w:rPr>
                <w:sz w:val="18"/>
                <w:szCs w:val="18"/>
              </w:rPr>
            </w:pPr>
            <w:r>
              <w:rPr>
                <w:spacing w:val="-2"/>
                <w:sz w:val="18"/>
                <w:szCs w:val="18"/>
              </w:rPr>
              <w:t>有良好的社会效</w:t>
            </w:r>
          </w:p>
          <w:p w14:paraId="25FA82F3">
            <w:pPr>
              <w:pStyle w:val="6"/>
              <w:spacing w:before="99" w:line="229" w:lineRule="auto"/>
              <w:ind w:left="731"/>
              <w:rPr>
                <w:sz w:val="18"/>
                <w:szCs w:val="18"/>
              </w:rPr>
            </w:pPr>
            <w:r>
              <w:rPr>
                <w:sz w:val="18"/>
                <w:szCs w:val="18"/>
              </w:rPr>
              <w:t>益</w:t>
            </w:r>
          </w:p>
        </w:tc>
        <w:tc>
          <w:tcPr>
            <w:tcW w:w="966" w:type="dxa"/>
            <w:vAlign w:val="top"/>
          </w:tcPr>
          <w:p w14:paraId="0014D8A2">
            <w:pPr>
              <w:pStyle w:val="6"/>
              <w:spacing w:before="226" w:line="219" w:lineRule="auto"/>
              <w:ind w:left="327"/>
              <w:rPr>
                <w:sz w:val="18"/>
                <w:szCs w:val="18"/>
              </w:rPr>
            </w:pPr>
            <w:r>
              <w:rPr>
                <w:spacing w:val="-18"/>
                <w:sz w:val="18"/>
                <w:szCs w:val="18"/>
              </w:rPr>
              <w:t>良好</w:t>
            </w:r>
          </w:p>
        </w:tc>
        <w:tc>
          <w:tcPr>
            <w:tcW w:w="1839" w:type="dxa"/>
            <w:vAlign w:val="top"/>
          </w:tcPr>
          <w:p w14:paraId="58B03609">
            <w:pPr>
              <w:pStyle w:val="6"/>
              <w:spacing w:before="70" w:line="281" w:lineRule="auto"/>
              <w:ind w:left="105" w:right="101"/>
              <w:rPr>
                <w:sz w:val="18"/>
                <w:szCs w:val="18"/>
              </w:rPr>
            </w:pPr>
            <w:r>
              <w:rPr>
                <w:spacing w:val="-1"/>
                <w:sz w:val="18"/>
                <w:szCs w:val="18"/>
              </w:rPr>
              <w:t>广播电视监测是否具</w:t>
            </w:r>
            <w:r>
              <w:rPr>
                <w:spacing w:val="5"/>
                <w:sz w:val="18"/>
                <w:szCs w:val="18"/>
              </w:rPr>
              <w:t xml:space="preserve"> </w:t>
            </w:r>
            <w:r>
              <w:rPr>
                <w:spacing w:val="-2"/>
                <w:sz w:val="18"/>
                <w:szCs w:val="18"/>
              </w:rPr>
              <w:t>有良好社会效益</w:t>
            </w:r>
          </w:p>
        </w:tc>
        <w:tc>
          <w:tcPr>
            <w:tcW w:w="922" w:type="dxa"/>
            <w:vAlign w:val="top"/>
          </w:tcPr>
          <w:p w14:paraId="762615CC">
            <w:pPr>
              <w:pStyle w:val="6"/>
              <w:spacing w:before="225"/>
              <w:ind w:left="417"/>
              <w:rPr>
                <w:sz w:val="18"/>
                <w:szCs w:val="18"/>
              </w:rPr>
            </w:pPr>
            <w:r>
              <w:rPr>
                <w:sz w:val="18"/>
                <w:szCs w:val="18"/>
              </w:rPr>
              <w:t>8</w:t>
            </w:r>
          </w:p>
        </w:tc>
        <w:tc>
          <w:tcPr>
            <w:tcW w:w="4155" w:type="dxa"/>
            <w:vAlign w:val="top"/>
          </w:tcPr>
          <w:p w14:paraId="223DC10F">
            <w:pPr>
              <w:pStyle w:val="6"/>
              <w:spacing w:before="225" w:line="219" w:lineRule="auto"/>
              <w:ind w:left="112"/>
              <w:rPr>
                <w:sz w:val="18"/>
                <w:szCs w:val="18"/>
              </w:rPr>
            </w:pPr>
            <w:r>
              <w:rPr>
                <w:spacing w:val="-1"/>
                <w:sz w:val="18"/>
                <w:szCs w:val="18"/>
              </w:rPr>
              <w:t>具有良好社会效益得满分，否则酌情扣分。</w:t>
            </w:r>
          </w:p>
        </w:tc>
        <w:tc>
          <w:tcPr>
            <w:tcW w:w="963" w:type="dxa"/>
            <w:vAlign w:val="top"/>
          </w:tcPr>
          <w:p w14:paraId="17B923B7">
            <w:pPr>
              <w:pStyle w:val="6"/>
              <w:spacing w:before="226" w:line="219" w:lineRule="auto"/>
              <w:ind w:left="307"/>
              <w:rPr>
                <w:sz w:val="18"/>
                <w:szCs w:val="18"/>
              </w:rPr>
            </w:pPr>
            <w:r>
              <w:rPr>
                <w:spacing w:val="-4"/>
                <w:sz w:val="18"/>
                <w:szCs w:val="18"/>
              </w:rPr>
              <w:t>较好</w:t>
            </w:r>
          </w:p>
        </w:tc>
        <w:tc>
          <w:tcPr>
            <w:tcW w:w="835" w:type="dxa"/>
            <w:vAlign w:val="top"/>
          </w:tcPr>
          <w:p w14:paraId="73BA388D">
            <w:pPr>
              <w:pStyle w:val="6"/>
              <w:spacing w:before="225"/>
              <w:ind w:left="375"/>
              <w:rPr>
                <w:sz w:val="18"/>
                <w:szCs w:val="18"/>
              </w:rPr>
            </w:pPr>
            <w:r>
              <w:rPr>
                <w:sz w:val="18"/>
                <w:szCs w:val="18"/>
              </w:rPr>
              <w:t>6</w:t>
            </w:r>
          </w:p>
        </w:tc>
      </w:tr>
      <w:tr w14:paraId="75287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7" w:hRule="atLeast"/>
        </w:trPr>
        <w:tc>
          <w:tcPr>
            <w:tcW w:w="1196" w:type="dxa"/>
            <w:vMerge w:val="continue"/>
            <w:tcBorders>
              <w:top w:val="nil"/>
            </w:tcBorders>
            <w:vAlign w:val="top"/>
          </w:tcPr>
          <w:p w14:paraId="0A8DF2CA">
            <w:pPr>
              <w:rPr>
                <w:rFonts w:ascii="Arial"/>
                <w:sz w:val="21"/>
              </w:rPr>
            </w:pPr>
          </w:p>
        </w:tc>
        <w:tc>
          <w:tcPr>
            <w:tcW w:w="1127" w:type="dxa"/>
            <w:vAlign w:val="top"/>
          </w:tcPr>
          <w:p w14:paraId="253142AA">
            <w:pPr>
              <w:spacing w:line="250" w:lineRule="auto"/>
              <w:rPr>
                <w:rFonts w:ascii="Arial"/>
                <w:sz w:val="21"/>
              </w:rPr>
            </w:pPr>
          </w:p>
          <w:p w14:paraId="6D325D30">
            <w:pPr>
              <w:spacing w:line="251" w:lineRule="auto"/>
              <w:rPr>
                <w:rFonts w:ascii="Arial"/>
                <w:sz w:val="21"/>
              </w:rPr>
            </w:pPr>
          </w:p>
          <w:p w14:paraId="7D3FA34E">
            <w:pPr>
              <w:spacing w:line="251" w:lineRule="auto"/>
              <w:rPr>
                <w:rFonts w:ascii="Arial"/>
                <w:sz w:val="21"/>
              </w:rPr>
            </w:pPr>
          </w:p>
          <w:p w14:paraId="450786BD">
            <w:pPr>
              <w:spacing w:line="251" w:lineRule="auto"/>
              <w:rPr>
                <w:rFonts w:ascii="Arial"/>
                <w:sz w:val="21"/>
              </w:rPr>
            </w:pPr>
          </w:p>
          <w:p w14:paraId="69EFC3D0">
            <w:pPr>
              <w:spacing w:line="251" w:lineRule="auto"/>
              <w:rPr>
                <w:rFonts w:ascii="Arial"/>
                <w:sz w:val="21"/>
              </w:rPr>
            </w:pPr>
          </w:p>
          <w:p w14:paraId="062A9C8D">
            <w:pPr>
              <w:pStyle w:val="6"/>
              <w:spacing w:before="58" w:line="219" w:lineRule="auto"/>
              <w:ind w:left="108"/>
              <w:rPr>
                <w:sz w:val="18"/>
                <w:szCs w:val="18"/>
              </w:rPr>
            </w:pPr>
            <w:r>
              <w:rPr>
                <w:spacing w:val="-2"/>
                <w:sz w:val="18"/>
                <w:szCs w:val="18"/>
              </w:rPr>
              <w:t>可持续影响</w:t>
            </w:r>
          </w:p>
        </w:tc>
        <w:tc>
          <w:tcPr>
            <w:tcW w:w="1648" w:type="dxa"/>
            <w:vAlign w:val="top"/>
          </w:tcPr>
          <w:p w14:paraId="03D8656F">
            <w:pPr>
              <w:pStyle w:val="6"/>
              <w:spacing w:before="72" w:line="219" w:lineRule="auto"/>
              <w:ind w:left="189"/>
              <w:rPr>
                <w:sz w:val="18"/>
                <w:szCs w:val="18"/>
              </w:rPr>
            </w:pPr>
            <w:r>
              <w:rPr>
                <w:spacing w:val="-2"/>
                <w:sz w:val="18"/>
                <w:szCs w:val="18"/>
              </w:rPr>
              <w:t>做好全市广播电</w:t>
            </w:r>
          </w:p>
          <w:p w14:paraId="3FDB313E">
            <w:pPr>
              <w:pStyle w:val="6"/>
              <w:spacing w:before="98" w:line="219" w:lineRule="auto"/>
              <w:ind w:left="188"/>
              <w:rPr>
                <w:sz w:val="18"/>
                <w:szCs w:val="18"/>
              </w:rPr>
            </w:pPr>
            <w:r>
              <w:rPr>
                <w:spacing w:val="-1"/>
                <w:sz w:val="18"/>
                <w:szCs w:val="18"/>
              </w:rPr>
              <w:t>视安全播出及日</w:t>
            </w:r>
          </w:p>
          <w:p w14:paraId="0B133C43">
            <w:pPr>
              <w:pStyle w:val="6"/>
              <w:spacing w:before="98" w:line="219" w:lineRule="auto"/>
              <w:ind w:left="107"/>
              <w:rPr>
                <w:sz w:val="18"/>
                <w:szCs w:val="18"/>
              </w:rPr>
            </w:pPr>
            <w:r>
              <w:rPr>
                <w:spacing w:val="-3"/>
                <w:sz w:val="18"/>
                <w:szCs w:val="18"/>
              </w:rPr>
              <w:t>常监测工作，做好</w:t>
            </w:r>
          </w:p>
          <w:p w14:paraId="04B8457F">
            <w:pPr>
              <w:pStyle w:val="6"/>
              <w:spacing w:before="98" w:line="220" w:lineRule="auto"/>
              <w:ind w:left="106"/>
              <w:rPr>
                <w:sz w:val="18"/>
                <w:szCs w:val="18"/>
              </w:rPr>
            </w:pPr>
            <w:r>
              <w:rPr>
                <w:spacing w:val="-2"/>
                <w:sz w:val="18"/>
                <w:szCs w:val="18"/>
              </w:rPr>
              <w:t>设备日常维护，推</w:t>
            </w:r>
          </w:p>
          <w:p w14:paraId="21A7201D">
            <w:pPr>
              <w:pStyle w:val="6"/>
              <w:spacing w:before="97" w:line="219" w:lineRule="auto"/>
              <w:ind w:left="188"/>
              <w:rPr>
                <w:sz w:val="18"/>
                <w:szCs w:val="18"/>
              </w:rPr>
            </w:pPr>
            <w:r>
              <w:rPr>
                <w:spacing w:val="-1"/>
                <w:sz w:val="18"/>
                <w:szCs w:val="18"/>
              </w:rPr>
              <w:t>进监测手段不断</w:t>
            </w:r>
          </w:p>
          <w:p w14:paraId="5A2215AE">
            <w:pPr>
              <w:pStyle w:val="6"/>
              <w:spacing w:before="99" w:line="219" w:lineRule="auto"/>
              <w:ind w:left="103"/>
              <w:rPr>
                <w:sz w:val="18"/>
                <w:szCs w:val="18"/>
              </w:rPr>
            </w:pPr>
            <w:r>
              <w:rPr>
                <w:spacing w:val="-2"/>
                <w:sz w:val="18"/>
                <w:szCs w:val="18"/>
              </w:rPr>
              <w:t>创新，监测效率不</w:t>
            </w:r>
          </w:p>
          <w:p w14:paraId="04F06E0F">
            <w:pPr>
              <w:pStyle w:val="6"/>
              <w:spacing w:before="98" w:line="219" w:lineRule="auto"/>
              <w:ind w:left="110"/>
              <w:rPr>
                <w:sz w:val="18"/>
                <w:szCs w:val="18"/>
              </w:rPr>
            </w:pPr>
            <w:r>
              <w:rPr>
                <w:spacing w:val="-3"/>
                <w:sz w:val="18"/>
                <w:szCs w:val="18"/>
              </w:rPr>
              <w:t>断提升，打造全市</w:t>
            </w:r>
          </w:p>
          <w:p w14:paraId="2DD4B3A4">
            <w:pPr>
              <w:pStyle w:val="6"/>
              <w:spacing w:before="99" w:line="219" w:lineRule="auto"/>
              <w:ind w:left="189"/>
              <w:rPr>
                <w:sz w:val="18"/>
                <w:szCs w:val="18"/>
              </w:rPr>
            </w:pPr>
            <w:r>
              <w:rPr>
                <w:spacing w:val="-2"/>
                <w:sz w:val="18"/>
                <w:szCs w:val="18"/>
              </w:rPr>
              <w:t>广播电视特色收</w:t>
            </w:r>
          </w:p>
          <w:p w14:paraId="190875FE">
            <w:pPr>
              <w:pStyle w:val="6"/>
              <w:spacing w:before="98" w:line="220" w:lineRule="auto"/>
              <w:ind w:left="548"/>
              <w:rPr>
                <w:sz w:val="18"/>
                <w:szCs w:val="18"/>
              </w:rPr>
            </w:pPr>
            <w:r>
              <w:rPr>
                <w:spacing w:val="-3"/>
                <w:sz w:val="18"/>
                <w:szCs w:val="18"/>
              </w:rPr>
              <w:t>视环境</w:t>
            </w:r>
          </w:p>
        </w:tc>
        <w:tc>
          <w:tcPr>
            <w:tcW w:w="966" w:type="dxa"/>
            <w:vAlign w:val="top"/>
          </w:tcPr>
          <w:p w14:paraId="43A8E364">
            <w:pPr>
              <w:spacing w:line="250" w:lineRule="auto"/>
              <w:rPr>
                <w:rFonts w:ascii="Arial"/>
                <w:sz w:val="21"/>
              </w:rPr>
            </w:pPr>
          </w:p>
          <w:p w14:paraId="1CF11431">
            <w:pPr>
              <w:spacing w:line="251" w:lineRule="auto"/>
              <w:rPr>
                <w:rFonts w:ascii="Arial"/>
                <w:sz w:val="21"/>
              </w:rPr>
            </w:pPr>
          </w:p>
          <w:p w14:paraId="45762A2F">
            <w:pPr>
              <w:spacing w:line="251" w:lineRule="auto"/>
              <w:rPr>
                <w:rFonts w:ascii="Arial"/>
                <w:sz w:val="21"/>
              </w:rPr>
            </w:pPr>
          </w:p>
          <w:p w14:paraId="1E473A4F">
            <w:pPr>
              <w:spacing w:line="251" w:lineRule="auto"/>
              <w:rPr>
                <w:rFonts w:ascii="Arial"/>
                <w:sz w:val="21"/>
              </w:rPr>
            </w:pPr>
          </w:p>
          <w:p w14:paraId="4B875FAF">
            <w:pPr>
              <w:spacing w:line="251" w:lineRule="auto"/>
              <w:rPr>
                <w:rFonts w:ascii="Arial"/>
                <w:sz w:val="21"/>
              </w:rPr>
            </w:pPr>
          </w:p>
          <w:p w14:paraId="7219FFBF">
            <w:pPr>
              <w:pStyle w:val="6"/>
              <w:spacing w:before="58" w:line="219" w:lineRule="auto"/>
              <w:ind w:left="327"/>
              <w:rPr>
                <w:sz w:val="18"/>
                <w:szCs w:val="18"/>
              </w:rPr>
            </w:pPr>
            <w:r>
              <w:rPr>
                <w:spacing w:val="-18"/>
                <w:sz w:val="18"/>
                <w:szCs w:val="18"/>
              </w:rPr>
              <w:t>良好</w:t>
            </w:r>
          </w:p>
        </w:tc>
        <w:tc>
          <w:tcPr>
            <w:tcW w:w="1839" w:type="dxa"/>
            <w:vAlign w:val="top"/>
          </w:tcPr>
          <w:p w14:paraId="3B98EF40">
            <w:pPr>
              <w:spacing w:line="315" w:lineRule="auto"/>
              <w:rPr>
                <w:rFonts w:ascii="Arial"/>
                <w:sz w:val="21"/>
              </w:rPr>
            </w:pPr>
          </w:p>
          <w:p w14:paraId="60D37EC8">
            <w:pPr>
              <w:spacing w:line="315" w:lineRule="auto"/>
              <w:rPr>
                <w:rFonts w:ascii="Arial"/>
                <w:sz w:val="21"/>
              </w:rPr>
            </w:pPr>
          </w:p>
          <w:p w14:paraId="72502701">
            <w:pPr>
              <w:spacing w:line="315" w:lineRule="auto"/>
              <w:rPr>
                <w:rFonts w:ascii="Arial"/>
                <w:sz w:val="21"/>
              </w:rPr>
            </w:pPr>
          </w:p>
          <w:p w14:paraId="2065E7F9">
            <w:pPr>
              <w:pStyle w:val="6"/>
              <w:spacing w:before="58" w:line="321" w:lineRule="auto"/>
              <w:ind w:left="105" w:right="101" w:firstLine="30"/>
              <w:jc w:val="both"/>
              <w:rPr>
                <w:sz w:val="18"/>
                <w:szCs w:val="18"/>
              </w:rPr>
            </w:pPr>
            <w:r>
              <w:rPr>
                <w:spacing w:val="-4"/>
                <w:sz w:val="18"/>
                <w:szCs w:val="18"/>
              </w:rPr>
              <w:t>日常工作对广播电视</w:t>
            </w:r>
            <w:r>
              <w:rPr>
                <w:spacing w:val="1"/>
                <w:sz w:val="18"/>
                <w:szCs w:val="18"/>
              </w:rPr>
              <w:t xml:space="preserve"> </w:t>
            </w:r>
            <w:r>
              <w:rPr>
                <w:spacing w:val="-1"/>
                <w:sz w:val="18"/>
                <w:szCs w:val="18"/>
              </w:rPr>
              <w:t>监测可持续性是否有</w:t>
            </w:r>
            <w:r>
              <w:rPr>
                <w:spacing w:val="5"/>
                <w:sz w:val="18"/>
                <w:szCs w:val="18"/>
              </w:rPr>
              <w:t xml:space="preserve"> </w:t>
            </w:r>
            <w:r>
              <w:rPr>
                <w:spacing w:val="-2"/>
                <w:sz w:val="18"/>
                <w:szCs w:val="18"/>
              </w:rPr>
              <w:t>良好影响。</w:t>
            </w:r>
          </w:p>
        </w:tc>
        <w:tc>
          <w:tcPr>
            <w:tcW w:w="922" w:type="dxa"/>
            <w:vAlign w:val="top"/>
          </w:tcPr>
          <w:p w14:paraId="00DBC2B5">
            <w:pPr>
              <w:spacing w:line="250" w:lineRule="auto"/>
              <w:rPr>
                <w:rFonts w:ascii="Arial"/>
                <w:sz w:val="21"/>
              </w:rPr>
            </w:pPr>
          </w:p>
          <w:p w14:paraId="32A77074">
            <w:pPr>
              <w:spacing w:line="250" w:lineRule="auto"/>
              <w:rPr>
                <w:rFonts w:ascii="Arial"/>
                <w:sz w:val="21"/>
              </w:rPr>
            </w:pPr>
          </w:p>
          <w:p w14:paraId="2B9ADAE7">
            <w:pPr>
              <w:spacing w:line="251" w:lineRule="auto"/>
              <w:rPr>
                <w:rFonts w:ascii="Arial"/>
                <w:sz w:val="21"/>
              </w:rPr>
            </w:pPr>
          </w:p>
          <w:p w14:paraId="1B8A8F52">
            <w:pPr>
              <w:spacing w:line="251" w:lineRule="auto"/>
              <w:rPr>
                <w:rFonts w:ascii="Arial"/>
                <w:sz w:val="21"/>
              </w:rPr>
            </w:pPr>
          </w:p>
          <w:p w14:paraId="423110CE">
            <w:pPr>
              <w:spacing w:line="251" w:lineRule="auto"/>
              <w:rPr>
                <w:rFonts w:ascii="Arial"/>
                <w:sz w:val="21"/>
              </w:rPr>
            </w:pPr>
          </w:p>
          <w:p w14:paraId="1EAB5655">
            <w:pPr>
              <w:pStyle w:val="6"/>
              <w:spacing w:before="59"/>
              <w:ind w:left="417"/>
              <w:rPr>
                <w:sz w:val="18"/>
                <w:szCs w:val="18"/>
              </w:rPr>
            </w:pPr>
            <w:r>
              <w:rPr>
                <w:sz w:val="18"/>
                <w:szCs w:val="18"/>
              </w:rPr>
              <w:t>8</w:t>
            </w:r>
          </w:p>
        </w:tc>
        <w:tc>
          <w:tcPr>
            <w:tcW w:w="4155" w:type="dxa"/>
            <w:vAlign w:val="top"/>
          </w:tcPr>
          <w:p w14:paraId="43C8A91D">
            <w:pPr>
              <w:spacing w:line="250" w:lineRule="auto"/>
              <w:rPr>
                <w:rFonts w:ascii="Arial"/>
                <w:sz w:val="21"/>
              </w:rPr>
            </w:pPr>
          </w:p>
          <w:p w14:paraId="1C2A93B5">
            <w:pPr>
              <w:spacing w:line="251" w:lineRule="auto"/>
              <w:rPr>
                <w:rFonts w:ascii="Arial"/>
                <w:sz w:val="21"/>
              </w:rPr>
            </w:pPr>
          </w:p>
          <w:p w14:paraId="0C6956A1">
            <w:pPr>
              <w:spacing w:line="251" w:lineRule="auto"/>
              <w:rPr>
                <w:rFonts w:ascii="Arial"/>
                <w:sz w:val="21"/>
              </w:rPr>
            </w:pPr>
          </w:p>
          <w:p w14:paraId="79C15363">
            <w:pPr>
              <w:spacing w:line="251" w:lineRule="auto"/>
              <w:rPr>
                <w:rFonts w:ascii="Arial"/>
                <w:sz w:val="21"/>
              </w:rPr>
            </w:pPr>
          </w:p>
          <w:p w14:paraId="083DF287">
            <w:pPr>
              <w:spacing w:line="251" w:lineRule="auto"/>
              <w:rPr>
                <w:rFonts w:ascii="Arial"/>
                <w:sz w:val="21"/>
              </w:rPr>
            </w:pPr>
          </w:p>
          <w:p w14:paraId="163563A8">
            <w:pPr>
              <w:pStyle w:val="6"/>
              <w:spacing w:before="58" w:line="219" w:lineRule="auto"/>
              <w:ind w:left="112"/>
              <w:rPr>
                <w:sz w:val="18"/>
                <w:szCs w:val="18"/>
              </w:rPr>
            </w:pPr>
            <w:r>
              <w:rPr>
                <w:spacing w:val="-1"/>
                <w:sz w:val="18"/>
                <w:szCs w:val="18"/>
              </w:rPr>
              <w:t>具有良好影响得满分，否则酌情扣分。</w:t>
            </w:r>
          </w:p>
        </w:tc>
        <w:tc>
          <w:tcPr>
            <w:tcW w:w="963" w:type="dxa"/>
            <w:vAlign w:val="top"/>
          </w:tcPr>
          <w:p w14:paraId="57AECCB0">
            <w:pPr>
              <w:spacing w:line="250" w:lineRule="auto"/>
              <w:rPr>
                <w:rFonts w:ascii="Arial"/>
                <w:sz w:val="21"/>
              </w:rPr>
            </w:pPr>
          </w:p>
          <w:p w14:paraId="122E1B58">
            <w:pPr>
              <w:spacing w:line="251" w:lineRule="auto"/>
              <w:rPr>
                <w:rFonts w:ascii="Arial"/>
                <w:sz w:val="21"/>
              </w:rPr>
            </w:pPr>
          </w:p>
          <w:p w14:paraId="5B4FFD05">
            <w:pPr>
              <w:spacing w:line="251" w:lineRule="auto"/>
              <w:rPr>
                <w:rFonts w:ascii="Arial"/>
                <w:sz w:val="21"/>
              </w:rPr>
            </w:pPr>
          </w:p>
          <w:p w14:paraId="72978577">
            <w:pPr>
              <w:spacing w:line="251" w:lineRule="auto"/>
              <w:rPr>
                <w:rFonts w:ascii="Arial"/>
                <w:sz w:val="21"/>
              </w:rPr>
            </w:pPr>
          </w:p>
          <w:p w14:paraId="4D123993">
            <w:pPr>
              <w:spacing w:line="251" w:lineRule="auto"/>
              <w:rPr>
                <w:rFonts w:ascii="Arial"/>
                <w:sz w:val="21"/>
              </w:rPr>
            </w:pPr>
          </w:p>
          <w:p w14:paraId="30DDAF97">
            <w:pPr>
              <w:pStyle w:val="6"/>
              <w:spacing w:before="58" w:line="219" w:lineRule="auto"/>
              <w:ind w:left="307"/>
              <w:rPr>
                <w:sz w:val="18"/>
                <w:szCs w:val="18"/>
              </w:rPr>
            </w:pPr>
            <w:r>
              <w:rPr>
                <w:spacing w:val="-4"/>
                <w:sz w:val="18"/>
                <w:szCs w:val="18"/>
              </w:rPr>
              <w:t>较好</w:t>
            </w:r>
          </w:p>
        </w:tc>
        <w:tc>
          <w:tcPr>
            <w:tcW w:w="835" w:type="dxa"/>
            <w:vAlign w:val="top"/>
          </w:tcPr>
          <w:p w14:paraId="5B8E0D21">
            <w:pPr>
              <w:spacing w:line="250" w:lineRule="auto"/>
              <w:rPr>
                <w:rFonts w:ascii="Arial"/>
                <w:sz w:val="21"/>
              </w:rPr>
            </w:pPr>
          </w:p>
          <w:p w14:paraId="44BE75DB">
            <w:pPr>
              <w:spacing w:line="250" w:lineRule="auto"/>
              <w:rPr>
                <w:rFonts w:ascii="Arial"/>
                <w:sz w:val="21"/>
              </w:rPr>
            </w:pPr>
          </w:p>
          <w:p w14:paraId="7CD0B655">
            <w:pPr>
              <w:spacing w:line="251" w:lineRule="auto"/>
              <w:rPr>
                <w:rFonts w:ascii="Arial"/>
                <w:sz w:val="21"/>
              </w:rPr>
            </w:pPr>
          </w:p>
          <w:p w14:paraId="5D04D0E8">
            <w:pPr>
              <w:spacing w:line="251" w:lineRule="auto"/>
              <w:rPr>
                <w:rFonts w:ascii="Arial"/>
                <w:sz w:val="21"/>
              </w:rPr>
            </w:pPr>
          </w:p>
          <w:p w14:paraId="5950528A">
            <w:pPr>
              <w:spacing w:line="251" w:lineRule="auto"/>
              <w:rPr>
                <w:rFonts w:ascii="Arial"/>
                <w:sz w:val="21"/>
              </w:rPr>
            </w:pPr>
          </w:p>
          <w:p w14:paraId="25A4DCF2">
            <w:pPr>
              <w:pStyle w:val="6"/>
              <w:spacing w:before="59"/>
              <w:ind w:left="375"/>
              <w:rPr>
                <w:sz w:val="18"/>
                <w:szCs w:val="18"/>
              </w:rPr>
            </w:pPr>
            <w:r>
              <w:rPr>
                <w:sz w:val="18"/>
                <w:szCs w:val="18"/>
              </w:rPr>
              <w:t>6</w:t>
            </w:r>
          </w:p>
        </w:tc>
      </w:tr>
      <w:tr w14:paraId="246C4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1196" w:type="dxa"/>
            <w:vAlign w:val="top"/>
          </w:tcPr>
          <w:p w14:paraId="75AC3545">
            <w:pPr>
              <w:pStyle w:val="6"/>
              <w:spacing w:before="118" w:line="221" w:lineRule="auto"/>
              <w:ind w:left="110"/>
              <w:rPr>
                <w:sz w:val="18"/>
                <w:szCs w:val="18"/>
              </w:rPr>
            </w:pPr>
            <w:r>
              <w:rPr>
                <w:b/>
                <w:bCs/>
                <w:spacing w:val="-6"/>
                <w:sz w:val="18"/>
                <w:szCs w:val="18"/>
              </w:rPr>
              <w:t>合计</w:t>
            </w:r>
          </w:p>
        </w:tc>
        <w:tc>
          <w:tcPr>
            <w:tcW w:w="1127" w:type="dxa"/>
            <w:vAlign w:val="top"/>
          </w:tcPr>
          <w:p w14:paraId="4C72FFB9">
            <w:pPr>
              <w:rPr>
                <w:rFonts w:ascii="Arial"/>
                <w:sz w:val="21"/>
              </w:rPr>
            </w:pPr>
          </w:p>
        </w:tc>
        <w:tc>
          <w:tcPr>
            <w:tcW w:w="1648" w:type="dxa"/>
            <w:vAlign w:val="top"/>
          </w:tcPr>
          <w:p w14:paraId="3FED6ADC">
            <w:pPr>
              <w:rPr>
                <w:rFonts w:ascii="Arial"/>
                <w:sz w:val="21"/>
              </w:rPr>
            </w:pPr>
          </w:p>
        </w:tc>
        <w:tc>
          <w:tcPr>
            <w:tcW w:w="966" w:type="dxa"/>
            <w:vAlign w:val="top"/>
          </w:tcPr>
          <w:p w14:paraId="36B3B8E2">
            <w:pPr>
              <w:rPr>
                <w:rFonts w:ascii="Arial"/>
                <w:sz w:val="21"/>
              </w:rPr>
            </w:pPr>
          </w:p>
        </w:tc>
        <w:tc>
          <w:tcPr>
            <w:tcW w:w="1839" w:type="dxa"/>
            <w:vAlign w:val="top"/>
          </w:tcPr>
          <w:p w14:paraId="1564CF8A">
            <w:pPr>
              <w:rPr>
                <w:rFonts w:ascii="Arial"/>
                <w:sz w:val="21"/>
              </w:rPr>
            </w:pPr>
          </w:p>
        </w:tc>
        <w:tc>
          <w:tcPr>
            <w:tcW w:w="922" w:type="dxa"/>
            <w:vAlign w:val="top"/>
          </w:tcPr>
          <w:p w14:paraId="363FC1D9">
            <w:pPr>
              <w:pStyle w:val="6"/>
              <w:spacing w:before="117"/>
              <w:ind w:left="338"/>
              <w:rPr>
                <w:sz w:val="18"/>
                <w:szCs w:val="18"/>
              </w:rPr>
            </w:pPr>
            <w:r>
              <w:rPr>
                <w:b/>
                <w:bCs/>
                <w:spacing w:val="-8"/>
                <w:sz w:val="18"/>
                <w:szCs w:val="18"/>
              </w:rPr>
              <w:t>100</w:t>
            </w:r>
          </w:p>
        </w:tc>
        <w:tc>
          <w:tcPr>
            <w:tcW w:w="4155" w:type="dxa"/>
            <w:vAlign w:val="top"/>
          </w:tcPr>
          <w:p w14:paraId="36F5CB15">
            <w:pPr>
              <w:rPr>
                <w:rFonts w:ascii="Arial"/>
                <w:sz w:val="21"/>
              </w:rPr>
            </w:pPr>
          </w:p>
        </w:tc>
        <w:tc>
          <w:tcPr>
            <w:tcW w:w="963" w:type="dxa"/>
            <w:vAlign w:val="top"/>
          </w:tcPr>
          <w:p w14:paraId="4EADBD14">
            <w:pPr>
              <w:rPr>
                <w:rFonts w:ascii="Arial"/>
                <w:sz w:val="21"/>
              </w:rPr>
            </w:pPr>
          </w:p>
        </w:tc>
        <w:tc>
          <w:tcPr>
            <w:tcW w:w="835" w:type="dxa"/>
            <w:vAlign w:val="top"/>
          </w:tcPr>
          <w:p w14:paraId="07240907">
            <w:pPr>
              <w:pStyle w:val="6"/>
              <w:spacing w:before="118" w:line="239" w:lineRule="auto"/>
              <w:ind w:left="192"/>
              <w:rPr>
                <w:sz w:val="18"/>
                <w:szCs w:val="18"/>
              </w:rPr>
            </w:pPr>
            <w:r>
              <w:rPr>
                <w:b/>
                <w:bCs/>
                <w:spacing w:val="-3"/>
                <w:sz w:val="18"/>
                <w:szCs w:val="18"/>
              </w:rPr>
              <w:t>95.29</w:t>
            </w:r>
          </w:p>
        </w:tc>
      </w:tr>
    </w:tbl>
    <w:p w14:paraId="0658BCA6">
      <w:pPr>
        <w:pStyle w:val="2"/>
      </w:pPr>
    </w:p>
    <w:sectPr>
      <w:footerReference r:id="rId43" w:type="default"/>
      <w:pgSz w:w="16839" w:h="11906"/>
      <w:pgMar w:top="1297" w:right="1588" w:bottom="1216" w:left="1583" w:header="1283" w:footer="105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99C9A">
    <w:pPr>
      <w:spacing w:line="176" w:lineRule="auto"/>
      <w:ind w:left="4311"/>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AB3D0">
    <w:pPr>
      <w:spacing w:line="176" w:lineRule="auto"/>
      <w:ind w:left="4298"/>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33508">
    <w:pPr>
      <w:spacing w:line="176" w:lineRule="auto"/>
      <w:ind w:left="426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218A1">
    <w:pPr>
      <w:spacing w:line="176" w:lineRule="auto"/>
      <w:ind w:left="427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48BFF">
    <w:pPr>
      <w:spacing w:line="176" w:lineRule="auto"/>
      <w:ind w:left="426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EEAD7">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E668">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E16E7">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FCF4E">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A5E1D">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5D6BD">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29E64">
    <w:pPr>
      <w:spacing w:line="176" w:lineRule="auto"/>
      <w:ind w:left="4311"/>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30B50">
    <w:pPr>
      <w:spacing w:line="176" w:lineRule="auto"/>
      <w:ind w:left="676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3D4C1">
    <w:pPr>
      <w:spacing w:line="176" w:lineRule="auto"/>
      <w:ind w:left="674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11F4D">
    <w:pPr>
      <w:spacing w:line="176" w:lineRule="auto"/>
      <w:ind w:left="674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B6E80">
    <w:pPr>
      <w:spacing w:line="176" w:lineRule="auto"/>
      <w:ind w:left="674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8DA16">
    <w:pPr>
      <w:spacing w:line="176" w:lineRule="auto"/>
      <w:ind w:left="674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4FFC8">
    <w:pPr>
      <w:spacing w:line="176" w:lineRule="auto"/>
      <w:ind w:left="674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09B6F">
    <w:pPr>
      <w:spacing w:line="176" w:lineRule="auto"/>
      <w:ind w:left="436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30197">
    <w:pPr>
      <w:spacing w:line="176" w:lineRule="auto"/>
      <w:ind w:left="4298"/>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62F6C">
    <w:pPr>
      <w:spacing w:line="176" w:lineRule="auto"/>
      <w:ind w:left="4293"/>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FD61E">
    <w:pPr>
      <w:spacing w:line="173" w:lineRule="auto"/>
      <w:ind w:left="4299"/>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BC495">
    <w:pPr>
      <w:spacing w:line="176" w:lineRule="auto"/>
      <w:ind w:left="4298"/>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95367">
    <w:pPr>
      <w:spacing w:line="173" w:lineRule="auto"/>
      <w:ind w:left="4297"/>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4EC97">
    <w:pPr>
      <w:spacing w:line="176" w:lineRule="auto"/>
      <w:ind w:left="4301"/>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6B78F">
    <w:pPr>
      <w:pStyle w:val="2"/>
      <w:spacing w:line="46" w:lineRule="auto"/>
      <w:rPr>
        <w:sz w:val="2"/>
      </w:rPr>
    </w:pPr>
    <w:r>
      <w:pict>
        <v:shape id="_x0000_s2049" o:spid="_x0000_s2049" style="position:absolute;left:0pt;margin-left:90.7pt;margin-top:64.15pt;height:0.75pt;width:430.9pt;mso-position-horizontal-relative:page;mso-position-vertical-relative:page;z-index:251659264;mso-width-relative:page;mso-height-relative:page;" fillcolor="#000000" filled="t" stroked="f" coordsize="8617,15" o:allowincell="f" path="m0,0l8617,0,8617,14,0,14,0,0xe">
          <v:fill on="t" focussize="0,0"/>
          <v:stroke on="f"/>
          <v:imagedata o:title=""/>
          <o:lock v:ext="edi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5CBDA">
    <w:pPr>
      <w:pStyle w:val="2"/>
      <w:spacing w:line="46" w:lineRule="auto"/>
      <w:rPr>
        <w:sz w:val="2"/>
      </w:rPr>
    </w:pPr>
    <w:r>
      <w:pict>
        <v:shape id="_x0000_s2055" o:spid="_x0000_s2055" style="position:absolute;left:0pt;margin-left:90.7pt;margin-top:64.15pt;height:0.75pt;width:430.9pt;mso-position-horizontal-relative:page;mso-position-vertical-relative:page;z-index:251665408;mso-width-relative:page;mso-height-relative:page;" fillcolor="#000000" filled="t" stroked="f" coordsize="8617,15" o:allowincell="f" path="m0,0l8617,0,8617,14,0,14,0,0xe">
          <v:fill on="t" focussize="0,0"/>
          <v:stroke on="f"/>
          <v:imagedata o:title=""/>
          <o:lock v:ext="edi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1F90">
    <w:pPr>
      <w:pStyle w:val="2"/>
      <w:spacing w:line="46" w:lineRule="auto"/>
      <w:rPr>
        <w:sz w:val="2"/>
      </w:rPr>
    </w:pPr>
    <w:r>
      <w:pict>
        <v:shape id="_x0000_s2052" o:spid="_x0000_s2052" style="position:absolute;left:0pt;margin-left:90.7pt;margin-top:64.15pt;height:0.75pt;width:430.9pt;mso-position-horizontal-relative:page;mso-position-vertical-relative:page;z-index:251662336;mso-width-relative:page;mso-height-relative:page;" fillcolor="#000000" filled="t" stroked="f" coordsize="8617,15" o:allowincell="f" path="m0,0l8617,0,8617,14,0,14,0,0xe">
          <v:fill on="t" focussize="0,0"/>
          <v:stroke on="f"/>
          <v:imagedata o:title=""/>
          <o:lock v:ext="edi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9DBE">
    <w:pPr>
      <w:pStyle w:val="2"/>
      <w:spacing w:line="46" w:lineRule="auto"/>
      <w:rPr>
        <w:sz w:val="2"/>
      </w:rPr>
    </w:pPr>
    <w:r>
      <w:pict>
        <v:shape id="_x0000_s2051" o:spid="_x0000_s2051" style="position:absolute;left:0pt;margin-left:90.7pt;margin-top:64.15pt;height:0.75pt;width:430.9pt;mso-position-horizontal-relative:page;mso-position-vertical-relative:page;z-index:251661312;mso-width-relative:page;mso-height-relative:page;" fillcolor="#000000" filled="t" stroked="f" coordsize="8617,15" o:allowincell="f" path="m0,0l8617,0,8617,14,0,14,0,0xe">
          <v:fill on="t" focussize="0,0"/>
          <v:stroke on="f"/>
          <v:imagedata o:title=""/>
          <o:lock v:ext="edi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6B78F">
    <w:pPr>
      <w:pStyle w:val="2"/>
      <w:spacing w:line="46" w:lineRule="auto"/>
      <w:rPr>
        <w:sz w:val="2"/>
      </w:rPr>
    </w:pPr>
    <w:r>
      <w:pict>
        <v:shape id="_x0000_s2049" o:spid="_x0000_s2049" style="position:absolute;left:0pt;margin-left:90.7pt;margin-top:64.15pt;height:0.75pt;width:430.9pt;mso-position-horizontal-relative:page;mso-position-vertical-relative:page;z-index:251659264;mso-width-relative:page;mso-height-relative:page;" fillcolor="#000000" filled="t" stroked="f" coordsize="8617,15" o:allowincell="f" path="m0,0l8617,0,8617,14,0,14,0,0xe">
          <v:fill on="t" focussize="0,0"/>
          <v:stroke on="f"/>
          <v:imagedata o:title=""/>
          <o:lock v:ext="edi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DD02">
    <w:pPr>
      <w:pStyle w:val="2"/>
      <w:spacing w:line="46" w:lineRule="auto"/>
      <w:rPr>
        <w:sz w:val="2"/>
      </w:rPr>
    </w:pPr>
    <w:r>
      <w:pict>
        <v:shape id="_x0000_s2056" o:spid="_x0000_s2056" style="position:absolute;left:0pt;margin-left:85.05pt;margin-top:64.15pt;height:0.75pt;width:671.8pt;mso-position-horizontal-relative:page;mso-position-vertical-relative:page;z-index:251666432;mso-width-relative:page;mso-height-relative:page;" fillcolor="#000000" filled="t" stroked="f" coordsize="13435,15" o:allowincell="f" path="m0,0l13435,0,13435,14,0,14,0,0xe">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7221D">
    <w:pPr>
      <w:pStyle w:val="2"/>
      <w:spacing w:line="46" w:lineRule="auto"/>
      <w:rPr>
        <w:sz w:val="2"/>
      </w:rPr>
    </w:pPr>
    <w:r>
      <w:pict>
        <v:shape id="_x0000_s2050" o:spid="_x0000_s2050" style="position:absolute;left:0pt;margin-left:90.7pt;margin-top:64.15pt;height:0.75pt;width:430.9pt;mso-position-horizontal-relative:page;mso-position-vertical-relative:page;z-index:251660288;mso-width-relative:page;mso-height-relative:page;" fillcolor="#000000" filled="t" stroked="f" coordsize="8617,15" o:allowincell="f" path="m0,0l8617,0,8617,14,0,14,0,0xe">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9DBE">
    <w:pPr>
      <w:pStyle w:val="2"/>
      <w:spacing w:line="46" w:lineRule="auto"/>
      <w:rPr>
        <w:sz w:val="2"/>
      </w:rPr>
    </w:pPr>
    <w:r>
      <w:pict>
        <v:shape id="_x0000_s2051" o:spid="_x0000_s2051" style="position:absolute;left:0pt;margin-left:90.7pt;margin-top:64.15pt;height:0.75pt;width:430.9pt;mso-position-horizontal-relative:page;mso-position-vertical-relative:page;z-index:251661312;mso-width-relative:page;mso-height-relative:page;" fillcolor="#000000" filled="t" stroked="f" coordsize="8617,15" o:allowincell="f" path="m0,0l8617,0,8617,14,0,14,0,0xe">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695E2">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1F90">
    <w:pPr>
      <w:pStyle w:val="2"/>
      <w:spacing w:line="46" w:lineRule="auto"/>
      <w:rPr>
        <w:sz w:val="2"/>
      </w:rPr>
    </w:pPr>
    <w:r>
      <w:pict>
        <v:shape id="_x0000_s2052" o:spid="_x0000_s2052" style="position:absolute;left:0pt;margin-left:90.7pt;margin-top:64.15pt;height:0.75pt;width:430.9pt;mso-position-horizontal-relative:page;mso-position-vertical-relative:page;z-index:251662336;mso-width-relative:page;mso-height-relative:page;" fillcolor="#000000" filled="t" stroked="f" coordsize="8617,15" o:allowincell="f" path="m0,0l8617,0,8617,14,0,14,0,0xe">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69B1">
    <w:pPr>
      <w:pStyle w:val="2"/>
      <w:spacing w:line="46" w:lineRule="auto"/>
      <w:rPr>
        <w:sz w:val="2"/>
      </w:rPr>
    </w:pPr>
    <w:r>
      <w:pict>
        <v:shape id="_x0000_s2053" o:spid="_x0000_s2053" style="position:absolute;left:0pt;margin-left:90.7pt;margin-top:64.15pt;height:0.75pt;width:430.9pt;mso-position-horizontal-relative:page;mso-position-vertical-relative:page;z-index:251663360;mso-width-relative:page;mso-height-relative:page;" fillcolor="#000000" filled="t" stroked="f" coordsize="8617,15" o:allowincell="f" path="m0,0l8617,0,8617,14,0,14,0,0xe">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D9625">
    <w:pPr>
      <w:pStyle w:val="2"/>
      <w:spacing w:line="46" w:lineRule="auto"/>
      <w:rPr>
        <w:sz w:val="2"/>
      </w:rPr>
    </w:pPr>
    <w:r>
      <w:pict>
        <v:shape id="_x0000_s2054" o:spid="_x0000_s2054" style="position:absolute;left:0pt;margin-left:90.7pt;margin-top:64.15pt;height:0.75pt;width:430.9pt;mso-position-horizontal-relative:page;mso-position-vertical-relative:page;z-index:251664384;mso-width-relative:page;mso-height-relative:page;" fillcolor="#000000" filled="t" stroked="f" coordsize="8617,15" o:allowincell="f" path="m0,0l8617,0,8617,14,0,14,0,0xe">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9DBE">
    <w:pPr>
      <w:pStyle w:val="2"/>
      <w:spacing w:line="46" w:lineRule="auto"/>
      <w:rPr>
        <w:sz w:val="2"/>
      </w:rPr>
    </w:pPr>
    <w:r>
      <w:pict>
        <v:shape id="_x0000_s2051" o:spid="_x0000_s2051" style="position:absolute;left:0pt;margin-left:90.7pt;margin-top:64.15pt;height:0.75pt;width:430.9pt;mso-position-horizontal-relative:page;mso-position-vertical-relative:page;z-index:251661312;mso-width-relative:page;mso-height-relative:page;" fillcolor="#000000" filled="t" stroked="f" coordsize="8617,15" o:allowincell="f" path="m0,0l8617,0,8617,14,0,14,0,0xe">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69B1">
    <w:pPr>
      <w:pStyle w:val="2"/>
      <w:spacing w:line="46" w:lineRule="auto"/>
      <w:rPr>
        <w:sz w:val="2"/>
      </w:rPr>
    </w:pPr>
    <w:r>
      <w:pict>
        <v:shape id="_x0000_s2053" o:spid="_x0000_s2053" style="position:absolute;left:0pt;margin-left:90.7pt;margin-top:64.15pt;height:0.75pt;width:430.9pt;mso-position-horizontal-relative:page;mso-position-vertical-relative:page;z-index:251663360;mso-width-relative:page;mso-height-relative:page;" fillcolor="#000000" filled="t" stroked="f" coordsize="8617,15" o:allowincell="f" path="m0,0l8617,0,8617,14,0,14,0,0xe">
          <v:fill on="t" focussize="0,0"/>
          <v:stroke on="f"/>
          <v:imagedata o:title=""/>
          <o:lock v:ext="edi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1800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theme" Target="theme/theme1.xml"/><Relationship Id="rId43" Type="http://schemas.openxmlformats.org/officeDocument/2006/relationships/footer" Target="footer25.xml"/><Relationship Id="rId42" Type="http://schemas.openxmlformats.org/officeDocument/2006/relationships/footer" Target="footer24.xml"/><Relationship Id="rId41" Type="http://schemas.openxmlformats.org/officeDocument/2006/relationships/footer" Target="footer23.xml"/><Relationship Id="rId40" Type="http://schemas.openxmlformats.org/officeDocument/2006/relationships/footer" Target="footer22.xml"/><Relationship Id="rId4" Type="http://schemas.openxmlformats.org/officeDocument/2006/relationships/endnotes" Target="endnotes.xml"/><Relationship Id="rId39" Type="http://schemas.openxmlformats.org/officeDocument/2006/relationships/footer" Target="footer21.xml"/><Relationship Id="rId38" Type="http://schemas.openxmlformats.org/officeDocument/2006/relationships/footer" Target="footer20.xml"/><Relationship Id="rId37" Type="http://schemas.openxmlformats.org/officeDocument/2006/relationships/footer" Target="footer19.xml"/><Relationship Id="rId36" Type="http://schemas.openxmlformats.org/officeDocument/2006/relationships/footer" Target="footer18.xml"/><Relationship Id="rId35" Type="http://schemas.openxmlformats.org/officeDocument/2006/relationships/footer" Target="footer17.xml"/><Relationship Id="rId34" Type="http://schemas.openxmlformats.org/officeDocument/2006/relationships/footer" Target="footer16.xml"/><Relationship Id="rId33" Type="http://schemas.openxmlformats.org/officeDocument/2006/relationships/footer" Target="foot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13884</Words>
  <Characters>14720</Characters>
  <TotalTime>1</TotalTime>
  <ScaleCrop>false</ScaleCrop>
  <LinksUpToDate>false</LinksUpToDate>
  <CharactersWithSpaces>15603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2025-09-23T10:45:00Z</dcterms:created>
  <dc:creator>Administrator</dc:creator>
  <cp:lastModifiedBy>janny</cp:lastModifiedBy>
  <dcterms:modified xsi:type="dcterms:W3CDTF">2026-07-30T02:42:14Z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2025-09-30T16:18:51Z</vt:filetime>
  </property>
  <property fmtid="{D5CDD505-2E9C-101B-9397-08002B2CF9AE}" pid="4" name="KSOTemplateDocerSaveRecord">
    <vt:lpwstr>eyJoZGlkIjoiMThiYjkzMGFlNmQ3ZTMzMjAxZGZjODAyNGRhMjRhYTgiLCJ1c2VySWQiOiI2MDcwOTM2ODkifQ==</vt:lpwstr>
  </property>
  <property fmtid="{D5CDD505-2E9C-101B-9397-08002B2CF9AE}" pid="5" name="KSOProductBuildVer">
    <vt:lpwstr>2052-12.1.0.26895</vt:lpwstr>
  </property>
  <property fmtid="{D5CDD505-2E9C-101B-9397-08002B2CF9AE}" pid="6" name="ICV">
    <vt:lpwstr>B6F11D2EA9554E59AD466FA995065079_12</vt:lpwstr>
  </property>
</Properties>
</file>