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6CBF3A">
      <w:pPr>
        <w:pStyle w:val="2"/>
        <w:spacing w:line="244" w:lineRule="auto"/>
      </w:pPr>
    </w:p>
    <w:p w14:paraId="23EEEDC3">
      <w:pPr>
        <w:pStyle w:val="2"/>
        <w:spacing w:line="244" w:lineRule="auto"/>
      </w:pPr>
    </w:p>
    <w:p w14:paraId="0C0A0C05">
      <w:pPr>
        <w:pStyle w:val="2"/>
        <w:spacing w:line="244" w:lineRule="auto"/>
      </w:pPr>
    </w:p>
    <w:p w14:paraId="39F3F9D4">
      <w:pPr>
        <w:pStyle w:val="2"/>
        <w:spacing w:line="244" w:lineRule="auto"/>
      </w:pPr>
    </w:p>
    <w:p w14:paraId="21F3E4AF">
      <w:pPr>
        <w:pStyle w:val="2"/>
        <w:spacing w:line="245" w:lineRule="auto"/>
      </w:pPr>
    </w:p>
    <w:p w14:paraId="208EB658">
      <w:pPr>
        <w:pStyle w:val="2"/>
        <w:spacing w:line="245" w:lineRule="auto"/>
      </w:pPr>
    </w:p>
    <w:p w14:paraId="6C5F73C0">
      <w:pPr>
        <w:pStyle w:val="2"/>
        <w:spacing w:line="245" w:lineRule="auto"/>
      </w:pPr>
    </w:p>
    <w:p w14:paraId="51B397B7">
      <w:pPr>
        <w:pStyle w:val="2"/>
        <w:spacing w:line="245" w:lineRule="auto"/>
      </w:pPr>
    </w:p>
    <w:p w14:paraId="399BCA9C">
      <w:pPr>
        <w:pStyle w:val="2"/>
        <w:spacing w:line="245" w:lineRule="auto"/>
      </w:pPr>
    </w:p>
    <w:p w14:paraId="17F60F86">
      <w:pPr>
        <w:pStyle w:val="2"/>
        <w:spacing w:line="245" w:lineRule="auto"/>
      </w:pPr>
    </w:p>
    <w:p w14:paraId="62D67D95">
      <w:pPr>
        <w:pStyle w:val="2"/>
        <w:spacing w:line="245" w:lineRule="auto"/>
      </w:pPr>
    </w:p>
    <w:p w14:paraId="72A77E52">
      <w:pPr>
        <w:pStyle w:val="2"/>
        <w:spacing w:line="245" w:lineRule="auto"/>
      </w:pPr>
    </w:p>
    <w:p w14:paraId="6602F653">
      <w:pPr>
        <w:pStyle w:val="2"/>
        <w:spacing w:line="245" w:lineRule="auto"/>
      </w:pPr>
    </w:p>
    <w:p w14:paraId="67397408">
      <w:pPr>
        <w:pStyle w:val="2"/>
        <w:spacing w:line="245" w:lineRule="auto"/>
      </w:pPr>
    </w:p>
    <w:p w14:paraId="0AB5E6C5">
      <w:pPr>
        <w:pStyle w:val="2"/>
        <w:spacing w:line="245" w:lineRule="auto"/>
      </w:pPr>
    </w:p>
    <w:p w14:paraId="28AD4686">
      <w:pPr>
        <w:pStyle w:val="2"/>
        <w:spacing w:line="245" w:lineRule="auto"/>
      </w:pPr>
    </w:p>
    <w:p w14:paraId="5DE9DEE0">
      <w:pPr>
        <w:pStyle w:val="2"/>
        <w:spacing w:line="245" w:lineRule="auto"/>
      </w:pPr>
    </w:p>
    <w:p w14:paraId="06962906">
      <w:pPr>
        <w:pStyle w:val="2"/>
        <w:spacing w:line="245" w:lineRule="auto"/>
      </w:pPr>
    </w:p>
    <w:p w14:paraId="30C31A9B">
      <w:pPr>
        <w:pStyle w:val="2"/>
        <w:spacing w:line="245" w:lineRule="auto"/>
      </w:pPr>
    </w:p>
    <w:p w14:paraId="7D0D9E9F">
      <w:pPr>
        <w:pStyle w:val="2"/>
        <w:spacing w:line="245" w:lineRule="auto"/>
      </w:pPr>
    </w:p>
    <w:p w14:paraId="725596A1">
      <w:pPr>
        <w:spacing w:before="101" w:line="225" w:lineRule="auto"/>
        <w:ind w:left="410"/>
        <w:rPr>
          <w:rFonts w:ascii="宋体" w:hAnsi="宋体" w:eastAsia="宋体" w:cs="宋体"/>
          <w:sz w:val="31"/>
          <w:szCs w:val="31"/>
        </w:rPr>
      </w:pPr>
      <w:r>
        <w:rPr>
          <w:rFonts w:ascii="Times New Roman" w:hAnsi="Times New Roman" w:eastAsia="Times New Roman" w:cs="Times New Roman"/>
          <w:b/>
          <w:bCs/>
          <w:spacing w:val="7"/>
          <w:sz w:val="31"/>
          <w:szCs w:val="31"/>
        </w:rPr>
        <w:t>2024</w:t>
      </w:r>
      <w:r>
        <w:rPr>
          <w:rFonts w:ascii="宋体" w:hAnsi="宋体" w:eastAsia="宋体" w:cs="宋体"/>
          <w:b/>
          <w:bCs/>
          <w:spacing w:val="7"/>
          <w:sz w:val="31"/>
          <w:szCs w:val="31"/>
        </w:rPr>
        <w:t>年度南京市文化和旅游局-南京市旅游形象推</w:t>
      </w:r>
      <w:r>
        <w:rPr>
          <w:rFonts w:ascii="宋体" w:hAnsi="宋体" w:eastAsia="宋体" w:cs="宋体"/>
          <w:b/>
          <w:bCs/>
          <w:spacing w:val="6"/>
          <w:sz w:val="31"/>
          <w:szCs w:val="31"/>
        </w:rPr>
        <w:t>广中心</w:t>
      </w:r>
    </w:p>
    <w:p w14:paraId="3B2091CC">
      <w:pPr>
        <w:pStyle w:val="2"/>
      </w:pPr>
    </w:p>
    <w:p w14:paraId="2EC1068C">
      <w:pPr>
        <w:pStyle w:val="2"/>
      </w:pPr>
    </w:p>
    <w:p w14:paraId="69E08C8D">
      <w:pPr>
        <w:spacing w:before="100" w:line="224" w:lineRule="auto"/>
        <w:ind w:left="2586"/>
        <w:rPr>
          <w:rFonts w:ascii="宋体" w:hAnsi="宋体" w:eastAsia="宋体" w:cs="宋体"/>
          <w:sz w:val="31"/>
          <w:szCs w:val="31"/>
        </w:rPr>
      </w:pPr>
      <w:r>
        <w:rPr>
          <w:rFonts w:ascii="宋体" w:hAnsi="宋体" w:eastAsia="宋体" w:cs="宋体"/>
          <w:b/>
          <w:bCs/>
          <w:spacing w:val="6"/>
          <w:sz w:val="31"/>
          <w:szCs w:val="31"/>
        </w:rPr>
        <w:t>部门整体绩效自评价报告</w:t>
      </w:r>
    </w:p>
    <w:p w14:paraId="0A02D892">
      <w:pPr>
        <w:spacing w:line="224" w:lineRule="auto"/>
        <w:rPr>
          <w:rFonts w:ascii="宋体" w:hAnsi="宋体" w:eastAsia="宋体" w:cs="宋体"/>
          <w:sz w:val="31"/>
          <w:szCs w:val="31"/>
        </w:rPr>
        <w:sectPr>
          <w:headerReference r:id="rId5" w:type="default"/>
          <w:pgSz w:w="11906" w:h="16839"/>
          <w:pgMar w:top="1091" w:right="1474" w:bottom="0" w:left="1785" w:header="1076" w:footer="0" w:gutter="0"/>
          <w:cols w:space="720" w:num="1"/>
        </w:sectPr>
      </w:pPr>
    </w:p>
    <w:p w14:paraId="6DC6121E">
      <w:pPr>
        <w:pStyle w:val="2"/>
        <w:spacing w:line="329" w:lineRule="auto"/>
      </w:pPr>
    </w:p>
    <w:p w14:paraId="54313536">
      <w:pPr>
        <w:pStyle w:val="2"/>
        <w:spacing w:line="329" w:lineRule="auto"/>
      </w:pPr>
    </w:p>
    <w:sdt>
      <w:sdtPr>
        <w:rPr>
          <w:rFonts w:ascii="宋体" w:hAnsi="宋体" w:eastAsia="宋体" w:cs="宋体"/>
          <w:sz w:val="31"/>
          <w:szCs w:val="31"/>
        </w:rPr>
        <w:id w:val="147466963"/>
        <w:docPartObj>
          <w:docPartGallery w:val="Table of Contents"/>
          <w:docPartUnique/>
        </w:docPartObj>
      </w:sdtPr>
      <w:sdtEndPr>
        <w:rPr>
          <w:rFonts w:ascii="Times New Roman" w:hAnsi="Times New Roman" w:eastAsia="Times New Roman" w:cs="Times New Roman"/>
          <w:sz w:val="24"/>
          <w:szCs w:val="24"/>
        </w:rPr>
      </w:sdtEndPr>
      <w:sdtContent>
        <w:p w14:paraId="07FD1676">
          <w:pPr>
            <w:spacing w:before="101" w:line="228" w:lineRule="auto"/>
            <w:ind w:left="3848"/>
            <w:rPr>
              <w:rFonts w:ascii="宋体" w:hAnsi="宋体" w:eastAsia="宋体" w:cs="宋体"/>
              <w:sz w:val="31"/>
              <w:szCs w:val="31"/>
            </w:rPr>
          </w:pPr>
          <w:r>
            <w:rPr>
              <w:rFonts w:ascii="宋体" w:hAnsi="宋体" w:eastAsia="宋体" w:cs="宋体"/>
              <w:b/>
              <w:bCs/>
              <w:spacing w:val="-36"/>
              <w:sz w:val="31"/>
              <w:szCs w:val="31"/>
            </w:rPr>
            <w:t>目</w:t>
          </w:r>
          <w:r>
            <w:rPr>
              <w:rFonts w:ascii="宋体" w:hAnsi="宋体" w:eastAsia="宋体" w:cs="宋体"/>
              <w:spacing w:val="11"/>
              <w:sz w:val="31"/>
              <w:szCs w:val="31"/>
            </w:rPr>
            <w:t xml:space="preserve">   </w:t>
          </w:r>
          <w:r>
            <w:rPr>
              <w:rFonts w:ascii="宋体" w:hAnsi="宋体" w:eastAsia="宋体" w:cs="宋体"/>
              <w:b/>
              <w:bCs/>
              <w:spacing w:val="-36"/>
              <w:sz w:val="31"/>
              <w:szCs w:val="31"/>
            </w:rPr>
            <w:t>录</w:t>
          </w:r>
        </w:p>
        <w:p w14:paraId="4D5D74F7">
          <w:pPr>
            <w:tabs>
              <w:tab w:val="right" w:leader="dot" w:pos="8645"/>
            </w:tabs>
            <w:spacing w:before="201" w:line="185" w:lineRule="auto"/>
            <w:ind w:left="41"/>
            <w:rPr>
              <w:rFonts w:ascii="Times New Roman" w:hAnsi="Times New Roman" w:eastAsia="Times New Roman" w:cs="Times New Roman"/>
              <w:sz w:val="24"/>
              <w:szCs w:val="24"/>
            </w:rPr>
          </w:pPr>
          <w:r>
            <w:fldChar w:fldCharType="begin"/>
          </w:r>
          <w:r>
            <w:instrText xml:space="preserve"> HYPERLINK \l "bookmark1" </w:instrText>
          </w:r>
          <w:r>
            <w:fldChar w:fldCharType="separate"/>
          </w:r>
          <w:r>
            <w:rPr>
              <w:rFonts w:ascii="宋体" w:hAnsi="宋体" w:eastAsia="宋体" w:cs="宋体"/>
              <w:b/>
              <w:bCs/>
              <w:spacing w:val="-4"/>
              <w:sz w:val="24"/>
              <w:szCs w:val="24"/>
            </w:rPr>
            <w:t>一、部门概况</w:t>
          </w:r>
          <w:r>
            <w:rPr>
              <w:rFonts w:ascii="宋体" w:hAnsi="宋体" w:eastAsia="宋体" w:cs="宋体"/>
              <w:b/>
              <w:bCs/>
              <w:sz w:val="24"/>
              <w:szCs w:val="24"/>
            </w:rPr>
            <w:tab/>
          </w:r>
          <w:r>
            <w:rPr>
              <w:rFonts w:ascii="Times New Roman" w:hAnsi="Times New Roman" w:eastAsia="Times New Roman" w:cs="Times New Roman"/>
              <w:b/>
              <w:bCs/>
              <w:spacing w:val="4"/>
              <w:sz w:val="24"/>
              <w:szCs w:val="24"/>
            </w:rPr>
            <w:t>1</w:t>
          </w:r>
          <w:r>
            <w:rPr>
              <w:rFonts w:ascii="Times New Roman" w:hAnsi="Times New Roman" w:eastAsia="Times New Roman" w:cs="Times New Roman"/>
              <w:b/>
              <w:bCs/>
              <w:spacing w:val="4"/>
              <w:sz w:val="24"/>
              <w:szCs w:val="24"/>
            </w:rPr>
            <w:fldChar w:fldCharType="end"/>
          </w:r>
        </w:p>
        <w:p w14:paraId="52DD75CE">
          <w:pPr>
            <w:tabs>
              <w:tab w:val="right" w:leader="dot" w:pos="8645"/>
            </w:tabs>
            <w:spacing w:before="192" w:line="242" w:lineRule="auto"/>
            <w:ind w:left="469"/>
            <w:rPr>
              <w:rFonts w:ascii="Times New Roman" w:hAnsi="Times New Roman" w:eastAsia="Times New Roman" w:cs="Times New Roman"/>
              <w:sz w:val="24"/>
              <w:szCs w:val="24"/>
            </w:rPr>
          </w:pPr>
          <w:r>
            <w:fldChar w:fldCharType="begin"/>
          </w:r>
          <w:r>
            <w:instrText xml:space="preserve"> HYPERLINK \l "bookmark2" </w:instrText>
          </w:r>
          <w:r>
            <w:fldChar w:fldCharType="separate"/>
          </w:r>
          <w:r>
            <w:rPr>
              <w:rFonts w:ascii="宋体" w:hAnsi="宋体" w:eastAsia="宋体" w:cs="宋体"/>
              <w:spacing w:val="-3"/>
              <w:sz w:val="24"/>
              <w:szCs w:val="24"/>
            </w:rPr>
            <w:t>（一）部门基本情况</w:t>
          </w:r>
          <w:r>
            <w:rPr>
              <w:rFonts w:ascii="宋体" w:hAnsi="宋体" w:eastAsia="宋体" w:cs="宋体"/>
              <w:sz w:val="24"/>
              <w:szCs w:val="24"/>
            </w:rPr>
            <w:tab/>
          </w:r>
          <w:r>
            <w:rPr>
              <w:rFonts w:ascii="Times New Roman" w:hAnsi="Times New Roman" w:eastAsia="Times New Roman" w:cs="Times New Roman"/>
              <w:spacing w:val="9"/>
              <w:sz w:val="24"/>
              <w:szCs w:val="24"/>
            </w:rPr>
            <w:t>1</w:t>
          </w:r>
          <w:r>
            <w:rPr>
              <w:rFonts w:ascii="Times New Roman" w:hAnsi="Times New Roman" w:eastAsia="Times New Roman" w:cs="Times New Roman"/>
              <w:spacing w:val="9"/>
              <w:sz w:val="24"/>
              <w:szCs w:val="24"/>
            </w:rPr>
            <w:fldChar w:fldCharType="end"/>
          </w:r>
        </w:p>
        <w:p w14:paraId="07FD1DCD">
          <w:pPr>
            <w:tabs>
              <w:tab w:val="right" w:leader="dot" w:pos="8645"/>
            </w:tabs>
            <w:spacing w:before="153" w:line="242" w:lineRule="auto"/>
            <w:ind w:left="469"/>
            <w:rPr>
              <w:rFonts w:ascii="Times New Roman" w:hAnsi="Times New Roman" w:eastAsia="Times New Roman" w:cs="Times New Roman"/>
              <w:sz w:val="24"/>
              <w:szCs w:val="24"/>
            </w:rPr>
          </w:pPr>
          <w:r>
            <w:fldChar w:fldCharType="begin"/>
          </w:r>
          <w:r>
            <w:instrText xml:space="preserve"> HYPERLINK \l "bookmark3" </w:instrText>
          </w:r>
          <w:r>
            <w:fldChar w:fldCharType="separate"/>
          </w:r>
          <w:r>
            <w:rPr>
              <w:rFonts w:ascii="宋体" w:hAnsi="宋体" w:eastAsia="宋体" w:cs="宋体"/>
              <w:spacing w:val="-3"/>
              <w:sz w:val="24"/>
              <w:szCs w:val="24"/>
            </w:rPr>
            <w:t>（二）部门收支情况</w:t>
          </w:r>
          <w:r>
            <w:rPr>
              <w:rFonts w:ascii="宋体" w:hAnsi="宋体" w:eastAsia="宋体" w:cs="宋体"/>
              <w:sz w:val="24"/>
              <w:szCs w:val="24"/>
            </w:rPr>
            <w:tab/>
          </w:r>
          <w:r>
            <w:rPr>
              <w:rFonts w:ascii="Times New Roman" w:hAnsi="Times New Roman" w:eastAsia="Times New Roman" w:cs="Times New Roman"/>
              <w:spacing w:val="9"/>
              <w:sz w:val="24"/>
              <w:szCs w:val="24"/>
            </w:rPr>
            <w:t>3</w:t>
          </w:r>
          <w:r>
            <w:rPr>
              <w:rFonts w:ascii="Times New Roman" w:hAnsi="Times New Roman" w:eastAsia="Times New Roman" w:cs="Times New Roman"/>
              <w:spacing w:val="9"/>
              <w:sz w:val="24"/>
              <w:szCs w:val="24"/>
            </w:rPr>
            <w:fldChar w:fldCharType="end"/>
          </w:r>
        </w:p>
        <w:p w14:paraId="3A50919C">
          <w:pPr>
            <w:tabs>
              <w:tab w:val="right" w:leader="dot" w:pos="8645"/>
            </w:tabs>
            <w:spacing w:before="153" w:line="242" w:lineRule="auto"/>
            <w:ind w:left="469"/>
            <w:rPr>
              <w:rFonts w:ascii="Times New Roman" w:hAnsi="Times New Roman" w:eastAsia="Times New Roman" w:cs="Times New Roman"/>
              <w:sz w:val="24"/>
              <w:szCs w:val="24"/>
            </w:rPr>
          </w:pPr>
          <w:r>
            <w:fldChar w:fldCharType="begin"/>
          </w:r>
          <w:r>
            <w:instrText xml:space="preserve"> HYPERLINK \l "bookmark4" </w:instrText>
          </w:r>
          <w:r>
            <w:fldChar w:fldCharType="separate"/>
          </w:r>
          <w:r>
            <w:rPr>
              <w:rFonts w:ascii="宋体" w:hAnsi="宋体" w:eastAsia="宋体" w:cs="宋体"/>
              <w:spacing w:val="-3"/>
              <w:sz w:val="24"/>
              <w:szCs w:val="24"/>
            </w:rPr>
            <w:t>（三）部门绩效目标</w:t>
          </w:r>
          <w:r>
            <w:rPr>
              <w:rFonts w:ascii="宋体" w:hAnsi="宋体" w:eastAsia="宋体" w:cs="宋体"/>
              <w:sz w:val="24"/>
              <w:szCs w:val="24"/>
            </w:rPr>
            <w:tab/>
          </w:r>
          <w:r>
            <w:rPr>
              <w:rFonts w:ascii="Times New Roman" w:hAnsi="Times New Roman" w:eastAsia="Times New Roman" w:cs="Times New Roman"/>
              <w:spacing w:val="9"/>
              <w:sz w:val="24"/>
              <w:szCs w:val="24"/>
            </w:rPr>
            <w:t>3</w:t>
          </w:r>
          <w:r>
            <w:rPr>
              <w:rFonts w:ascii="Times New Roman" w:hAnsi="Times New Roman" w:eastAsia="Times New Roman" w:cs="Times New Roman"/>
              <w:spacing w:val="9"/>
              <w:sz w:val="24"/>
              <w:szCs w:val="24"/>
            </w:rPr>
            <w:fldChar w:fldCharType="end"/>
          </w:r>
        </w:p>
        <w:p w14:paraId="7EA4A0F6">
          <w:pPr>
            <w:tabs>
              <w:tab w:val="right" w:leader="dot" w:pos="8645"/>
            </w:tabs>
            <w:spacing w:before="189" w:line="185" w:lineRule="auto"/>
            <w:ind w:left="41"/>
            <w:rPr>
              <w:rFonts w:ascii="Times New Roman" w:hAnsi="Times New Roman" w:eastAsia="Times New Roman" w:cs="Times New Roman"/>
              <w:sz w:val="24"/>
              <w:szCs w:val="24"/>
            </w:rPr>
          </w:pPr>
          <w:r>
            <w:fldChar w:fldCharType="begin"/>
          </w:r>
          <w:r>
            <w:instrText xml:space="preserve"> HYPERLINK \l "bookmark5" </w:instrText>
          </w:r>
          <w:r>
            <w:fldChar w:fldCharType="separate"/>
          </w:r>
          <w:r>
            <w:rPr>
              <w:rFonts w:ascii="宋体" w:hAnsi="宋体" w:eastAsia="宋体" w:cs="宋体"/>
              <w:b/>
              <w:bCs/>
              <w:spacing w:val="-4"/>
              <w:sz w:val="24"/>
              <w:szCs w:val="24"/>
            </w:rPr>
            <w:t>二、评价结论</w:t>
          </w:r>
          <w:r>
            <w:rPr>
              <w:rFonts w:ascii="宋体" w:hAnsi="宋体" w:eastAsia="宋体" w:cs="宋体"/>
              <w:b/>
              <w:bCs/>
              <w:sz w:val="24"/>
              <w:szCs w:val="24"/>
            </w:rPr>
            <w:tab/>
          </w:r>
          <w:r>
            <w:rPr>
              <w:rFonts w:ascii="Times New Roman" w:hAnsi="Times New Roman" w:eastAsia="Times New Roman" w:cs="Times New Roman"/>
              <w:b/>
              <w:bCs/>
              <w:spacing w:val="4"/>
              <w:sz w:val="24"/>
              <w:szCs w:val="24"/>
            </w:rPr>
            <w:t>4</w:t>
          </w:r>
          <w:r>
            <w:rPr>
              <w:rFonts w:ascii="Times New Roman" w:hAnsi="Times New Roman" w:eastAsia="Times New Roman" w:cs="Times New Roman"/>
              <w:b/>
              <w:bCs/>
              <w:spacing w:val="4"/>
              <w:sz w:val="24"/>
              <w:szCs w:val="24"/>
            </w:rPr>
            <w:fldChar w:fldCharType="end"/>
          </w:r>
        </w:p>
        <w:p w14:paraId="47302522">
          <w:pPr>
            <w:tabs>
              <w:tab w:val="right" w:leader="dot" w:pos="8645"/>
            </w:tabs>
            <w:spacing w:before="192" w:line="242" w:lineRule="auto"/>
            <w:ind w:left="469"/>
            <w:rPr>
              <w:rFonts w:ascii="Times New Roman" w:hAnsi="Times New Roman" w:eastAsia="Times New Roman" w:cs="Times New Roman"/>
              <w:sz w:val="24"/>
              <w:szCs w:val="24"/>
            </w:rPr>
          </w:pPr>
          <w:r>
            <w:fldChar w:fldCharType="begin"/>
          </w:r>
          <w:r>
            <w:instrText xml:space="preserve"> HYPERLINK \l "bookmark6" </w:instrText>
          </w:r>
          <w:r>
            <w:fldChar w:fldCharType="separate"/>
          </w:r>
          <w:r>
            <w:rPr>
              <w:rFonts w:ascii="宋体" w:hAnsi="宋体" w:eastAsia="宋体" w:cs="宋体"/>
              <w:spacing w:val="-3"/>
              <w:sz w:val="24"/>
              <w:szCs w:val="24"/>
            </w:rPr>
            <w:t>（一）评价对象及范围</w:t>
          </w:r>
          <w:r>
            <w:rPr>
              <w:rFonts w:ascii="宋体" w:hAnsi="宋体" w:eastAsia="宋体" w:cs="宋体"/>
              <w:sz w:val="24"/>
              <w:szCs w:val="24"/>
            </w:rPr>
            <w:tab/>
          </w:r>
          <w:r>
            <w:rPr>
              <w:rFonts w:ascii="Times New Roman" w:hAnsi="Times New Roman" w:eastAsia="Times New Roman" w:cs="Times New Roman"/>
              <w:spacing w:val="9"/>
              <w:sz w:val="24"/>
              <w:szCs w:val="24"/>
            </w:rPr>
            <w:t>4</w:t>
          </w:r>
          <w:r>
            <w:rPr>
              <w:rFonts w:ascii="Times New Roman" w:hAnsi="Times New Roman" w:eastAsia="Times New Roman" w:cs="Times New Roman"/>
              <w:spacing w:val="9"/>
              <w:sz w:val="24"/>
              <w:szCs w:val="24"/>
            </w:rPr>
            <w:fldChar w:fldCharType="end"/>
          </w:r>
        </w:p>
        <w:p w14:paraId="6D170307">
          <w:pPr>
            <w:tabs>
              <w:tab w:val="right" w:leader="dot" w:pos="8645"/>
            </w:tabs>
            <w:spacing w:before="153" w:line="242" w:lineRule="auto"/>
            <w:ind w:left="469"/>
            <w:rPr>
              <w:rFonts w:ascii="Times New Roman" w:hAnsi="Times New Roman" w:eastAsia="Times New Roman" w:cs="Times New Roman"/>
              <w:sz w:val="24"/>
              <w:szCs w:val="24"/>
            </w:rPr>
          </w:pPr>
          <w:r>
            <w:fldChar w:fldCharType="begin"/>
          </w:r>
          <w:r>
            <w:instrText xml:space="preserve"> HYPERLINK \l "bookmark7" </w:instrText>
          </w:r>
          <w:r>
            <w:fldChar w:fldCharType="separate"/>
          </w:r>
          <w:r>
            <w:rPr>
              <w:rFonts w:ascii="宋体" w:hAnsi="宋体" w:eastAsia="宋体" w:cs="宋体"/>
              <w:spacing w:val="-3"/>
              <w:sz w:val="24"/>
              <w:szCs w:val="24"/>
            </w:rPr>
            <w:t>（二）评价结论</w:t>
          </w:r>
          <w:r>
            <w:rPr>
              <w:rFonts w:ascii="宋体" w:hAnsi="宋体" w:eastAsia="宋体" w:cs="宋体"/>
              <w:sz w:val="24"/>
              <w:szCs w:val="24"/>
            </w:rPr>
            <w:tab/>
          </w:r>
          <w:r>
            <w:rPr>
              <w:rFonts w:ascii="Times New Roman" w:hAnsi="Times New Roman" w:eastAsia="Times New Roman" w:cs="Times New Roman"/>
              <w:spacing w:val="9"/>
              <w:sz w:val="24"/>
              <w:szCs w:val="24"/>
            </w:rPr>
            <w:t>4</w:t>
          </w:r>
          <w:r>
            <w:rPr>
              <w:rFonts w:ascii="Times New Roman" w:hAnsi="Times New Roman" w:eastAsia="Times New Roman" w:cs="Times New Roman"/>
              <w:spacing w:val="9"/>
              <w:sz w:val="24"/>
              <w:szCs w:val="24"/>
            </w:rPr>
            <w:fldChar w:fldCharType="end"/>
          </w:r>
        </w:p>
        <w:p w14:paraId="32310804">
          <w:pPr>
            <w:tabs>
              <w:tab w:val="right" w:leader="dot" w:pos="8645"/>
            </w:tabs>
            <w:spacing w:before="189" w:line="185" w:lineRule="auto"/>
            <w:ind w:left="469"/>
            <w:rPr>
              <w:rFonts w:ascii="Times New Roman" w:hAnsi="Times New Roman" w:eastAsia="Times New Roman" w:cs="Times New Roman"/>
              <w:sz w:val="24"/>
              <w:szCs w:val="24"/>
            </w:rPr>
          </w:pPr>
          <w:r>
            <w:fldChar w:fldCharType="begin"/>
          </w:r>
          <w:r>
            <w:instrText xml:space="preserve"> HYPERLINK \l "bookmark8" </w:instrText>
          </w:r>
          <w:r>
            <w:fldChar w:fldCharType="separate"/>
          </w:r>
          <w:r>
            <w:rPr>
              <w:rFonts w:ascii="宋体" w:hAnsi="宋体" w:eastAsia="宋体" w:cs="宋体"/>
              <w:spacing w:val="-3"/>
              <w:sz w:val="24"/>
              <w:szCs w:val="24"/>
            </w:rPr>
            <w:t>（三）评分结果</w:t>
          </w:r>
          <w:r>
            <w:rPr>
              <w:rFonts w:ascii="宋体" w:hAnsi="宋体" w:eastAsia="宋体" w:cs="宋体"/>
              <w:sz w:val="24"/>
              <w:szCs w:val="24"/>
            </w:rPr>
            <w:tab/>
          </w:r>
          <w:r>
            <w:rPr>
              <w:rFonts w:ascii="Times New Roman" w:hAnsi="Times New Roman" w:eastAsia="Times New Roman" w:cs="Times New Roman"/>
              <w:spacing w:val="9"/>
              <w:sz w:val="24"/>
              <w:szCs w:val="24"/>
            </w:rPr>
            <w:t>5</w:t>
          </w:r>
          <w:r>
            <w:rPr>
              <w:rFonts w:ascii="Times New Roman" w:hAnsi="Times New Roman" w:eastAsia="Times New Roman" w:cs="Times New Roman"/>
              <w:spacing w:val="9"/>
              <w:sz w:val="24"/>
              <w:szCs w:val="24"/>
            </w:rPr>
            <w:fldChar w:fldCharType="end"/>
          </w:r>
        </w:p>
        <w:p w14:paraId="6DA20C2A">
          <w:pPr>
            <w:tabs>
              <w:tab w:val="right" w:leader="dot" w:pos="8645"/>
            </w:tabs>
            <w:spacing w:before="228" w:line="185" w:lineRule="auto"/>
            <w:ind w:left="37"/>
            <w:rPr>
              <w:rFonts w:ascii="Times New Roman" w:hAnsi="Times New Roman" w:eastAsia="Times New Roman" w:cs="Times New Roman"/>
              <w:sz w:val="24"/>
              <w:szCs w:val="24"/>
            </w:rPr>
          </w:pPr>
          <w:r>
            <w:fldChar w:fldCharType="begin"/>
          </w:r>
          <w:r>
            <w:instrText xml:space="preserve"> HYPERLINK \l "bookmark9" </w:instrText>
          </w:r>
          <w:r>
            <w:fldChar w:fldCharType="separate"/>
          </w:r>
          <w:r>
            <w:rPr>
              <w:rFonts w:ascii="宋体" w:hAnsi="宋体" w:eastAsia="宋体" w:cs="宋体"/>
              <w:b/>
              <w:bCs/>
              <w:spacing w:val="-3"/>
              <w:sz w:val="24"/>
              <w:szCs w:val="24"/>
            </w:rPr>
            <w:t>三、部门履职成效</w:t>
          </w:r>
          <w:r>
            <w:rPr>
              <w:rFonts w:ascii="宋体" w:hAnsi="宋体" w:eastAsia="宋体" w:cs="宋体"/>
              <w:b/>
              <w:bCs/>
              <w:sz w:val="24"/>
              <w:szCs w:val="24"/>
            </w:rPr>
            <w:tab/>
          </w:r>
          <w:r>
            <w:rPr>
              <w:rFonts w:ascii="Times New Roman" w:hAnsi="Times New Roman" w:eastAsia="Times New Roman" w:cs="Times New Roman"/>
              <w:b/>
              <w:bCs/>
              <w:spacing w:val="2"/>
              <w:sz w:val="24"/>
              <w:szCs w:val="24"/>
            </w:rPr>
            <w:t>5</w:t>
          </w:r>
          <w:r>
            <w:rPr>
              <w:rFonts w:ascii="Times New Roman" w:hAnsi="Times New Roman" w:eastAsia="Times New Roman" w:cs="Times New Roman"/>
              <w:b/>
              <w:bCs/>
              <w:spacing w:val="2"/>
              <w:sz w:val="24"/>
              <w:szCs w:val="24"/>
            </w:rPr>
            <w:fldChar w:fldCharType="end"/>
          </w:r>
        </w:p>
        <w:p w14:paraId="42712825">
          <w:pPr>
            <w:tabs>
              <w:tab w:val="right" w:leader="dot" w:pos="8645"/>
            </w:tabs>
            <w:spacing w:before="227" w:line="185" w:lineRule="auto"/>
            <w:ind w:left="469"/>
            <w:rPr>
              <w:rFonts w:ascii="Times New Roman" w:hAnsi="Times New Roman" w:eastAsia="Times New Roman" w:cs="Times New Roman"/>
              <w:sz w:val="24"/>
              <w:szCs w:val="24"/>
            </w:rPr>
          </w:pPr>
          <w:r>
            <w:fldChar w:fldCharType="begin"/>
          </w:r>
          <w:r>
            <w:instrText xml:space="preserve"> HYPERLINK \l "bookmark10" </w:instrText>
          </w:r>
          <w:r>
            <w:fldChar w:fldCharType="separate"/>
          </w:r>
          <w:r>
            <w:rPr>
              <w:rFonts w:ascii="宋体" w:hAnsi="宋体" w:eastAsia="宋体" w:cs="宋体"/>
              <w:spacing w:val="-1"/>
              <w:sz w:val="24"/>
              <w:szCs w:val="24"/>
            </w:rPr>
            <w:t>（一）产品升级与宣传推广共启，讲好研学南京故事</w:t>
          </w:r>
          <w:r>
            <w:rPr>
              <w:rFonts w:ascii="宋体" w:hAnsi="宋体" w:eastAsia="宋体" w:cs="宋体"/>
              <w:sz w:val="24"/>
              <w:szCs w:val="24"/>
            </w:rPr>
            <w:tab/>
          </w:r>
          <w:r>
            <w:rPr>
              <w:rFonts w:ascii="Times New Roman" w:hAnsi="Times New Roman" w:eastAsia="Times New Roman" w:cs="Times New Roman"/>
              <w:spacing w:val="9"/>
              <w:sz w:val="24"/>
              <w:szCs w:val="24"/>
            </w:rPr>
            <w:t>5</w:t>
          </w:r>
          <w:r>
            <w:rPr>
              <w:rFonts w:ascii="Times New Roman" w:hAnsi="Times New Roman" w:eastAsia="Times New Roman" w:cs="Times New Roman"/>
              <w:spacing w:val="9"/>
              <w:sz w:val="24"/>
              <w:szCs w:val="24"/>
            </w:rPr>
            <w:fldChar w:fldCharType="end"/>
          </w:r>
        </w:p>
        <w:p w14:paraId="363577BA">
          <w:pPr>
            <w:tabs>
              <w:tab w:val="right" w:leader="dot" w:pos="8645"/>
            </w:tabs>
            <w:spacing w:before="192" w:line="242" w:lineRule="auto"/>
            <w:ind w:left="469"/>
            <w:rPr>
              <w:rFonts w:ascii="Times New Roman" w:hAnsi="Times New Roman" w:eastAsia="Times New Roman" w:cs="Times New Roman"/>
              <w:sz w:val="24"/>
              <w:szCs w:val="24"/>
            </w:rPr>
          </w:pPr>
          <w:r>
            <w:fldChar w:fldCharType="begin"/>
          </w:r>
          <w:r>
            <w:instrText xml:space="preserve"> HYPERLINK \l "bookmark11" </w:instrText>
          </w:r>
          <w:r>
            <w:fldChar w:fldCharType="separate"/>
          </w:r>
          <w:r>
            <w:rPr>
              <w:rFonts w:ascii="宋体" w:hAnsi="宋体" w:eastAsia="宋体" w:cs="宋体"/>
              <w:spacing w:val="-1"/>
              <w:sz w:val="24"/>
              <w:szCs w:val="24"/>
            </w:rPr>
            <w:t>（二）精准外联与业内宣推并行，扩大会奖品牌效应</w:t>
          </w:r>
          <w:r>
            <w:rPr>
              <w:rFonts w:ascii="宋体" w:hAnsi="宋体" w:eastAsia="宋体" w:cs="宋体"/>
              <w:sz w:val="24"/>
              <w:szCs w:val="24"/>
            </w:rPr>
            <w:tab/>
          </w:r>
          <w:r>
            <w:rPr>
              <w:rFonts w:ascii="Times New Roman" w:hAnsi="Times New Roman" w:eastAsia="Times New Roman" w:cs="Times New Roman"/>
              <w:spacing w:val="9"/>
              <w:sz w:val="24"/>
              <w:szCs w:val="24"/>
            </w:rPr>
            <w:t>6</w:t>
          </w:r>
          <w:r>
            <w:rPr>
              <w:rFonts w:ascii="Times New Roman" w:hAnsi="Times New Roman" w:eastAsia="Times New Roman" w:cs="Times New Roman"/>
              <w:spacing w:val="9"/>
              <w:sz w:val="24"/>
              <w:szCs w:val="24"/>
            </w:rPr>
            <w:fldChar w:fldCharType="end"/>
          </w:r>
        </w:p>
        <w:p w14:paraId="6572B58B">
          <w:pPr>
            <w:tabs>
              <w:tab w:val="right" w:leader="dot" w:pos="8645"/>
            </w:tabs>
            <w:spacing w:before="189" w:line="185" w:lineRule="auto"/>
            <w:ind w:left="469"/>
            <w:rPr>
              <w:rFonts w:ascii="Times New Roman" w:hAnsi="Times New Roman" w:eastAsia="Times New Roman" w:cs="Times New Roman"/>
              <w:sz w:val="24"/>
              <w:szCs w:val="24"/>
            </w:rPr>
          </w:pPr>
          <w:r>
            <w:fldChar w:fldCharType="begin"/>
          </w:r>
          <w:r>
            <w:instrText xml:space="preserve"> HYPERLINK \l "bookmark12" </w:instrText>
          </w:r>
          <w:r>
            <w:fldChar w:fldCharType="separate"/>
          </w:r>
          <w:r>
            <w:rPr>
              <w:rFonts w:ascii="宋体" w:hAnsi="宋体" w:eastAsia="宋体" w:cs="宋体"/>
              <w:spacing w:val="-1"/>
              <w:sz w:val="24"/>
              <w:szCs w:val="24"/>
            </w:rPr>
            <w:t>（三）宣传矩阵与视频内容共建，持续打造“极美南京”</w:t>
          </w:r>
          <w:r>
            <w:rPr>
              <w:rFonts w:ascii="宋体" w:hAnsi="宋体" w:eastAsia="宋体" w:cs="宋体"/>
              <w:sz w:val="24"/>
              <w:szCs w:val="24"/>
            </w:rPr>
            <w:tab/>
          </w:r>
          <w:r>
            <w:rPr>
              <w:rFonts w:ascii="Times New Roman" w:hAnsi="Times New Roman" w:eastAsia="Times New Roman" w:cs="Times New Roman"/>
              <w:spacing w:val="9"/>
              <w:sz w:val="24"/>
              <w:szCs w:val="24"/>
            </w:rPr>
            <w:t>7</w:t>
          </w:r>
          <w:r>
            <w:rPr>
              <w:rFonts w:ascii="Times New Roman" w:hAnsi="Times New Roman" w:eastAsia="Times New Roman" w:cs="Times New Roman"/>
              <w:spacing w:val="9"/>
              <w:sz w:val="24"/>
              <w:szCs w:val="24"/>
            </w:rPr>
            <w:fldChar w:fldCharType="end"/>
          </w:r>
        </w:p>
        <w:p w14:paraId="7E9EA110">
          <w:pPr>
            <w:tabs>
              <w:tab w:val="right" w:leader="dot" w:pos="8645"/>
            </w:tabs>
            <w:spacing w:before="227" w:line="185" w:lineRule="auto"/>
            <w:ind w:left="60"/>
            <w:rPr>
              <w:rFonts w:ascii="Times New Roman" w:hAnsi="Times New Roman" w:eastAsia="Times New Roman" w:cs="Times New Roman"/>
              <w:sz w:val="24"/>
              <w:szCs w:val="24"/>
            </w:rPr>
          </w:pPr>
          <w:r>
            <w:fldChar w:fldCharType="begin"/>
          </w:r>
          <w:r>
            <w:instrText xml:space="preserve"> HYPERLINK \l "bookmark13" </w:instrText>
          </w:r>
          <w:r>
            <w:fldChar w:fldCharType="separate"/>
          </w:r>
          <w:r>
            <w:rPr>
              <w:rFonts w:ascii="宋体" w:hAnsi="宋体" w:eastAsia="宋体" w:cs="宋体"/>
              <w:b/>
              <w:bCs/>
              <w:spacing w:val="-5"/>
              <w:sz w:val="24"/>
              <w:szCs w:val="24"/>
            </w:rPr>
            <w:t>四、存在问题及原因分析</w:t>
          </w:r>
          <w:r>
            <w:rPr>
              <w:rFonts w:ascii="宋体" w:hAnsi="宋体" w:eastAsia="宋体" w:cs="宋体"/>
              <w:b/>
              <w:bCs/>
              <w:sz w:val="24"/>
              <w:szCs w:val="24"/>
            </w:rPr>
            <w:tab/>
          </w:r>
          <w:r>
            <w:rPr>
              <w:rFonts w:ascii="宋体" w:hAnsi="宋体" w:eastAsia="宋体" w:cs="宋体"/>
              <w:spacing w:val="-51"/>
              <w:sz w:val="24"/>
              <w:szCs w:val="24"/>
            </w:rPr>
            <w:t xml:space="preserve"> </w:t>
          </w:r>
          <w:r>
            <w:rPr>
              <w:rFonts w:ascii="Times New Roman" w:hAnsi="Times New Roman" w:eastAsia="Times New Roman" w:cs="Times New Roman"/>
              <w:b/>
              <w:bCs/>
              <w:spacing w:val="-9"/>
              <w:sz w:val="24"/>
              <w:szCs w:val="24"/>
            </w:rPr>
            <w:t>8</w:t>
          </w:r>
          <w:r>
            <w:rPr>
              <w:rFonts w:ascii="Times New Roman" w:hAnsi="Times New Roman" w:eastAsia="Times New Roman" w:cs="Times New Roman"/>
              <w:b/>
              <w:bCs/>
              <w:spacing w:val="-9"/>
              <w:sz w:val="24"/>
              <w:szCs w:val="24"/>
            </w:rPr>
            <w:fldChar w:fldCharType="end"/>
          </w:r>
        </w:p>
        <w:p w14:paraId="05A1BC4F">
          <w:pPr>
            <w:tabs>
              <w:tab w:val="right" w:leader="dot" w:pos="8645"/>
            </w:tabs>
            <w:spacing w:before="193" w:line="242" w:lineRule="auto"/>
            <w:ind w:left="469"/>
            <w:rPr>
              <w:rFonts w:ascii="Times New Roman" w:hAnsi="Times New Roman" w:eastAsia="Times New Roman" w:cs="Times New Roman"/>
              <w:sz w:val="24"/>
              <w:szCs w:val="24"/>
            </w:rPr>
          </w:pPr>
          <w:r>
            <w:fldChar w:fldCharType="begin"/>
          </w:r>
          <w:r>
            <w:instrText xml:space="preserve"> HYPERLINK \l "bookmark14" </w:instrText>
          </w:r>
          <w:r>
            <w:fldChar w:fldCharType="separate"/>
          </w:r>
          <w:r>
            <w:rPr>
              <w:rFonts w:ascii="宋体" w:hAnsi="宋体" w:eastAsia="宋体" w:cs="宋体"/>
              <w:spacing w:val="-2"/>
              <w:sz w:val="24"/>
              <w:szCs w:val="24"/>
            </w:rPr>
            <w:t>（一）研学主题深度不够</w:t>
          </w:r>
          <w:r>
            <w:rPr>
              <w:rFonts w:ascii="宋体" w:hAnsi="宋体" w:eastAsia="宋体" w:cs="宋体"/>
              <w:sz w:val="24"/>
              <w:szCs w:val="24"/>
            </w:rPr>
            <w:tab/>
          </w:r>
          <w:r>
            <w:rPr>
              <w:rFonts w:ascii="Times New Roman" w:hAnsi="Times New Roman" w:eastAsia="Times New Roman" w:cs="Times New Roman"/>
              <w:spacing w:val="9"/>
              <w:sz w:val="24"/>
              <w:szCs w:val="24"/>
            </w:rPr>
            <w:t>8</w:t>
          </w:r>
          <w:r>
            <w:rPr>
              <w:rFonts w:ascii="Times New Roman" w:hAnsi="Times New Roman" w:eastAsia="Times New Roman" w:cs="Times New Roman"/>
              <w:spacing w:val="9"/>
              <w:sz w:val="24"/>
              <w:szCs w:val="24"/>
            </w:rPr>
            <w:fldChar w:fldCharType="end"/>
          </w:r>
        </w:p>
        <w:p w14:paraId="7B2FB62C">
          <w:pPr>
            <w:tabs>
              <w:tab w:val="right" w:leader="dot" w:pos="8645"/>
            </w:tabs>
            <w:spacing w:before="153" w:line="242" w:lineRule="auto"/>
            <w:ind w:left="469"/>
            <w:rPr>
              <w:rFonts w:ascii="Times New Roman" w:hAnsi="Times New Roman" w:eastAsia="Times New Roman" w:cs="Times New Roman"/>
              <w:sz w:val="24"/>
              <w:szCs w:val="24"/>
            </w:rPr>
          </w:pPr>
          <w:r>
            <w:fldChar w:fldCharType="begin"/>
          </w:r>
          <w:r>
            <w:instrText xml:space="preserve"> HYPERLINK \l "bookmark15" </w:instrText>
          </w:r>
          <w:r>
            <w:fldChar w:fldCharType="separate"/>
          </w:r>
          <w:r>
            <w:rPr>
              <w:rFonts w:ascii="宋体" w:hAnsi="宋体" w:eastAsia="宋体" w:cs="宋体"/>
              <w:spacing w:val="-2"/>
              <w:sz w:val="24"/>
              <w:szCs w:val="24"/>
            </w:rPr>
            <w:t>（二）冷门景点宣传需要加强</w:t>
          </w:r>
          <w:r>
            <w:rPr>
              <w:rFonts w:ascii="宋体" w:hAnsi="宋体" w:eastAsia="宋体" w:cs="宋体"/>
              <w:sz w:val="24"/>
              <w:szCs w:val="24"/>
            </w:rPr>
            <w:tab/>
          </w:r>
          <w:r>
            <w:rPr>
              <w:rFonts w:ascii="Times New Roman" w:hAnsi="Times New Roman" w:eastAsia="Times New Roman" w:cs="Times New Roman"/>
              <w:spacing w:val="9"/>
              <w:sz w:val="24"/>
              <w:szCs w:val="24"/>
            </w:rPr>
            <w:t>8</w:t>
          </w:r>
          <w:r>
            <w:rPr>
              <w:rFonts w:ascii="Times New Roman" w:hAnsi="Times New Roman" w:eastAsia="Times New Roman" w:cs="Times New Roman"/>
              <w:spacing w:val="9"/>
              <w:sz w:val="24"/>
              <w:szCs w:val="24"/>
            </w:rPr>
            <w:fldChar w:fldCharType="end"/>
          </w:r>
        </w:p>
        <w:p w14:paraId="33275FCF">
          <w:pPr>
            <w:tabs>
              <w:tab w:val="right" w:leader="dot" w:pos="8645"/>
            </w:tabs>
            <w:spacing w:before="189" w:line="185" w:lineRule="auto"/>
            <w:ind w:left="41"/>
            <w:rPr>
              <w:rFonts w:ascii="Times New Roman" w:hAnsi="Times New Roman" w:eastAsia="Times New Roman" w:cs="Times New Roman"/>
              <w:sz w:val="24"/>
              <w:szCs w:val="24"/>
            </w:rPr>
          </w:pPr>
          <w:r>
            <w:fldChar w:fldCharType="begin"/>
          </w:r>
          <w:r>
            <w:instrText xml:space="preserve"> HYPERLINK \l "bookmark16" </w:instrText>
          </w:r>
          <w:r>
            <w:fldChar w:fldCharType="separate"/>
          </w:r>
          <w:r>
            <w:rPr>
              <w:rFonts w:ascii="宋体" w:hAnsi="宋体" w:eastAsia="宋体" w:cs="宋体"/>
              <w:b/>
              <w:bCs/>
              <w:spacing w:val="-4"/>
              <w:sz w:val="24"/>
              <w:szCs w:val="24"/>
            </w:rPr>
            <w:t>五、有关建议</w:t>
          </w:r>
          <w:r>
            <w:rPr>
              <w:rFonts w:ascii="宋体" w:hAnsi="宋体" w:eastAsia="宋体" w:cs="宋体"/>
              <w:b/>
              <w:bCs/>
              <w:sz w:val="24"/>
              <w:szCs w:val="24"/>
            </w:rPr>
            <w:tab/>
          </w:r>
          <w:r>
            <w:rPr>
              <w:rFonts w:ascii="Times New Roman" w:hAnsi="Times New Roman" w:eastAsia="Times New Roman" w:cs="Times New Roman"/>
              <w:b/>
              <w:bCs/>
              <w:spacing w:val="4"/>
              <w:sz w:val="24"/>
              <w:szCs w:val="24"/>
            </w:rPr>
            <w:t>9</w:t>
          </w:r>
          <w:r>
            <w:rPr>
              <w:rFonts w:ascii="Times New Roman" w:hAnsi="Times New Roman" w:eastAsia="Times New Roman" w:cs="Times New Roman"/>
              <w:b/>
              <w:bCs/>
              <w:spacing w:val="4"/>
              <w:sz w:val="24"/>
              <w:szCs w:val="24"/>
            </w:rPr>
            <w:fldChar w:fldCharType="end"/>
          </w:r>
        </w:p>
        <w:p w14:paraId="59727628">
          <w:pPr>
            <w:tabs>
              <w:tab w:val="right" w:leader="dot" w:pos="8645"/>
            </w:tabs>
            <w:spacing w:before="192" w:line="242" w:lineRule="auto"/>
            <w:ind w:left="469"/>
            <w:rPr>
              <w:rFonts w:ascii="Times New Roman" w:hAnsi="Times New Roman" w:eastAsia="Times New Roman" w:cs="Times New Roman"/>
              <w:sz w:val="24"/>
              <w:szCs w:val="24"/>
            </w:rPr>
          </w:pPr>
          <w:r>
            <w:fldChar w:fldCharType="begin"/>
          </w:r>
          <w:r>
            <w:instrText xml:space="preserve"> HYPERLINK \l "bookmark17" </w:instrText>
          </w:r>
          <w:r>
            <w:fldChar w:fldCharType="separate"/>
          </w:r>
          <w:r>
            <w:rPr>
              <w:rFonts w:ascii="宋体" w:hAnsi="宋体" w:eastAsia="宋体" w:cs="宋体"/>
              <w:spacing w:val="-2"/>
              <w:sz w:val="24"/>
              <w:szCs w:val="24"/>
            </w:rPr>
            <w:t>（一）优化品牌建设，讲好南京故事</w:t>
          </w:r>
          <w:r>
            <w:rPr>
              <w:rFonts w:ascii="宋体" w:hAnsi="宋体" w:eastAsia="宋体" w:cs="宋体"/>
              <w:sz w:val="24"/>
              <w:szCs w:val="24"/>
            </w:rPr>
            <w:tab/>
          </w:r>
          <w:r>
            <w:rPr>
              <w:rFonts w:ascii="Times New Roman" w:hAnsi="Times New Roman" w:eastAsia="Times New Roman" w:cs="Times New Roman"/>
              <w:spacing w:val="9"/>
              <w:sz w:val="24"/>
              <w:szCs w:val="24"/>
            </w:rPr>
            <w:t>9</w:t>
          </w:r>
          <w:r>
            <w:rPr>
              <w:rFonts w:ascii="Times New Roman" w:hAnsi="Times New Roman" w:eastAsia="Times New Roman" w:cs="Times New Roman"/>
              <w:spacing w:val="9"/>
              <w:sz w:val="24"/>
              <w:szCs w:val="24"/>
            </w:rPr>
            <w:fldChar w:fldCharType="end"/>
          </w:r>
        </w:p>
        <w:p w14:paraId="0A677301">
          <w:pPr>
            <w:tabs>
              <w:tab w:val="right" w:leader="dot" w:pos="8645"/>
            </w:tabs>
            <w:spacing w:before="153" w:line="242" w:lineRule="auto"/>
            <w:ind w:left="469"/>
            <w:rPr>
              <w:rFonts w:ascii="Times New Roman" w:hAnsi="Times New Roman" w:eastAsia="Times New Roman" w:cs="Times New Roman"/>
              <w:sz w:val="24"/>
              <w:szCs w:val="24"/>
            </w:rPr>
          </w:pPr>
          <w:r>
            <w:fldChar w:fldCharType="begin"/>
          </w:r>
          <w:r>
            <w:instrText xml:space="preserve"> HYPERLINK \l "bookmark18" </w:instrText>
          </w:r>
          <w:r>
            <w:fldChar w:fldCharType="separate"/>
          </w:r>
          <w:r>
            <w:rPr>
              <w:rFonts w:ascii="宋体" w:hAnsi="宋体" w:eastAsia="宋体" w:cs="宋体"/>
              <w:spacing w:val="-2"/>
              <w:sz w:val="24"/>
              <w:szCs w:val="24"/>
            </w:rPr>
            <w:t>（二）深化内容创作与传播，拓展推广渠道</w:t>
          </w:r>
          <w:r>
            <w:rPr>
              <w:rFonts w:ascii="宋体" w:hAnsi="宋体" w:eastAsia="宋体" w:cs="宋体"/>
              <w:spacing w:val="30"/>
              <w:sz w:val="24"/>
              <w:szCs w:val="24"/>
            </w:rPr>
            <w:t xml:space="preserve">  </w:t>
          </w:r>
          <w:r>
            <w:rPr>
              <w:rFonts w:ascii="宋体" w:hAnsi="宋体" w:eastAsia="宋体" w:cs="宋体"/>
              <w:sz w:val="24"/>
              <w:szCs w:val="24"/>
            </w:rPr>
            <w:tab/>
          </w:r>
          <w:r>
            <w:rPr>
              <w:rFonts w:ascii="Times New Roman" w:hAnsi="Times New Roman" w:eastAsia="Times New Roman" w:cs="Times New Roman"/>
              <w:spacing w:val="9"/>
              <w:sz w:val="24"/>
              <w:szCs w:val="24"/>
            </w:rPr>
            <w:t>9</w:t>
          </w:r>
          <w:r>
            <w:rPr>
              <w:rFonts w:ascii="Times New Roman" w:hAnsi="Times New Roman" w:eastAsia="Times New Roman" w:cs="Times New Roman"/>
              <w:spacing w:val="9"/>
              <w:sz w:val="24"/>
              <w:szCs w:val="24"/>
            </w:rPr>
            <w:fldChar w:fldCharType="end"/>
          </w:r>
        </w:p>
        <w:p w14:paraId="36D7C642">
          <w:pPr>
            <w:tabs>
              <w:tab w:val="right" w:leader="dot" w:pos="8645"/>
            </w:tabs>
            <w:spacing w:before="189" w:line="185" w:lineRule="auto"/>
            <w:ind w:left="39"/>
            <w:rPr>
              <w:rFonts w:ascii="Times New Roman" w:hAnsi="Times New Roman" w:eastAsia="Times New Roman" w:cs="Times New Roman"/>
              <w:sz w:val="24"/>
              <w:szCs w:val="24"/>
            </w:rPr>
          </w:pPr>
          <w:r>
            <w:fldChar w:fldCharType="begin"/>
          </w:r>
          <w:r>
            <w:instrText xml:space="preserve"> HYPERLINK \l "bookmark19" </w:instrText>
          </w:r>
          <w:r>
            <w:fldChar w:fldCharType="separate"/>
          </w:r>
          <w:r>
            <w:rPr>
              <w:rFonts w:ascii="宋体" w:hAnsi="宋体" w:eastAsia="宋体" w:cs="宋体"/>
              <w:b/>
              <w:bCs/>
              <w:spacing w:val="-3"/>
              <w:sz w:val="24"/>
              <w:szCs w:val="24"/>
            </w:rPr>
            <w:t>六、评价工作开展情况</w:t>
          </w:r>
          <w:r>
            <w:rPr>
              <w:rFonts w:ascii="宋体" w:hAnsi="宋体" w:eastAsia="宋体" w:cs="宋体"/>
              <w:b/>
              <w:bCs/>
              <w:sz w:val="24"/>
              <w:szCs w:val="24"/>
            </w:rPr>
            <w:tab/>
          </w:r>
          <w:r>
            <w:rPr>
              <w:rFonts w:ascii="宋体" w:hAnsi="宋体" w:eastAsia="宋体" w:cs="宋体"/>
              <w:spacing w:val="-52"/>
              <w:sz w:val="24"/>
              <w:szCs w:val="24"/>
            </w:rPr>
            <w:t xml:space="preserve"> </w:t>
          </w:r>
          <w:r>
            <w:rPr>
              <w:rFonts w:ascii="Times New Roman" w:hAnsi="Times New Roman" w:eastAsia="Times New Roman" w:cs="Times New Roman"/>
              <w:b/>
              <w:bCs/>
              <w:spacing w:val="-8"/>
              <w:sz w:val="24"/>
              <w:szCs w:val="24"/>
            </w:rPr>
            <w:t>9</w:t>
          </w:r>
          <w:r>
            <w:rPr>
              <w:rFonts w:ascii="Times New Roman" w:hAnsi="Times New Roman" w:eastAsia="Times New Roman" w:cs="Times New Roman"/>
              <w:b/>
              <w:bCs/>
              <w:spacing w:val="-8"/>
              <w:sz w:val="24"/>
              <w:szCs w:val="24"/>
            </w:rPr>
            <w:fldChar w:fldCharType="end"/>
          </w:r>
        </w:p>
        <w:p w14:paraId="40FF6E01">
          <w:pPr>
            <w:tabs>
              <w:tab w:val="right" w:leader="dot" w:pos="8645"/>
            </w:tabs>
            <w:spacing w:before="192" w:line="242" w:lineRule="auto"/>
            <w:ind w:left="469"/>
            <w:rPr>
              <w:rFonts w:ascii="Times New Roman" w:hAnsi="Times New Roman" w:eastAsia="Times New Roman" w:cs="Times New Roman"/>
              <w:sz w:val="24"/>
              <w:szCs w:val="24"/>
            </w:rPr>
          </w:pPr>
          <w:r>
            <w:fldChar w:fldCharType="begin"/>
          </w:r>
          <w:r>
            <w:instrText xml:space="preserve"> HYPERLINK \l "bookmark20" </w:instrText>
          </w:r>
          <w:r>
            <w:fldChar w:fldCharType="separate"/>
          </w:r>
          <w:r>
            <w:rPr>
              <w:rFonts w:ascii="宋体" w:hAnsi="宋体" w:eastAsia="宋体" w:cs="宋体"/>
              <w:spacing w:val="-3"/>
              <w:sz w:val="24"/>
              <w:szCs w:val="24"/>
            </w:rPr>
            <w:t>（一）基本情况</w:t>
          </w:r>
          <w:r>
            <w:rPr>
              <w:rFonts w:ascii="宋体" w:hAnsi="宋体" w:eastAsia="宋体" w:cs="宋体"/>
              <w:sz w:val="24"/>
              <w:szCs w:val="24"/>
            </w:rPr>
            <w:tab/>
          </w:r>
          <w:r>
            <w:rPr>
              <w:rFonts w:ascii="Times New Roman" w:hAnsi="Times New Roman" w:eastAsia="Times New Roman" w:cs="Times New Roman"/>
              <w:spacing w:val="9"/>
              <w:sz w:val="24"/>
              <w:szCs w:val="24"/>
            </w:rPr>
            <w:t>9</w:t>
          </w:r>
          <w:r>
            <w:rPr>
              <w:rFonts w:ascii="Times New Roman" w:hAnsi="Times New Roman" w:eastAsia="Times New Roman" w:cs="Times New Roman"/>
              <w:spacing w:val="9"/>
              <w:sz w:val="24"/>
              <w:szCs w:val="24"/>
            </w:rPr>
            <w:fldChar w:fldCharType="end"/>
          </w:r>
        </w:p>
        <w:p w14:paraId="5144D81E">
          <w:pPr>
            <w:tabs>
              <w:tab w:val="right" w:leader="dot" w:pos="8645"/>
            </w:tabs>
            <w:spacing w:before="154" w:line="242" w:lineRule="auto"/>
            <w:ind w:left="469"/>
            <w:rPr>
              <w:rFonts w:ascii="Times New Roman" w:hAnsi="Times New Roman" w:eastAsia="Times New Roman" w:cs="Times New Roman"/>
              <w:sz w:val="24"/>
              <w:szCs w:val="24"/>
            </w:rPr>
          </w:pPr>
          <w:r>
            <w:fldChar w:fldCharType="begin"/>
          </w:r>
          <w:r>
            <w:instrText xml:space="preserve"> HYPERLINK \l "bookmark21" </w:instrText>
          </w:r>
          <w:r>
            <w:fldChar w:fldCharType="separate"/>
          </w:r>
          <w:r>
            <w:rPr>
              <w:rFonts w:ascii="宋体" w:hAnsi="宋体" w:eastAsia="宋体" w:cs="宋体"/>
              <w:spacing w:val="-3"/>
              <w:sz w:val="24"/>
              <w:szCs w:val="24"/>
            </w:rPr>
            <w:t>（二）评价组织实施</w:t>
          </w:r>
          <w:r>
            <w:rPr>
              <w:rFonts w:ascii="宋体" w:hAnsi="宋体" w:eastAsia="宋体" w:cs="宋体"/>
              <w:sz w:val="24"/>
              <w:szCs w:val="24"/>
            </w:rPr>
            <w:tab/>
          </w:r>
          <w:r>
            <w:rPr>
              <w:rFonts w:ascii="Times New Roman" w:hAnsi="Times New Roman" w:eastAsia="Times New Roman" w:cs="Times New Roman"/>
              <w:spacing w:val="4"/>
              <w:sz w:val="24"/>
              <w:szCs w:val="24"/>
            </w:rPr>
            <w:t>12</w:t>
          </w:r>
          <w:r>
            <w:rPr>
              <w:rFonts w:ascii="Times New Roman" w:hAnsi="Times New Roman" w:eastAsia="Times New Roman" w:cs="Times New Roman"/>
              <w:spacing w:val="4"/>
              <w:sz w:val="24"/>
              <w:szCs w:val="24"/>
            </w:rPr>
            <w:fldChar w:fldCharType="end"/>
          </w:r>
        </w:p>
        <w:p w14:paraId="6624B155">
          <w:pPr>
            <w:tabs>
              <w:tab w:val="right" w:leader="dot" w:pos="8645"/>
            </w:tabs>
            <w:spacing w:before="188" w:line="219" w:lineRule="auto"/>
            <w:ind w:left="56"/>
            <w:rPr>
              <w:rFonts w:ascii="Times New Roman" w:hAnsi="Times New Roman" w:eastAsia="Times New Roman" w:cs="Times New Roman"/>
              <w:sz w:val="24"/>
              <w:szCs w:val="24"/>
            </w:rPr>
          </w:pPr>
          <w:r>
            <w:fldChar w:fldCharType="begin"/>
          </w:r>
          <w:r>
            <w:instrText xml:space="preserve"> HYPERLINK \l "bookmark22" </w:instrText>
          </w:r>
          <w:r>
            <w:fldChar w:fldCharType="separate"/>
          </w:r>
          <w:r>
            <w:rPr>
              <w:rFonts w:ascii="宋体" w:hAnsi="宋体" w:eastAsia="宋体" w:cs="宋体"/>
              <w:b/>
              <w:bCs/>
              <w:spacing w:val="-4"/>
              <w:sz w:val="24"/>
              <w:szCs w:val="24"/>
            </w:rPr>
            <w:t>附件：绩效评价指标体系得分情况表</w:t>
          </w:r>
          <w:r>
            <w:rPr>
              <w:rFonts w:ascii="宋体" w:hAnsi="宋体" w:eastAsia="宋体" w:cs="宋体"/>
              <w:spacing w:val="-70"/>
              <w:sz w:val="24"/>
              <w:szCs w:val="24"/>
            </w:rPr>
            <w:t xml:space="preserve"> </w:t>
          </w:r>
          <w:r>
            <w:rPr>
              <w:rFonts w:ascii="宋体" w:hAnsi="宋体" w:eastAsia="宋体" w:cs="宋体"/>
              <w:sz w:val="24"/>
              <w:szCs w:val="24"/>
            </w:rPr>
            <w:tab/>
          </w:r>
          <w:r>
            <w:rPr>
              <w:rFonts w:ascii="宋体" w:hAnsi="宋体" w:eastAsia="宋体" w:cs="宋体"/>
              <w:spacing w:val="-52"/>
              <w:sz w:val="24"/>
              <w:szCs w:val="24"/>
            </w:rPr>
            <w:t xml:space="preserve"> </w:t>
          </w:r>
          <w:r>
            <w:rPr>
              <w:rFonts w:ascii="Times New Roman" w:hAnsi="Times New Roman" w:eastAsia="Times New Roman" w:cs="Times New Roman"/>
              <w:b/>
              <w:bCs/>
              <w:spacing w:val="-8"/>
              <w:sz w:val="24"/>
              <w:szCs w:val="24"/>
            </w:rPr>
            <w:t>13</w:t>
          </w:r>
          <w:r>
            <w:rPr>
              <w:rFonts w:ascii="Times New Roman" w:hAnsi="Times New Roman" w:eastAsia="Times New Roman" w:cs="Times New Roman"/>
              <w:b/>
              <w:bCs/>
              <w:spacing w:val="-8"/>
              <w:sz w:val="24"/>
              <w:szCs w:val="24"/>
            </w:rPr>
            <w:fldChar w:fldCharType="end"/>
          </w:r>
        </w:p>
      </w:sdtContent>
    </w:sdt>
    <w:p w14:paraId="277E4ECF">
      <w:pPr>
        <w:spacing w:line="219" w:lineRule="auto"/>
        <w:rPr>
          <w:rFonts w:ascii="Times New Roman" w:hAnsi="Times New Roman" w:eastAsia="Times New Roman" w:cs="Times New Roman"/>
          <w:sz w:val="24"/>
          <w:szCs w:val="24"/>
        </w:rPr>
        <w:sectPr>
          <w:headerReference r:id="rId6" w:type="default"/>
          <w:pgSz w:w="11906" w:h="16839"/>
          <w:pgMar w:top="1091" w:right="1473" w:bottom="0" w:left="1785" w:header="1076" w:footer="0" w:gutter="0"/>
          <w:cols w:space="720" w:num="1"/>
        </w:sectPr>
      </w:pPr>
    </w:p>
    <w:p w14:paraId="3E96C6DB">
      <w:pPr>
        <w:pStyle w:val="2"/>
        <w:spacing w:line="277" w:lineRule="auto"/>
      </w:pPr>
    </w:p>
    <w:p w14:paraId="17AEA6B4">
      <w:pPr>
        <w:pStyle w:val="2"/>
        <w:spacing w:line="278" w:lineRule="auto"/>
      </w:pPr>
    </w:p>
    <w:p w14:paraId="727EB495">
      <w:pPr>
        <w:spacing w:before="101" w:line="225" w:lineRule="auto"/>
        <w:ind w:left="972"/>
        <w:rPr>
          <w:rFonts w:ascii="宋体" w:hAnsi="宋体" w:eastAsia="宋体" w:cs="宋体"/>
          <w:sz w:val="31"/>
          <w:szCs w:val="31"/>
        </w:rPr>
      </w:pPr>
      <w:r>
        <w:rPr>
          <w:rFonts w:ascii="Times New Roman" w:hAnsi="Times New Roman" w:eastAsia="Times New Roman" w:cs="Times New Roman"/>
          <w:b/>
          <w:bCs/>
          <w:spacing w:val="7"/>
          <w:sz w:val="31"/>
          <w:szCs w:val="31"/>
        </w:rPr>
        <w:t>2024</w:t>
      </w:r>
      <w:r>
        <w:rPr>
          <w:rFonts w:ascii="宋体" w:hAnsi="宋体" w:eastAsia="宋体" w:cs="宋体"/>
          <w:b/>
          <w:bCs/>
          <w:spacing w:val="7"/>
          <w:sz w:val="31"/>
          <w:szCs w:val="31"/>
        </w:rPr>
        <w:t>年度南京市文化和旅游局－南京市旅游形象</w:t>
      </w:r>
    </w:p>
    <w:p w14:paraId="487E55FC">
      <w:pPr>
        <w:pStyle w:val="2"/>
      </w:pPr>
    </w:p>
    <w:p w14:paraId="54249BA6">
      <w:pPr>
        <w:pStyle w:val="2"/>
      </w:pPr>
    </w:p>
    <w:p w14:paraId="00EDD471">
      <w:pPr>
        <w:spacing w:before="100" w:line="224" w:lineRule="auto"/>
        <w:ind w:left="1939"/>
        <w:rPr>
          <w:rFonts w:ascii="宋体" w:hAnsi="宋体" w:eastAsia="宋体" w:cs="宋体"/>
          <w:sz w:val="31"/>
          <w:szCs w:val="31"/>
        </w:rPr>
      </w:pPr>
      <w:r>
        <w:rPr>
          <w:rFonts w:ascii="宋体" w:hAnsi="宋体" w:eastAsia="宋体" w:cs="宋体"/>
          <w:b/>
          <w:bCs/>
          <w:spacing w:val="7"/>
          <w:sz w:val="31"/>
          <w:szCs w:val="31"/>
        </w:rPr>
        <w:t>推广中心部门整体绩效自评价报告</w:t>
      </w:r>
    </w:p>
    <w:p w14:paraId="554C896E">
      <w:pPr>
        <w:pStyle w:val="2"/>
        <w:spacing w:line="285" w:lineRule="auto"/>
      </w:pPr>
    </w:p>
    <w:p w14:paraId="4D7B0F06">
      <w:pPr>
        <w:pStyle w:val="2"/>
        <w:spacing w:line="286" w:lineRule="auto"/>
      </w:pPr>
    </w:p>
    <w:p w14:paraId="4B50E4AF">
      <w:pPr>
        <w:spacing w:before="78" w:line="356" w:lineRule="auto"/>
        <w:ind w:left="38" w:right="490" w:firstLine="481"/>
        <w:jc w:val="both"/>
        <w:rPr>
          <w:rFonts w:ascii="宋体" w:hAnsi="宋体" w:eastAsia="宋体" w:cs="宋体"/>
          <w:sz w:val="24"/>
          <w:szCs w:val="24"/>
        </w:rPr>
      </w:pPr>
      <w:r>
        <w:rPr>
          <w:rFonts w:ascii="宋体" w:hAnsi="宋体" w:eastAsia="宋体" w:cs="宋体"/>
          <w:spacing w:val="-1"/>
          <w:sz w:val="24"/>
          <w:szCs w:val="24"/>
        </w:rPr>
        <w:t>为了强化部门预算绩效管理水平，更好地规范部门预算编制、执行的程序性和</w:t>
      </w:r>
      <w:r>
        <w:rPr>
          <w:rFonts w:ascii="宋体" w:hAnsi="宋体" w:eastAsia="宋体" w:cs="宋体"/>
          <w:sz w:val="24"/>
          <w:szCs w:val="24"/>
        </w:rPr>
        <w:t xml:space="preserve"> </w:t>
      </w:r>
      <w:r>
        <w:rPr>
          <w:rFonts w:ascii="宋体" w:hAnsi="宋体" w:eastAsia="宋体" w:cs="宋体"/>
          <w:spacing w:val="-5"/>
          <w:sz w:val="24"/>
          <w:szCs w:val="24"/>
        </w:rPr>
        <w:t>合理性、合规性，提升部门支出的经济性、效率性和效益性，更好</w:t>
      </w:r>
      <w:r>
        <w:rPr>
          <w:rFonts w:ascii="宋体" w:hAnsi="宋体" w:eastAsia="宋体" w:cs="宋体"/>
          <w:spacing w:val="-6"/>
          <w:sz w:val="24"/>
          <w:szCs w:val="24"/>
        </w:rPr>
        <w:t>地促进部门履职、</w:t>
      </w:r>
      <w:r>
        <w:rPr>
          <w:rFonts w:ascii="宋体" w:hAnsi="宋体" w:eastAsia="宋体" w:cs="宋体"/>
          <w:sz w:val="24"/>
          <w:szCs w:val="24"/>
        </w:rPr>
        <w:t xml:space="preserve"> </w:t>
      </w:r>
      <w:r>
        <w:rPr>
          <w:rFonts w:ascii="宋体" w:hAnsi="宋体" w:eastAsia="宋体" w:cs="宋体"/>
          <w:spacing w:val="-1"/>
          <w:sz w:val="24"/>
          <w:szCs w:val="24"/>
        </w:rPr>
        <w:t>部门管理和事业发展。根据《中华人民共和国预算法》及其实施条例，我们对南京</w:t>
      </w:r>
      <w:r>
        <w:rPr>
          <w:rFonts w:ascii="宋体" w:hAnsi="宋体" w:eastAsia="宋体" w:cs="宋体"/>
          <w:spacing w:val="3"/>
          <w:sz w:val="24"/>
          <w:szCs w:val="24"/>
        </w:rPr>
        <w:t xml:space="preserve"> </w:t>
      </w:r>
      <w:r>
        <w:rPr>
          <w:rFonts w:ascii="宋体" w:hAnsi="宋体" w:eastAsia="宋体" w:cs="宋体"/>
          <w:spacing w:val="2"/>
          <w:sz w:val="24"/>
          <w:szCs w:val="24"/>
        </w:rPr>
        <w:t>市文化和旅游局——南京市旅游形象推广中心</w:t>
      </w:r>
      <w:r>
        <w:rPr>
          <w:rFonts w:ascii="宋体" w:hAnsi="宋体" w:eastAsia="宋体" w:cs="宋体"/>
          <w:spacing w:val="-50"/>
          <w:sz w:val="24"/>
          <w:szCs w:val="24"/>
        </w:rPr>
        <w:t xml:space="preserve"> </w:t>
      </w:r>
      <w:r>
        <w:rPr>
          <w:rFonts w:ascii="Times New Roman" w:hAnsi="Times New Roman" w:eastAsia="Times New Roman" w:cs="Times New Roman"/>
          <w:spacing w:val="2"/>
          <w:sz w:val="24"/>
          <w:szCs w:val="24"/>
        </w:rPr>
        <w:t xml:space="preserve">2024 </w:t>
      </w:r>
      <w:r>
        <w:rPr>
          <w:rFonts w:ascii="宋体" w:hAnsi="宋体" w:eastAsia="宋体" w:cs="宋体"/>
          <w:spacing w:val="2"/>
          <w:sz w:val="24"/>
          <w:szCs w:val="24"/>
        </w:rPr>
        <w:t>年度预算绩效管理情况进行了</w:t>
      </w:r>
      <w:r>
        <w:rPr>
          <w:rFonts w:ascii="宋体" w:hAnsi="宋体" w:eastAsia="宋体" w:cs="宋体"/>
          <w:sz w:val="24"/>
          <w:szCs w:val="24"/>
        </w:rPr>
        <w:t xml:space="preserve"> </w:t>
      </w:r>
      <w:r>
        <w:rPr>
          <w:rFonts w:ascii="宋体" w:hAnsi="宋体" w:eastAsia="宋体" w:cs="宋体"/>
          <w:spacing w:val="-3"/>
          <w:sz w:val="24"/>
          <w:szCs w:val="24"/>
        </w:rPr>
        <w:t>整体评价。</w:t>
      </w:r>
    </w:p>
    <w:p w14:paraId="7949E848">
      <w:pPr>
        <w:pStyle w:val="2"/>
        <w:spacing w:line="266" w:lineRule="auto"/>
      </w:pPr>
    </w:p>
    <w:p w14:paraId="1F755EA3">
      <w:pPr>
        <w:spacing w:before="78" w:line="220" w:lineRule="auto"/>
        <w:ind w:left="521"/>
        <w:outlineLvl w:val="0"/>
        <w:rPr>
          <w:rFonts w:ascii="宋体" w:hAnsi="宋体" w:eastAsia="宋体" w:cs="宋体"/>
          <w:sz w:val="24"/>
          <w:szCs w:val="24"/>
        </w:rPr>
      </w:pPr>
      <w:bookmarkStart w:id="0" w:name="bookmark1"/>
      <w:bookmarkEnd w:id="0"/>
      <w:r>
        <w:rPr>
          <w:rFonts w:ascii="宋体" w:hAnsi="宋体" w:eastAsia="宋体" w:cs="宋体"/>
          <w:b/>
          <w:bCs/>
          <w:spacing w:val="-4"/>
          <w:sz w:val="24"/>
          <w:szCs w:val="24"/>
        </w:rPr>
        <w:t>一、部门概况</w:t>
      </w:r>
    </w:p>
    <w:p w14:paraId="3E49B676">
      <w:pPr>
        <w:pStyle w:val="2"/>
        <w:spacing w:line="420" w:lineRule="auto"/>
      </w:pPr>
    </w:p>
    <w:p w14:paraId="61D41F6B">
      <w:pPr>
        <w:spacing w:before="79" w:line="219" w:lineRule="auto"/>
        <w:ind w:left="529"/>
        <w:outlineLvl w:val="1"/>
        <w:rPr>
          <w:rFonts w:ascii="宋体" w:hAnsi="宋体" w:eastAsia="宋体" w:cs="宋体"/>
          <w:sz w:val="24"/>
          <w:szCs w:val="24"/>
        </w:rPr>
      </w:pPr>
      <w:bookmarkStart w:id="1" w:name="bookmark2"/>
      <w:bookmarkEnd w:id="1"/>
      <w:r>
        <w:rPr>
          <w:rFonts w:ascii="宋体" w:hAnsi="宋体" w:eastAsia="宋体" w:cs="宋体"/>
          <w:b/>
          <w:bCs/>
          <w:spacing w:val="-5"/>
          <w:sz w:val="24"/>
          <w:szCs w:val="24"/>
        </w:rPr>
        <w:t>（一）部门基本情况</w:t>
      </w:r>
    </w:p>
    <w:p w14:paraId="4540B585">
      <w:pPr>
        <w:spacing w:before="183" w:line="219" w:lineRule="auto"/>
        <w:ind w:left="524"/>
        <w:outlineLvl w:val="2"/>
        <w:rPr>
          <w:rFonts w:ascii="宋体" w:hAnsi="宋体" w:eastAsia="宋体" w:cs="宋体"/>
          <w:sz w:val="24"/>
          <w:szCs w:val="24"/>
        </w:rPr>
      </w:pPr>
      <w:r>
        <w:rPr>
          <w:rFonts w:ascii="Times New Roman" w:hAnsi="Times New Roman" w:eastAsia="Times New Roman" w:cs="Times New Roman"/>
          <w:b/>
          <w:bCs/>
          <w:spacing w:val="-7"/>
          <w:sz w:val="24"/>
          <w:szCs w:val="24"/>
        </w:rPr>
        <w:t>1</w:t>
      </w:r>
      <w:r>
        <w:rPr>
          <w:rFonts w:ascii="Times New Roman" w:hAnsi="Times New Roman" w:eastAsia="Times New Roman" w:cs="Times New Roman"/>
          <w:b/>
          <w:bCs/>
          <w:spacing w:val="-34"/>
          <w:sz w:val="24"/>
          <w:szCs w:val="24"/>
        </w:rPr>
        <w:t xml:space="preserve"> </w:t>
      </w:r>
      <w:r>
        <w:rPr>
          <w:rFonts w:ascii="宋体" w:hAnsi="宋体" w:eastAsia="宋体" w:cs="宋体"/>
          <w:b/>
          <w:bCs/>
          <w:spacing w:val="-7"/>
          <w:sz w:val="24"/>
          <w:szCs w:val="24"/>
        </w:rPr>
        <w:t>、部门基本情况</w:t>
      </w:r>
    </w:p>
    <w:p w14:paraId="425A9598">
      <w:pPr>
        <w:spacing w:before="184" w:line="353" w:lineRule="auto"/>
        <w:ind w:left="38" w:right="570" w:firstLine="481"/>
        <w:jc w:val="both"/>
        <w:rPr>
          <w:rFonts w:ascii="宋体" w:hAnsi="宋体" w:eastAsia="宋体" w:cs="宋体"/>
          <w:sz w:val="24"/>
          <w:szCs w:val="24"/>
        </w:rPr>
      </w:pPr>
      <w:r>
        <w:rPr>
          <w:rFonts w:ascii="宋体" w:hAnsi="宋体" w:eastAsia="宋体" w:cs="宋体"/>
          <w:spacing w:val="-1"/>
          <w:sz w:val="24"/>
          <w:szCs w:val="24"/>
        </w:rPr>
        <w:t>南京市旅游形象推广中心是依据《关于印发〈南京市旅游形象推广中心（南京</w:t>
      </w:r>
      <w:r>
        <w:rPr>
          <w:rFonts w:ascii="宋体" w:hAnsi="宋体" w:eastAsia="宋体" w:cs="宋体"/>
          <w:sz w:val="24"/>
          <w:szCs w:val="24"/>
        </w:rPr>
        <w:t xml:space="preserve"> </w:t>
      </w:r>
      <w:r>
        <w:rPr>
          <w:rFonts w:ascii="宋体" w:hAnsi="宋体" w:eastAsia="宋体" w:cs="宋体"/>
          <w:spacing w:val="-1"/>
          <w:sz w:val="24"/>
          <w:szCs w:val="24"/>
        </w:rPr>
        <w:t>市商务会展旅游促进中心）主要职责内设机构和人员编制规定〉的通知》（宁编办</w:t>
      </w:r>
      <w:r>
        <w:rPr>
          <w:rFonts w:ascii="宋体" w:hAnsi="宋体" w:eastAsia="宋体" w:cs="宋体"/>
          <w:spacing w:val="3"/>
          <w:sz w:val="24"/>
          <w:szCs w:val="24"/>
        </w:rPr>
        <w:t xml:space="preserve"> </w:t>
      </w:r>
      <w:r>
        <w:rPr>
          <w:rFonts w:ascii="宋体" w:hAnsi="宋体" w:eastAsia="宋体" w:cs="宋体"/>
          <w:spacing w:val="-5"/>
          <w:sz w:val="24"/>
          <w:szCs w:val="24"/>
        </w:rPr>
        <w:t>字〔</w:t>
      </w:r>
      <w:r>
        <w:rPr>
          <w:rFonts w:ascii="Times New Roman" w:hAnsi="Times New Roman" w:eastAsia="Times New Roman" w:cs="Times New Roman"/>
          <w:spacing w:val="-5"/>
          <w:sz w:val="24"/>
          <w:szCs w:val="24"/>
        </w:rPr>
        <w:t>2016</w:t>
      </w:r>
      <w:r>
        <w:rPr>
          <w:rFonts w:ascii="宋体" w:hAnsi="宋体" w:eastAsia="宋体" w:cs="宋体"/>
          <w:spacing w:val="-5"/>
          <w:sz w:val="24"/>
          <w:szCs w:val="24"/>
        </w:rPr>
        <w:t>〕</w:t>
      </w:r>
      <w:r>
        <w:rPr>
          <w:rFonts w:ascii="Times New Roman" w:hAnsi="Times New Roman" w:eastAsia="Times New Roman" w:cs="Times New Roman"/>
          <w:spacing w:val="-5"/>
          <w:sz w:val="24"/>
          <w:szCs w:val="24"/>
        </w:rPr>
        <w:t>195</w:t>
      </w:r>
      <w:r>
        <w:rPr>
          <w:rFonts w:ascii="Times New Roman" w:hAnsi="Times New Roman" w:eastAsia="Times New Roman" w:cs="Times New Roman"/>
          <w:spacing w:val="15"/>
          <w:w w:val="101"/>
          <w:sz w:val="24"/>
          <w:szCs w:val="24"/>
        </w:rPr>
        <w:t xml:space="preserve"> </w:t>
      </w:r>
      <w:r>
        <w:rPr>
          <w:rFonts w:ascii="宋体" w:hAnsi="宋体" w:eastAsia="宋体" w:cs="宋体"/>
          <w:spacing w:val="-5"/>
          <w:sz w:val="24"/>
          <w:szCs w:val="24"/>
        </w:rPr>
        <w:t>号）文件精神设置，于</w:t>
      </w:r>
      <w:r>
        <w:rPr>
          <w:rFonts w:ascii="宋体" w:hAnsi="宋体" w:eastAsia="宋体" w:cs="宋体"/>
          <w:spacing w:val="-55"/>
          <w:sz w:val="24"/>
          <w:szCs w:val="24"/>
        </w:rPr>
        <w:t xml:space="preserve"> </w:t>
      </w:r>
      <w:r>
        <w:rPr>
          <w:rFonts w:ascii="Times New Roman" w:hAnsi="Times New Roman" w:eastAsia="Times New Roman" w:cs="Times New Roman"/>
          <w:spacing w:val="-5"/>
          <w:sz w:val="24"/>
          <w:szCs w:val="24"/>
        </w:rPr>
        <w:t xml:space="preserve">2016 </w:t>
      </w:r>
      <w:r>
        <w:rPr>
          <w:rFonts w:ascii="宋体" w:hAnsi="宋体" w:eastAsia="宋体" w:cs="宋体"/>
          <w:spacing w:val="-5"/>
          <w:sz w:val="24"/>
          <w:szCs w:val="24"/>
        </w:rPr>
        <w:t>年</w:t>
      </w:r>
      <w:r>
        <w:rPr>
          <w:rFonts w:ascii="宋体" w:hAnsi="宋体" w:eastAsia="宋体" w:cs="宋体"/>
          <w:spacing w:val="-32"/>
          <w:sz w:val="24"/>
          <w:szCs w:val="24"/>
        </w:rPr>
        <w:t xml:space="preserve"> </w:t>
      </w:r>
      <w:r>
        <w:rPr>
          <w:rFonts w:ascii="Times New Roman" w:hAnsi="Times New Roman" w:eastAsia="Times New Roman" w:cs="Times New Roman"/>
          <w:spacing w:val="-5"/>
          <w:sz w:val="24"/>
          <w:szCs w:val="24"/>
        </w:rPr>
        <w:t xml:space="preserve">11 </w:t>
      </w:r>
      <w:r>
        <w:rPr>
          <w:rFonts w:ascii="宋体" w:hAnsi="宋体" w:eastAsia="宋体" w:cs="宋体"/>
          <w:spacing w:val="-5"/>
          <w:sz w:val="24"/>
          <w:szCs w:val="24"/>
        </w:rPr>
        <w:t>月</w:t>
      </w:r>
      <w:r>
        <w:rPr>
          <w:rFonts w:ascii="宋体" w:hAnsi="宋体" w:eastAsia="宋体" w:cs="宋体"/>
          <w:spacing w:val="-32"/>
          <w:sz w:val="24"/>
          <w:szCs w:val="24"/>
        </w:rPr>
        <w:t xml:space="preserve"> </w:t>
      </w:r>
      <w:r>
        <w:rPr>
          <w:rFonts w:ascii="Times New Roman" w:hAnsi="Times New Roman" w:eastAsia="Times New Roman" w:cs="Times New Roman"/>
          <w:spacing w:val="-5"/>
          <w:sz w:val="24"/>
          <w:szCs w:val="24"/>
        </w:rPr>
        <w:t xml:space="preserve">15  </w:t>
      </w:r>
      <w:r>
        <w:rPr>
          <w:rFonts w:ascii="宋体" w:hAnsi="宋体" w:eastAsia="宋体" w:cs="宋体"/>
          <w:spacing w:val="-5"/>
          <w:sz w:val="24"/>
          <w:szCs w:val="24"/>
        </w:rPr>
        <w:t>日成立，南京市文化和旅游</w:t>
      </w:r>
      <w:r>
        <w:rPr>
          <w:rFonts w:ascii="宋体" w:hAnsi="宋体" w:eastAsia="宋体" w:cs="宋体"/>
          <w:sz w:val="24"/>
          <w:szCs w:val="24"/>
        </w:rPr>
        <w:t xml:space="preserve"> </w:t>
      </w:r>
      <w:r>
        <w:rPr>
          <w:rFonts w:ascii="宋体" w:hAnsi="宋体" w:eastAsia="宋体" w:cs="宋体"/>
          <w:spacing w:val="-1"/>
          <w:sz w:val="24"/>
          <w:szCs w:val="24"/>
        </w:rPr>
        <w:t>局所属全额拨款事业单位，公益一类，相当于正处级。</w:t>
      </w:r>
    </w:p>
    <w:p w14:paraId="4DA72190">
      <w:pPr>
        <w:spacing w:before="35" w:line="220" w:lineRule="auto"/>
        <w:ind w:left="514"/>
        <w:outlineLvl w:val="2"/>
        <w:rPr>
          <w:rFonts w:ascii="宋体" w:hAnsi="宋体" w:eastAsia="宋体" w:cs="宋体"/>
          <w:sz w:val="24"/>
          <w:szCs w:val="24"/>
        </w:rPr>
      </w:pPr>
      <w:r>
        <w:rPr>
          <w:rFonts w:ascii="Times New Roman" w:hAnsi="Times New Roman" w:eastAsia="Times New Roman" w:cs="Times New Roman"/>
          <w:b/>
          <w:bCs/>
          <w:spacing w:val="-6"/>
          <w:sz w:val="24"/>
          <w:szCs w:val="24"/>
        </w:rPr>
        <w:t>2</w:t>
      </w:r>
      <w:r>
        <w:rPr>
          <w:rFonts w:ascii="Times New Roman" w:hAnsi="Times New Roman" w:eastAsia="Times New Roman" w:cs="Times New Roman"/>
          <w:b/>
          <w:bCs/>
          <w:spacing w:val="-32"/>
          <w:sz w:val="24"/>
          <w:szCs w:val="24"/>
        </w:rPr>
        <w:t xml:space="preserve"> </w:t>
      </w:r>
      <w:r>
        <w:rPr>
          <w:rFonts w:ascii="宋体" w:hAnsi="宋体" w:eastAsia="宋体" w:cs="宋体"/>
          <w:b/>
          <w:bCs/>
          <w:spacing w:val="-6"/>
          <w:sz w:val="24"/>
          <w:szCs w:val="24"/>
        </w:rPr>
        <w:t>、部门主要职能</w:t>
      </w:r>
    </w:p>
    <w:p w14:paraId="04EC2704">
      <w:pPr>
        <w:spacing w:before="182" w:line="360" w:lineRule="auto"/>
        <w:ind w:left="41" w:right="570" w:firstLine="479"/>
        <w:rPr>
          <w:rFonts w:ascii="宋体" w:hAnsi="宋体" w:eastAsia="宋体" w:cs="宋体"/>
          <w:sz w:val="24"/>
          <w:szCs w:val="24"/>
        </w:rPr>
      </w:pPr>
      <w:r>
        <w:rPr>
          <w:rFonts w:ascii="宋体" w:hAnsi="宋体" w:eastAsia="宋体" w:cs="宋体"/>
          <w:spacing w:val="-1"/>
          <w:sz w:val="24"/>
          <w:szCs w:val="24"/>
        </w:rPr>
        <w:t>南京市旅游形象推广中心主要职能是促进南京城市形象提升、旅游产业转型升</w:t>
      </w:r>
      <w:r>
        <w:rPr>
          <w:rFonts w:ascii="宋体" w:hAnsi="宋体" w:eastAsia="宋体" w:cs="宋体"/>
          <w:sz w:val="24"/>
          <w:szCs w:val="24"/>
        </w:rPr>
        <w:t xml:space="preserve"> </w:t>
      </w:r>
      <w:r>
        <w:rPr>
          <w:rFonts w:ascii="宋体" w:hAnsi="宋体" w:eastAsia="宋体" w:cs="宋体"/>
          <w:spacing w:val="-1"/>
          <w:sz w:val="24"/>
          <w:szCs w:val="24"/>
        </w:rPr>
        <w:t>级；承担全市旅游形象策划、城乡旅游推广、商务会展旅游促进等。</w:t>
      </w:r>
    </w:p>
    <w:p w14:paraId="7F746052">
      <w:pPr>
        <w:spacing w:before="1" w:line="219" w:lineRule="auto"/>
        <w:ind w:left="512"/>
        <w:outlineLvl w:val="2"/>
        <w:rPr>
          <w:rFonts w:ascii="宋体" w:hAnsi="宋体" w:eastAsia="宋体" w:cs="宋体"/>
          <w:sz w:val="24"/>
          <w:szCs w:val="24"/>
        </w:rPr>
      </w:pPr>
      <w:r>
        <w:rPr>
          <w:rFonts w:ascii="Times New Roman" w:hAnsi="Times New Roman" w:eastAsia="Times New Roman" w:cs="Times New Roman"/>
          <w:b/>
          <w:bCs/>
          <w:spacing w:val="-5"/>
          <w:sz w:val="24"/>
          <w:szCs w:val="24"/>
        </w:rPr>
        <w:t>3</w:t>
      </w:r>
      <w:r>
        <w:rPr>
          <w:rFonts w:ascii="Times New Roman" w:hAnsi="Times New Roman" w:eastAsia="Times New Roman" w:cs="Times New Roman"/>
          <w:b/>
          <w:bCs/>
          <w:spacing w:val="-28"/>
          <w:sz w:val="24"/>
          <w:szCs w:val="24"/>
        </w:rPr>
        <w:t xml:space="preserve"> </w:t>
      </w:r>
      <w:r>
        <w:rPr>
          <w:rFonts w:ascii="宋体" w:hAnsi="宋体" w:eastAsia="宋体" w:cs="宋体"/>
          <w:b/>
          <w:bCs/>
          <w:spacing w:val="-5"/>
          <w:sz w:val="24"/>
          <w:szCs w:val="24"/>
        </w:rPr>
        <w:t>、内设机构及人员情况</w:t>
      </w:r>
    </w:p>
    <w:p w14:paraId="1F5C7B03">
      <w:pPr>
        <w:spacing w:before="147" w:line="361" w:lineRule="exact"/>
        <w:ind w:left="520"/>
        <w:rPr>
          <w:rFonts w:ascii="宋体" w:hAnsi="宋体" w:eastAsia="宋体" w:cs="宋体"/>
          <w:sz w:val="24"/>
          <w:szCs w:val="24"/>
        </w:rPr>
      </w:pPr>
      <w:r>
        <w:rPr>
          <w:rFonts w:ascii="宋体" w:hAnsi="宋体" w:eastAsia="宋体" w:cs="宋体"/>
          <w:spacing w:val="1"/>
          <w:position w:val="2"/>
          <w:sz w:val="24"/>
          <w:szCs w:val="24"/>
        </w:rPr>
        <w:t>南京市旅游形象推广中心内设</w:t>
      </w:r>
      <w:r>
        <w:rPr>
          <w:rFonts w:ascii="Times New Roman" w:hAnsi="Times New Roman" w:eastAsia="Times New Roman" w:cs="Times New Roman"/>
          <w:spacing w:val="1"/>
          <w:position w:val="2"/>
          <w:sz w:val="24"/>
          <w:szCs w:val="24"/>
        </w:rPr>
        <w:t xml:space="preserve">3 </w:t>
      </w:r>
      <w:r>
        <w:rPr>
          <w:rFonts w:ascii="宋体" w:hAnsi="宋体" w:eastAsia="宋体" w:cs="宋体"/>
          <w:spacing w:val="1"/>
          <w:position w:val="2"/>
          <w:sz w:val="24"/>
          <w:szCs w:val="24"/>
        </w:rPr>
        <w:t>个部门，其职责范围梳理如下：</w:t>
      </w:r>
    </w:p>
    <w:p w14:paraId="441C1676">
      <w:pPr>
        <w:spacing w:line="28" w:lineRule="exact"/>
      </w:pPr>
    </w:p>
    <w:tbl>
      <w:tblPr>
        <w:tblStyle w:val="5"/>
        <w:tblW w:w="9184" w:type="dxa"/>
        <w:tblInd w:w="3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54"/>
        <w:gridCol w:w="7230"/>
      </w:tblGrid>
      <w:tr w14:paraId="7581D4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54" w:type="dxa"/>
            <w:vAlign w:val="top"/>
          </w:tcPr>
          <w:p w14:paraId="7E1C3E10">
            <w:pPr>
              <w:spacing w:before="197" w:line="219" w:lineRule="auto"/>
              <w:ind w:left="623"/>
              <w:rPr>
                <w:rFonts w:ascii="宋体" w:hAnsi="宋体" w:eastAsia="宋体" w:cs="宋体"/>
                <w:sz w:val="18"/>
                <w:szCs w:val="18"/>
              </w:rPr>
            </w:pPr>
            <w:r>
              <w:rPr>
                <w:rFonts w:ascii="宋体" w:hAnsi="宋体" w:eastAsia="宋体" w:cs="宋体"/>
                <w:b/>
                <w:bCs/>
                <w:spacing w:val="-4"/>
                <w:sz w:val="18"/>
                <w:szCs w:val="18"/>
              </w:rPr>
              <w:t>部门机构</w:t>
            </w:r>
          </w:p>
        </w:tc>
        <w:tc>
          <w:tcPr>
            <w:tcW w:w="7230" w:type="dxa"/>
            <w:vAlign w:val="top"/>
          </w:tcPr>
          <w:p w14:paraId="77C9019B">
            <w:pPr>
              <w:spacing w:before="196" w:line="220" w:lineRule="auto"/>
              <w:ind w:left="3258"/>
              <w:rPr>
                <w:rFonts w:ascii="宋体" w:hAnsi="宋体" w:eastAsia="宋体" w:cs="宋体"/>
                <w:sz w:val="18"/>
                <w:szCs w:val="18"/>
              </w:rPr>
            </w:pPr>
            <w:r>
              <w:rPr>
                <w:rFonts w:ascii="宋体" w:hAnsi="宋体" w:eastAsia="宋体" w:cs="宋体"/>
                <w:b/>
                <w:bCs/>
                <w:spacing w:val="-4"/>
                <w:sz w:val="18"/>
                <w:szCs w:val="18"/>
              </w:rPr>
              <w:t>工作任务</w:t>
            </w:r>
          </w:p>
        </w:tc>
      </w:tr>
      <w:tr w14:paraId="41D396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4" w:hRule="atLeast"/>
        </w:trPr>
        <w:tc>
          <w:tcPr>
            <w:tcW w:w="1954" w:type="dxa"/>
            <w:vAlign w:val="top"/>
          </w:tcPr>
          <w:p w14:paraId="46600B7A">
            <w:pPr>
              <w:spacing w:line="412" w:lineRule="auto"/>
              <w:rPr>
                <w:rFonts w:ascii="Arial"/>
                <w:sz w:val="21"/>
              </w:rPr>
            </w:pPr>
          </w:p>
          <w:p w14:paraId="3397FE5A">
            <w:pPr>
              <w:spacing w:before="59" w:line="219" w:lineRule="auto"/>
              <w:ind w:left="534"/>
              <w:rPr>
                <w:rFonts w:ascii="宋体" w:hAnsi="宋体" w:eastAsia="宋体" w:cs="宋体"/>
                <w:sz w:val="18"/>
                <w:szCs w:val="18"/>
              </w:rPr>
            </w:pPr>
            <w:r>
              <w:rPr>
                <w:rFonts w:ascii="宋体" w:hAnsi="宋体" w:eastAsia="宋体" w:cs="宋体"/>
                <w:spacing w:val="-2"/>
                <w:sz w:val="18"/>
                <w:szCs w:val="18"/>
              </w:rPr>
              <w:t>综合管理科</w:t>
            </w:r>
          </w:p>
        </w:tc>
        <w:tc>
          <w:tcPr>
            <w:tcW w:w="7230" w:type="dxa"/>
            <w:vAlign w:val="top"/>
          </w:tcPr>
          <w:p w14:paraId="498EB1B3">
            <w:pPr>
              <w:spacing w:before="192" w:line="219" w:lineRule="auto"/>
              <w:ind w:left="16"/>
              <w:rPr>
                <w:rFonts w:ascii="宋体" w:hAnsi="宋体" w:eastAsia="宋体" w:cs="宋体"/>
                <w:sz w:val="18"/>
                <w:szCs w:val="18"/>
              </w:rPr>
            </w:pPr>
            <w:r>
              <w:rPr>
                <w:rFonts w:ascii="宋体" w:hAnsi="宋体" w:eastAsia="宋体" w:cs="宋体"/>
                <w:sz w:val="18"/>
                <w:szCs w:val="18"/>
              </w:rPr>
              <w:t>负责人事、财务、机要、档案、会务、后勤等</w:t>
            </w:r>
            <w:r>
              <w:rPr>
                <w:rFonts w:ascii="宋体" w:hAnsi="宋体" w:eastAsia="宋体" w:cs="宋体"/>
                <w:spacing w:val="-1"/>
                <w:sz w:val="18"/>
                <w:szCs w:val="18"/>
              </w:rPr>
              <w:t>日常运转、联络协调等综合性工作；</w:t>
            </w:r>
          </w:p>
          <w:p w14:paraId="608A6B93">
            <w:pPr>
              <w:spacing w:line="287" w:lineRule="auto"/>
              <w:rPr>
                <w:rFonts w:ascii="Arial"/>
                <w:sz w:val="21"/>
              </w:rPr>
            </w:pPr>
          </w:p>
          <w:p w14:paraId="5614CE8F">
            <w:pPr>
              <w:spacing w:before="59" w:line="220" w:lineRule="auto"/>
              <w:ind w:left="10"/>
              <w:rPr>
                <w:rFonts w:ascii="宋体" w:hAnsi="宋体" w:eastAsia="宋体" w:cs="宋体"/>
                <w:sz w:val="18"/>
                <w:szCs w:val="18"/>
              </w:rPr>
            </w:pPr>
            <w:r>
              <w:rPr>
                <w:rFonts w:ascii="宋体" w:hAnsi="宋体" w:eastAsia="宋体" w:cs="宋体"/>
                <w:spacing w:val="-1"/>
                <w:sz w:val="18"/>
                <w:szCs w:val="18"/>
              </w:rPr>
              <w:t>完成主管部门交办的其他事项。</w:t>
            </w:r>
          </w:p>
        </w:tc>
      </w:tr>
    </w:tbl>
    <w:p w14:paraId="776F11ED">
      <w:pPr>
        <w:pStyle w:val="2"/>
      </w:pPr>
    </w:p>
    <w:p w14:paraId="1FD80CE3">
      <w:pPr>
        <w:sectPr>
          <w:headerReference r:id="rId7" w:type="default"/>
          <w:footerReference r:id="rId8" w:type="default"/>
          <w:pgSz w:w="11906" w:h="16839"/>
          <w:pgMar w:top="1091" w:right="902" w:bottom="1274" w:left="1785" w:header="1076" w:footer="1037" w:gutter="0"/>
          <w:cols w:space="720" w:num="1"/>
        </w:sectPr>
      </w:pPr>
    </w:p>
    <w:p w14:paraId="6290E088">
      <w:pPr>
        <w:spacing w:before="63"/>
      </w:pPr>
    </w:p>
    <w:p w14:paraId="3B1E7944">
      <w:pPr>
        <w:spacing w:before="63"/>
      </w:pPr>
    </w:p>
    <w:tbl>
      <w:tblPr>
        <w:tblStyle w:val="5"/>
        <w:tblW w:w="9184" w:type="dxa"/>
        <w:tblInd w:w="3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54"/>
        <w:gridCol w:w="7230"/>
      </w:tblGrid>
      <w:tr w14:paraId="0C4A7A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7" w:hRule="atLeast"/>
        </w:trPr>
        <w:tc>
          <w:tcPr>
            <w:tcW w:w="1954" w:type="dxa"/>
            <w:vAlign w:val="top"/>
          </w:tcPr>
          <w:p w14:paraId="1BA9B325">
            <w:pPr>
              <w:pStyle w:val="6"/>
              <w:spacing w:line="254" w:lineRule="auto"/>
            </w:pPr>
          </w:p>
          <w:p w14:paraId="78B4FC29">
            <w:pPr>
              <w:pStyle w:val="6"/>
              <w:spacing w:line="254" w:lineRule="auto"/>
            </w:pPr>
          </w:p>
          <w:p w14:paraId="10DFD614">
            <w:pPr>
              <w:pStyle w:val="6"/>
              <w:spacing w:line="255" w:lineRule="auto"/>
            </w:pPr>
          </w:p>
          <w:p w14:paraId="016B267D">
            <w:pPr>
              <w:pStyle w:val="6"/>
              <w:spacing w:line="255" w:lineRule="auto"/>
            </w:pPr>
          </w:p>
          <w:p w14:paraId="604629EB">
            <w:pPr>
              <w:pStyle w:val="6"/>
              <w:spacing w:line="255" w:lineRule="auto"/>
            </w:pPr>
          </w:p>
          <w:p w14:paraId="35D25B6E">
            <w:pPr>
              <w:pStyle w:val="6"/>
              <w:spacing w:line="255" w:lineRule="auto"/>
            </w:pPr>
          </w:p>
          <w:p w14:paraId="0FD2D016">
            <w:pPr>
              <w:spacing w:before="59" w:line="219" w:lineRule="auto"/>
              <w:ind w:left="535"/>
              <w:rPr>
                <w:rFonts w:ascii="宋体" w:hAnsi="宋体" w:eastAsia="宋体" w:cs="宋体"/>
                <w:sz w:val="18"/>
                <w:szCs w:val="18"/>
              </w:rPr>
            </w:pPr>
            <w:r>
              <w:rPr>
                <w:rFonts w:ascii="宋体" w:hAnsi="宋体" w:eastAsia="宋体" w:cs="宋体"/>
                <w:spacing w:val="-2"/>
                <w:sz w:val="18"/>
                <w:szCs w:val="18"/>
              </w:rPr>
              <w:t>宣传推广科</w:t>
            </w:r>
          </w:p>
        </w:tc>
        <w:tc>
          <w:tcPr>
            <w:tcW w:w="7230" w:type="dxa"/>
            <w:vAlign w:val="top"/>
          </w:tcPr>
          <w:p w14:paraId="3D3B2ABC">
            <w:pPr>
              <w:spacing w:before="197" w:line="220" w:lineRule="auto"/>
              <w:ind w:left="16"/>
              <w:rPr>
                <w:rFonts w:ascii="宋体" w:hAnsi="宋体" w:eastAsia="宋体" w:cs="宋体"/>
                <w:sz w:val="18"/>
                <w:szCs w:val="18"/>
              </w:rPr>
            </w:pPr>
            <w:r>
              <w:rPr>
                <w:rFonts w:ascii="宋体" w:hAnsi="宋体" w:eastAsia="宋体" w:cs="宋体"/>
                <w:spacing w:val="-1"/>
                <w:sz w:val="18"/>
                <w:szCs w:val="18"/>
              </w:rPr>
              <w:t>负责全平台旅游推广活动策划及执行，专题（新业态）旅游产品研发及推广；</w:t>
            </w:r>
          </w:p>
          <w:p w14:paraId="021C9218">
            <w:pPr>
              <w:pStyle w:val="6"/>
              <w:spacing w:line="284" w:lineRule="auto"/>
            </w:pPr>
          </w:p>
          <w:p w14:paraId="10360B16">
            <w:pPr>
              <w:spacing w:before="59" w:line="219" w:lineRule="auto"/>
              <w:ind w:left="16"/>
              <w:rPr>
                <w:rFonts w:ascii="宋体" w:hAnsi="宋体" w:eastAsia="宋体" w:cs="宋体"/>
                <w:sz w:val="18"/>
                <w:szCs w:val="18"/>
              </w:rPr>
            </w:pPr>
            <w:r>
              <w:rPr>
                <w:rFonts w:ascii="宋体" w:hAnsi="宋体" w:eastAsia="宋体" w:cs="宋体"/>
                <w:sz w:val="18"/>
                <w:szCs w:val="18"/>
              </w:rPr>
              <w:t>负责商务会奖旅游产品调研、策划及推广，商务、会展</w:t>
            </w:r>
            <w:r>
              <w:rPr>
                <w:rFonts w:ascii="宋体" w:hAnsi="宋体" w:eastAsia="宋体" w:cs="宋体"/>
                <w:spacing w:val="-1"/>
                <w:sz w:val="18"/>
                <w:szCs w:val="18"/>
              </w:rPr>
              <w:t>、奖励等专题旅游信息统计、分析及</w:t>
            </w:r>
          </w:p>
          <w:p w14:paraId="659CA9FC">
            <w:pPr>
              <w:pStyle w:val="6"/>
              <w:spacing w:line="285" w:lineRule="auto"/>
            </w:pPr>
          </w:p>
          <w:p w14:paraId="69C96834">
            <w:pPr>
              <w:spacing w:before="58" w:line="219" w:lineRule="auto"/>
              <w:ind w:left="11"/>
              <w:rPr>
                <w:rFonts w:ascii="宋体" w:hAnsi="宋体" w:eastAsia="宋体" w:cs="宋体"/>
                <w:sz w:val="18"/>
                <w:szCs w:val="18"/>
              </w:rPr>
            </w:pPr>
            <w:r>
              <w:rPr>
                <w:rFonts w:ascii="宋体" w:hAnsi="宋体" w:eastAsia="宋体" w:cs="宋体"/>
                <w:spacing w:val="-2"/>
                <w:sz w:val="18"/>
                <w:szCs w:val="18"/>
              </w:rPr>
              <w:t>发布工作；</w:t>
            </w:r>
          </w:p>
          <w:p w14:paraId="2B8DE9A9">
            <w:pPr>
              <w:pStyle w:val="6"/>
              <w:spacing w:line="287" w:lineRule="auto"/>
            </w:pPr>
          </w:p>
          <w:p w14:paraId="1FB1615B">
            <w:pPr>
              <w:spacing w:before="59" w:line="219" w:lineRule="auto"/>
              <w:ind w:left="16"/>
              <w:rPr>
                <w:rFonts w:ascii="宋体" w:hAnsi="宋体" w:eastAsia="宋体" w:cs="宋体"/>
                <w:sz w:val="18"/>
                <w:szCs w:val="18"/>
              </w:rPr>
            </w:pPr>
            <w:r>
              <w:rPr>
                <w:rFonts w:ascii="宋体" w:hAnsi="宋体" w:eastAsia="宋体" w:cs="宋体"/>
                <w:sz w:val="18"/>
                <w:szCs w:val="18"/>
              </w:rPr>
              <w:t>负责节庆活动策划、指导及执行工作，旅游宣传品研发</w:t>
            </w:r>
            <w:r>
              <w:rPr>
                <w:rFonts w:ascii="宋体" w:hAnsi="宋体" w:eastAsia="宋体" w:cs="宋体"/>
                <w:spacing w:val="-1"/>
                <w:sz w:val="18"/>
                <w:szCs w:val="18"/>
              </w:rPr>
              <w:t>、设计和制作，旅游形象推广功能平</w:t>
            </w:r>
          </w:p>
          <w:p w14:paraId="459E2FC5">
            <w:pPr>
              <w:pStyle w:val="6"/>
              <w:spacing w:line="285" w:lineRule="auto"/>
            </w:pPr>
          </w:p>
          <w:p w14:paraId="7F57DC1D">
            <w:pPr>
              <w:spacing w:before="58" w:line="219" w:lineRule="auto"/>
              <w:ind w:left="23"/>
              <w:rPr>
                <w:rFonts w:ascii="宋体" w:hAnsi="宋体" w:eastAsia="宋体" w:cs="宋体"/>
                <w:sz w:val="18"/>
                <w:szCs w:val="18"/>
              </w:rPr>
            </w:pPr>
            <w:r>
              <w:rPr>
                <w:rFonts w:ascii="宋体" w:hAnsi="宋体" w:eastAsia="宋体" w:cs="宋体"/>
                <w:spacing w:val="-2"/>
                <w:sz w:val="18"/>
                <w:szCs w:val="18"/>
              </w:rPr>
              <w:t>台建设、运维及宣传工作；</w:t>
            </w:r>
          </w:p>
          <w:p w14:paraId="2B77D214">
            <w:pPr>
              <w:pStyle w:val="6"/>
              <w:spacing w:line="285" w:lineRule="auto"/>
            </w:pPr>
          </w:p>
          <w:p w14:paraId="4B0CB7D6">
            <w:pPr>
              <w:spacing w:before="59" w:line="220" w:lineRule="auto"/>
              <w:ind w:left="10"/>
              <w:rPr>
                <w:rFonts w:ascii="宋体" w:hAnsi="宋体" w:eastAsia="宋体" w:cs="宋体"/>
                <w:sz w:val="18"/>
                <w:szCs w:val="18"/>
              </w:rPr>
            </w:pPr>
            <w:r>
              <w:rPr>
                <w:rFonts w:ascii="宋体" w:hAnsi="宋体" w:eastAsia="宋体" w:cs="宋体"/>
                <w:spacing w:val="-1"/>
                <w:sz w:val="18"/>
                <w:szCs w:val="18"/>
              </w:rPr>
              <w:t>完成主管部门交办的其他事项。</w:t>
            </w:r>
          </w:p>
        </w:tc>
      </w:tr>
      <w:tr w14:paraId="16725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7" w:hRule="atLeast"/>
        </w:trPr>
        <w:tc>
          <w:tcPr>
            <w:tcW w:w="1954" w:type="dxa"/>
            <w:vAlign w:val="top"/>
          </w:tcPr>
          <w:p w14:paraId="7A33814D">
            <w:pPr>
              <w:pStyle w:val="6"/>
              <w:spacing w:line="257" w:lineRule="auto"/>
            </w:pPr>
          </w:p>
          <w:p w14:paraId="694BFEE4">
            <w:pPr>
              <w:pStyle w:val="6"/>
              <w:spacing w:line="258" w:lineRule="auto"/>
            </w:pPr>
          </w:p>
          <w:p w14:paraId="35650DDA">
            <w:pPr>
              <w:pStyle w:val="6"/>
              <w:spacing w:line="258" w:lineRule="auto"/>
            </w:pPr>
          </w:p>
          <w:p w14:paraId="4A95390A">
            <w:pPr>
              <w:pStyle w:val="6"/>
              <w:spacing w:line="258" w:lineRule="auto"/>
            </w:pPr>
          </w:p>
          <w:p w14:paraId="549FC817">
            <w:pPr>
              <w:pStyle w:val="6"/>
              <w:spacing w:line="258" w:lineRule="auto"/>
            </w:pPr>
          </w:p>
          <w:p w14:paraId="5A7A1112">
            <w:pPr>
              <w:pStyle w:val="6"/>
              <w:spacing w:line="258" w:lineRule="auto"/>
            </w:pPr>
          </w:p>
          <w:p w14:paraId="49324ABE">
            <w:pPr>
              <w:pStyle w:val="6"/>
              <w:spacing w:line="258" w:lineRule="auto"/>
            </w:pPr>
          </w:p>
          <w:p w14:paraId="20624AA1">
            <w:pPr>
              <w:spacing w:before="58" w:line="219" w:lineRule="auto"/>
              <w:ind w:left="537"/>
              <w:rPr>
                <w:rFonts w:ascii="宋体" w:hAnsi="宋体" w:eastAsia="宋体" w:cs="宋体"/>
                <w:sz w:val="18"/>
                <w:szCs w:val="18"/>
              </w:rPr>
            </w:pPr>
            <w:r>
              <w:rPr>
                <w:rFonts w:ascii="宋体" w:hAnsi="宋体" w:eastAsia="宋体" w:cs="宋体"/>
                <w:spacing w:val="-3"/>
                <w:sz w:val="18"/>
                <w:szCs w:val="18"/>
              </w:rPr>
              <w:t>市场促进科</w:t>
            </w:r>
          </w:p>
        </w:tc>
        <w:tc>
          <w:tcPr>
            <w:tcW w:w="7230" w:type="dxa"/>
            <w:vAlign w:val="top"/>
          </w:tcPr>
          <w:p w14:paraId="2992B378">
            <w:pPr>
              <w:spacing w:before="194" w:line="220" w:lineRule="auto"/>
              <w:ind w:left="16"/>
              <w:rPr>
                <w:rFonts w:ascii="宋体" w:hAnsi="宋体" w:eastAsia="宋体" w:cs="宋体"/>
                <w:sz w:val="18"/>
                <w:szCs w:val="18"/>
              </w:rPr>
            </w:pPr>
            <w:r>
              <w:rPr>
                <w:rFonts w:ascii="宋体" w:hAnsi="宋体" w:eastAsia="宋体" w:cs="宋体"/>
                <w:sz w:val="18"/>
                <w:szCs w:val="18"/>
              </w:rPr>
              <w:t>负责全市旅游形象策划及品牌设计，全市旅游推广规划</w:t>
            </w:r>
            <w:r>
              <w:rPr>
                <w:rFonts w:ascii="宋体" w:hAnsi="宋体" w:eastAsia="宋体" w:cs="宋体"/>
                <w:spacing w:val="-1"/>
                <w:sz w:val="18"/>
                <w:szCs w:val="18"/>
              </w:rPr>
              <w:t>编制，旅游市场细分、调研、分析、</w:t>
            </w:r>
          </w:p>
          <w:p w14:paraId="00217C87">
            <w:pPr>
              <w:pStyle w:val="6"/>
              <w:spacing w:line="284" w:lineRule="auto"/>
            </w:pPr>
          </w:p>
          <w:p w14:paraId="18EF009B">
            <w:pPr>
              <w:spacing w:before="58" w:line="219" w:lineRule="auto"/>
              <w:ind w:left="7"/>
              <w:rPr>
                <w:rFonts w:ascii="宋体" w:hAnsi="宋体" w:eastAsia="宋体" w:cs="宋体"/>
                <w:sz w:val="18"/>
                <w:szCs w:val="18"/>
              </w:rPr>
            </w:pPr>
            <w:r>
              <w:rPr>
                <w:rFonts w:ascii="宋体" w:hAnsi="宋体" w:eastAsia="宋体" w:cs="宋体"/>
                <w:spacing w:val="-1"/>
                <w:sz w:val="18"/>
                <w:szCs w:val="18"/>
              </w:rPr>
              <w:t>报告发布及趋势引导工作，旅游新业态研究与开发；</w:t>
            </w:r>
          </w:p>
          <w:p w14:paraId="3791F95D">
            <w:pPr>
              <w:pStyle w:val="6"/>
              <w:spacing w:line="285" w:lineRule="auto"/>
            </w:pPr>
          </w:p>
          <w:p w14:paraId="4B12C67C">
            <w:pPr>
              <w:spacing w:before="59" w:line="220" w:lineRule="auto"/>
              <w:ind w:left="16"/>
              <w:rPr>
                <w:rFonts w:ascii="宋体" w:hAnsi="宋体" w:eastAsia="宋体" w:cs="宋体"/>
                <w:sz w:val="18"/>
                <w:szCs w:val="18"/>
              </w:rPr>
            </w:pPr>
            <w:r>
              <w:rPr>
                <w:rFonts w:ascii="宋体" w:hAnsi="宋体" w:eastAsia="宋体" w:cs="宋体"/>
                <w:spacing w:val="-1"/>
                <w:sz w:val="18"/>
                <w:szCs w:val="18"/>
              </w:rPr>
              <w:t>负责旅游相关产业部门、特色潜力行业等协作及联络工作；</w:t>
            </w:r>
          </w:p>
          <w:p w14:paraId="4ABF84CA">
            <w:pPr>
              <w:pStyle w:val="6"/>
              <w:spacing w:line="286" w:lineRule="auto"/>
            </w:pPr>
          </w:p>
          <w:p w14:paraId="09139FD4">
            <w:pPr>
              <w:spacing w:before="58" w:line="219" w:lineRule="auto"/>
              <w:ind w:left="16"/>
              <w:rPr>
                <w:rFonts w:ascii="宋体" w:hAnsi="宋体" w:eastAsia="宋体" w:cs="宋体"/>
                <w:sz w:val="18"/>
                <w:szCs w:val="18"/>
              </w:rPr>
            </w:pPr>
            <w:r>
              <w:rPr>
                <w:rFonts w:ascii="宋体" w:hAnsi="宋体" w:eastAsia="宋体" w:cs="宋体"/>
                <w:spacing w:val="-1"/>
                <w:sz w:val="18"/>
                <w:szCs w:val="18"/>
              </w:rPr>
              <w:t>负责旅游推广活动相关标准、效果评估、绩效分析、报告发布等工作；</w:t>
            </w:r>
          </w:p>
          <w:p w14:paraId="51CA3655">
            <w:pPr>
              <w:pStyle w:val="6"/>
              <w:spacing w:line="285" w:lineRule="auto"/>
            </w:pPr>
          </w:p>
          <w:p w14:paraId="126587BC">
            <w:pPr>
              <w:spacing w:before="59" w:line="220" w:lineRule="auto"/>
              <w:ind w:left="8"/>
              <w:rPr>
                <w:rFonts w:ascii="宋体" w:hAnsi="宋体" w:eastAsia="宋体" w:cs="宋体"/>
                <w:sz w:val="18"/>
                <w:szCs w:val="18"/>
              </w:rPr>
            </w:pPr>
            <w:r>
              <w:rPr>
                <w:rFonts w:ascii="宋体" w:hAnsi="宋体" w:eastAsia="宋体" w:cs="宋体"/>
                <w:spacing w:val="-1"/>
                <w:sz w:val="18"/>
                <w:szCs w:val="18"/>
              </w:rPr>
              <w:t>承担全市旅游行业、旅游企业市场推广方面的专业咨询；</w:t>
            </w:r>
          </w:p>
          <w:p w14:paraId="29700590">
            <w:pPr>
              <w:pStyle w:val="6"/>
              <w:spacing w:line="284" w:lineRule="auto"/>
            </w:pPr>
          </w:p>
          <w:p w14:paraId="2745139C">
            <w:pPr>
              <w:spacing w:before="59" w:line="220" w:lineRule="auto"/>
              <w:ind w:left="10"/>
              <w:rPr>
                <w:rFonts w:ascii="宋体" w:hAnsi="宋体" w:eastAsia="宋体" w:cs="宋体"/>
                <w:sz w:val="18"/>
                <w:szCs w:val="18"/>
              </w:rPr>
            </w:pPr>
            <w:r>
              <w:rPr>
                <w:rFonts w:ascii="宋体" w:hAnsi="宋体" w:eastAsia="宋体" w:cs="宋体"/>
                <w:spacing w:val="-1"/>
                <w:sz w:val="18"/>
                <w:szCs w:val="18"/>
              </w:rPr>
              <w:t>完成主管部门交办的其他事项。</w:t>
            </w:r>
          </w:p>
        </w:tc>
      </w:tr>
    </w:tbl>
    <w:p w14:paraId="78139937">
      <w:pPr>
        <w:spacing w:before="78" w:line="360" w:lineRule="exact"/>
        <w:ind w:left="513"/>
        <w:rPr>
          <w:rFonts w:ascii="宋体" w:hAnsi="宋体" w:eastAsia="宋体" w:cs="宋体"/>
          <w:sz w:val="24"/>
          <w:szCs w:val="24"/>
        </w:rPr>
      </w:pPr>
      <w:r>
        <w:rPr>
          <w:rFonts w:ascii="Times New Roman" w:hAnsi="Times New Roman" w:eastAsia="Times New Roman" w:cs="Times New Roman"/>
          <w:spacing w:val="-3"/>
          <w:position w:val="2"/>
          <w:sz w:val="24"/>
          <w:szCs w:val="24"/>
        </w:rPr>
        <w:t xml:space="preserve">2024 </w:t>
      </w:r>
      <w:r>
        <w:rPr>
          <w:rFonts w:ascii="宋体" w:hAnsi="宋体" w:eastAsia="宋体" w:cs="宋体"/>
          <w:spacing w:val="-3"/>
          <w:position w:val="2"/>
          <w:sz w:val="24"/>
          <w:szCs w:val="24"/>
        </w:rPr>
        <w:t>年度南京市旅游形象推广中心编制数</w:t>
      </w:r>
      <w:r>
        <w:rPr>
          <w:rFonts w:ascii="宋体" w:hAnsi="宋体" w:eastAsia="宋体" w:cs="宋体"/>
          <w:spacing w:val="-32"/>
          <w:position w:val="2"/>
          <w:sz w:val="24"/>
          <w:szCs w:val="24"/>
        </w:rPr>
        <w:t xml:space="preserve"> </w:t>
      </w:r>
      <w:r>
        <w:rPr>
          <w:rFonts w:ascii="Times New Roman" w:hAnsi="Times New Roman" w:eastAsia="Times New Roman" w:cs="Times New Roman"/>
          <w:spacing w:val="-3"/>
          <w:position w:val="2"/>
          <w:sz w:val="24"/>
          <w:szCs w:val="24"/>
        </w:rPr>
        <w:t xml:space="preserve">10 </w:t>
      </w:r>
      <w:r>
        <w:rPr>
          <w:rFonts w:ascii="宋体" w:hAnsi="宋体" w:eastAsia="宋体" w:cs="宋体"/>
          <w:spacing w:val="-3"/>
          <w:position w:val="2"/>
          <w:sz w:val="24"/>
          <w:szCs w:val="24"/>
        </w:rPr>
        <w:t>人，实有人数</w:t>
      </w:r>
      <w:r>
        <w:rPr>
          <w:rFonts w:ascii="宋体" w:hAnsi="宋体" w:eastAsia="宋体" w:cs="宋体"/>
          <w:spacing w:val="-51"/>
          <w:position w:val="2"/>
          <w:sz w:val="24"/>
          <w:szCs w:val="24"/>
        </w:rPr>
        <w:t xml:space="preserve"> </w:t>
      </w:r>
      <w:r>
        <w:rPr>
          <w:rFonts w:ascii="Times New Roman" w:hAnsi="Times New Roman" w:eastAsia="Times New Roman" w:cs="Times New Roman"/>
          <w:spacing w:val="-3"/>
          <w:position w:val="2"/>
          <w:sz w:val="24"/>
          <w:szCs w:val="24"/>
        </w:rPr>
        <w:t xml:space="preserve">7 </w:t>
      </w:r>
      <w:r>
        <w:rPr>
          <w:rFonts w:ascii="宋体" w:hAnsi="宋体" w:eastAsia="宋体" w:cs="宋体"/>
          <w:spacing w:val="-3"/>
          <w:position w:val="2"/>
          <w:sz w:val="24"/>
          <w:szCs w:val="24"/>
        </w:rPr>
        <w:t>人。主</w:t>
      </w:r>
      <w:r>
        <w:rPr>
          <w:rFonts w:ascii="宋体" w:hAnsi="宋体" w:eastAsia="宋体" w:cs="宋体"/>
          <w:spacing w:val="-4"/>
          <w:position w:val="2"/>
          <w:sz w:val="24"/>
          <w:szCs w:val="24"/>
        </w:rPr>
        <w:t>任（处长）</w:t>
      </w:r>
    </w:p>
    <w:p w14:paraId="621485BB">
      <w:pPr>
        <w:spacing w:before="107" w:line="357" w:lineRule="auto"/>
        <w:ind w:left="36" w:right="570" w:firstLine="19"/>
        <w:rPr>
          <w:rFonts w:ascii="宋体" w:hAnsi="宋体" w:eastAsia="宋体" w:cs="宋体"/>
          <w:sz w:val="24"/>
          <w:szCs w:val="24"/>
        </w:rPr>
      </w:pPr>
      <w:r>
        <w:rPr>
          <w:rFonts w:ascii="Times New Roman" w:hAnsi="Times New Roman" w:eastAsia="Times New Roman" w:cs="Times New Roman"/>
          <w:spacing w:val="-2"/>
          <w:sz w:val="24"/>
          <w:szCs w:val="24"/>
        </w:rPr>
        <w:t xml:space="preserve">1  </w:t>
      </w:r>
      <w:r>
        <w:rPr>
          <w:rFonts w:ascii="宋体" w:hAnsi="宋体" w:eastAsia="宋体" w:cs="宋体"/>
          <w:spacing w:val="-2"/>
          <w:sz w:val="24"/>
          <w:szCs w:val="24"/>
        </w:rPr>
        <w:t>名，设</w:t>
      </w:r>
      <w:r>
        <w:rPr>
          <w:rFonts w:ascii="宋体" w:hAnsi="宋体" w:eastAsia="宋体" w:cs="宋体"/>
          <w:spacing w:val="-39"/>
          <w:sz w:val="24"/>
          <w:szCs w:val="24"/>
        </w:rPr>
        <w:t xml:space="preserve"> </w:t>
      </w:r>
      <w:r>
        <w:rPr>
          <w:rFonts w:ascii="Times New Roman" w:hAnsi="Times New Roman" w:eastAsia="Times New Roman" w:cs="Times New Roman"/>
          <w:spacing w:val="-2"/>
          <w:sz w:val="24"/>
          <w:szCs w:val="24"/>
        </w:rPr>
        <w:t xml:space="preserve">3 </w:t>
      </w:r>
      <w:r>
        <w:rPr>
          <w:rFonts w:ascii="宋体" w:hAnsi="宋体" w:eastAsia="宋体" w:cs="宋体"/>
          <w:spacing w:val="-2"/>
          <w:sz w:val="24"/>
          <w:szCs w:val="24"/>
        </w:rPr>
        <w:t>个内设机构：综合管理科（在编</w:t>
      </w:r>
      <w:r>
        <w:rPr>
          <w:rFonts w:ascii="宋体" w:hAnsi="宋体" w:eastAsia="宋体" w:cs="宋体"/>
          <w:spacing w:val="-55"/>
          <w:sz w:val="24"/>
          <w:szCs w:val="24"/>
        </w:rPr>
        <w:t xml:space="preserve"> </w:t>
      </w:r>
      <w:r>
        <w:rPr>
          <w:rFonts w:ascii="Times New Roman" w:hAnsi="Times New Roman" w:eastAsia="Times New Roman" w:cs="Times New Roman"/>
          <w:spacing w:val="-2"/>
          <w:sz w:val="24"/>
          <w:szCs w:val="24"/>
        </w:rPr>
        <w:t xml:space="preserve">2 </w:t>
      </w:r>
      <w:r>
        <w:rPr>
          <w:rFonts w:ascii="宋体" w:hAnsi="宋体" w:eastAsia="宋体" w:cs="宋体"/>
          <w:spacing w:val="-2"/>
          <w:sz w:val="24"/>
          <w:szCs w:val="24"/>
        </w:rPr>
        <w:t>人）、宣传推广科（在编</w:t>
      </w:r>
      <w:r>
        <w:rPr>
          <w:rFonts w:ascii="宋体" w:hAnsi="宋体" w:eastAsia="宋体" w:cs="宋体"/>
          <w:spacing w:val="-55"/>
          <w:sz w:val="24"/>
          <w:szCs w:val="24"/>
        </w:rPr>
        <w:t xml:space="preserve"> </w:t>
      </w:r>
      <w:r>
        <w:rPr>
          <w:rFonts w:ascii="Times New Roman" w:hAnsi="Times New Roman" w:eastAsia="Times New Roman" w:cs="Times New Roman"/>
          <w:spacing w:val="-2"/>
          <w:sz w:val="24"/>
          <w:szCs w:val="24"/>
        </w:rPr>
        <w:t xml:space="preserve">2 </w:t>
      </w:r>
      <w:r>
        <w:rPr>
          <w:rFonts w:ascii="宋体" w:hAnsi="宋体" w:eastAsia="宋体" w:cs="宋体"/>
          <w:spacing w:val="-2"/>
          <w:sz w:val="24"/>
          <w:szCs w:val="24"/>
        </w:rPr>
        <w:t>人）、市</w:t>
      </w:r>
      <w:r>
        <w:rPr>
          <w:rFonts w:ascii="宋体" w:hAnsi="宋体" w:eastAsia="宋体" w:cs="宋体"/>
          <w:sz w:val="24"/>
          <w:szCs w:val="24"/>
        </w:rPr>
        <w:t xml:space="preserve"> </w:t>
      </w:r>
      <w:r>
        <w:rPr>
          <w:rFonts w:ascii="宋体" w:hAnsi="宋体" w:eastAsia="宋体" w:cs="宋体"/>
          <w:spacing w:val="-2"/>
          <w:sz w:val="24"/>
          <w:szCs w:val="24"/>
        </w:rPr>
        <w:t>场促进科（在编</w:t>
      </w:r>
      <w:r>
        <w:rPr>
          <w:rFonts w:ascii="宋体" w:hAnsi="宋体" w:eastAsia="宋体" w:cs="宋体"/>
          <w:spacing w:val="-46"/>
          <w:sz w:val="24"/>
          <w:szCs w:val="24"/>
        </w:rPr>
        <w:t xml:space="preserve"> </w:t>
      </w:r>
      <w:r>
        <w:rPr>
          <w:rFonts w:ascii="Times New Roman" w:hAnsi="Times New Roman" w:eastAsia="Times New Roman" w:cs="Times New Roman"/>
          <w:spacing w:val="-2"/>
          <w:sz w:val="24"/>
          <w:szCs w:val="24"/>
        </w:rPr>
        <w:t xml:space="preserve">2 </w:t>
      </w:r>
      <w:r>
        <w:rPr>
          <w:rFonts w:ascii="宋体" w:hAnsi="宋体" w:eastAsia="宋体" w:cs="宋体"/>
          <w:spacing w:val="-2"/>
          <w:sz w:val="24"/>
          <w:szCs w:val="24"/>
        </w:rPr>
        <w:t>人）。</w:t>
      </w:r>
    </w:p>
    <w:p w14:paraId="4F1D3CE3">
      <w:pPr>
        <w:spacing w:before="45" w:line="220" w:lineRule="auto"/>
        <w:ind w:left="514"/>
        <w:outlineLvl w:val="2"/>
        <w:rPr>
          <w:rFonts w:ascii="宋体" w:hAnsi="宋体" w:eastAsia="宋体" w:cs="宋体"/>
          <w:sz w:val="24"/>
          <w:szCs w:val="24"/>
        </w:rPr>
      </w:pPr>
      <w:r>
        <w:rPr>
          <w:rFonts w:ascii="Times New Roman" w:hAnsi="Times New Roman" w:eastAsia="Times New Roman" w:cs="Times New Roman"/>
          <w:b/>
          <w:bCs/>
          <w:spacing w:val="-7"/>
          <w:sz w:val="24"/>
          <w:szCs w:val="24"/>
        </w:rPr>
        <w:t>4</w:t>
      </w:r>
      <w:r>
        <w:rPr>
          <w:rFonts w:ascii="Times New Roman" w:hAnsi="Times New Roman" w:eastAsia="Times New Roman" w:cs="Times New Roman"/>
          <w:b/>
          <w:bCs/>
          <w:spacing w:val="-33"/>
          <w:sz w:val="24"/>
          <w:szCs w:val="24"/>
        </w:rPr>
        <w:t xml:space="preserve"> </w:t>
      </w:r>
      <w:r>
        <w:rPr>
          <w:rFonts w:ascii="宋体" w:hAnsi="宋体" w:eastAsia="宋体" w:cs="宋体"/>
          <w:b/>
          <w:bCs/>
          <w:spacing w:val="-7"/>
          <w:sz w:val="24"/>
          <w:szCs w:val="24"/>
        </w:rPr>
        <w:t>、资产情况</w:t>
      </w:r>
    </w:p>
    <w:p w14:paraId="56D907E0">
      <w:pPr>
        <w:spacing w:before="145" w:line="358" w:lineRule="auto"/>
        <w:ind w:left="38" w:right="511" w:firstLine="478"/>
        <w:jc w:val="both"/>
        <w:rPr>
          <w:rFonts w:ascii="宋体" w:hAnsi="宋体" w:eastAsia="宋体" w:cs="宋体"/>
          <w:sz w:val="24"/>
          <w:szCs w:val="24"/>
        </w:rPr>
      </w:pPr>
      <w:r>
        <w:rPr>
          <w:rFonts w:ascii="宋体" w:hAnsi="宋体" w:eastAsia="宋体" w:cs="宋体"/>
          <w:spacing w:val="-10"/>
          <w:sz w:val="24"/>
          <w:szCs w:val="24"/>
        </w:rPr>
        <w:t>截至</w:t>
      </w:r>
      <w:r>
        <w:rPr>
          <w:rFonts w:ascii="宋体" w:hAnsi="宋体" w:eastAsia="宋体" w:cs="宋体"/>
          <w:spacing w:val="-55"/>
          <w:sz w:val="24"/>
          <w:szCs w:val="24"/>
        </w:rPr>
        <w:t xml:space="preserve"> </w:t>
      </w:r>
      <w:r>
        <w:rPr>
          <w:rFonts w:ascii="Times New Roman" w:hAnsi="Times New Roman" w:eastAsia="Times New Roman" w:cs="Times New Roman"/>
          <w:spacing w:val="-10"/>
          <w:sz w:val="24"/>
          <w:szCs w:val="24"/>
        </w:rPr>
        <w:t xml:space="preserve">2024 </w:t>
      </w:r>
      <w:r>
        <w:rPr>
          <w:rFonts w:ascii="宋体" w:hAnsi="宋体" w:eastAsia="宋体" w:cs="宋体"/>
          <w:spacing w:val="-10"/>
          <w:sz w:val="24"/>
          <w:szCs w:val="24"/>
        </w:rPr>
        <w:t>年</w:t>
      </w:r>
      <w:r>
        <w:rPr>
          <w:rFonts w:ascii="宋体" w:hAnsi="宋体" w:eastAsia="宋体" w:cs="宋体"/>
          <w:spacing w:val="-32"/>
          <w:sz w:val="24"/>
          <w:szCs w:val="24"/>
        </w:rPr>
        <w:t xml:space="preserve"> </w:t>
      </w:r>
      <w:r>
        <w:rPr>
          <w:rFonts w:ascii="Times New Roman" w:hAnsi="Times New Roman" w:eastAsia="Times New Roman" w:cs="Times New Roman"/>
          <w:spacing w:val="-10"/>
          <w:sz w:val="24"/>
          <w:szCs w:val="24"/>
        </w:rPr>
        <w:t>12</w:t>
      </w:r>
      <w:r>
        <w:rPr>
          <w:rFonts w:ascii="Times New Roman" w:hAnsi="Times New Roman" w:eastAsia="Times New Roman" w:cs="Times New Roman"/>
          <w:spacing w:val="15"/>
          <w:w w:val="101"/>
          <w:sz w:val="24"/>
          <w:szCs w:val="24"/>
        </w:rPr>
        <w:t xml:space="preserve"> </w:t>
      </w:r>
      <w:r>
        <w:rPr>
          <w:rFonts w:ascii="宋体" w:hAnsi="宋体" w:eastAsia="宋体" w:cs="宋体"/>
          <w:spacing w:val="-10"/>
          <w:sz w:val="24"/>
          <w:szCs w:val="24"/>
        </w:rPr>
        <w:t>月</w:t>
      </w:r>
      <w:r>
        <w:rPr>
          <w:rFonts w:ascii="宋体" w:hAnsi="宋体" w:eastAsia="宋体" w:cs="宋体"/>
          <w:spacing w:val="-51"/>
          <w:sz w:val="24"/>
          <w:szCs w:val="24"/>
        </w:rPr>
        <w:t xml:space="preserve"> </w:t>
      </w:r>
      <w:r>
        <w:rPr>
          <w:rFonts w:ascii="Times New Roman" w:hAnsi="Times New Roman" w:eastAsia="Times New Roman" w:cs="Times New Roman"/>
          <w:spacing w:val="-10"/>
          <w:sz w:val="24"/>
          <w:szCs w:val="24"/>
        </w:rPr>
        <w:t xml:space="preserve">31  </w:t>
      </w:r>
      <w:r>
        <w:rPr>
          <w:rFonts w:ascii="宋体" w:hAnsi="宋体" w:eastAsia="宋体" w:cs="宋体"/>
          <w:spacing w:val="-10"/>
          <w:sz w:val="24"/>
          <w:szCs w:val="24"/>
        </w:rPr>
        <w:t>日，南京市旅游形象推广中心资产总计</w:t>
      </w:r>
      <w:r>
        <w:rPr>
          <w:rFonts w:ascii="宋体" w:hAnsi="宋体" w:eastAsia="宋体" w:cs="宋体"/>
          <w:spacing w:val="-31"/>
          <w:sz w:val="24"/>
          <w:szCs w:val="24"/>
        </w:rPr>
        <w:t xml:space="preserve"> </w:t>
      </w:r>
      <w:r>
        <w:rPr>
          <w:rFonts w:ascii="Times New Roman" w:hAnsi="Times New Roman" w:eastAsia="Times New Roman" w:cs="Times New Roman"/>
          <w:spacing w:val="-10"/>
          <w:sz w:val="24"/>
          <w:szCs w:val="24"/>
        </w:rPr>
        <w:t>13.36</w:t>
      </w:r>
      <w:r>
        <w:rPr>
          <w:rFonts w:ascii="Times New Roman" w:hAnsi="Times New Roman" w:eastAsia="Times New Roman" w:cs="Times New Roman"/>
          <w:spacing w:val="15"/>
          <w:sz w:val="24"/>
          <w:szCs w:val="24"/>
        </w:rPr>
        <w:t xml:space="preserve"> </w:t>
      </w:r>
      <w:r>
        <w:rPr>
          <w:rFonts w:ascii="宋体" w:hAnsi="宋体" w:eastAsia="宋体" w:cs="宋体"/>
          <w:spacing w:val="-10"/>
          <w:sz w:val="24"/>
          <w:szCs w:val="24"/>
        </w:rPr>
        <w:t>万元，</w:t>
      </w:r>
      <w:r>
        <w:rPr>
          <w:rFonts w:ascii="宋体" w:hAnsi="宋体" w:eastAsia="宋体" w:cs="宋体"/>
          <w:spacing w:val="-11"/>
          <w:sz w:val="24"/>
          <w:szCs w:val="24"/>
        </w:rPr>
        <w:t>其中：</w:t>
      </w:r>
      <w:r>
        <w:rPr>
          <w:rFonts w:ascii="宋体" w:hAnsi="宋体" w:eastAsia="宋体" w:cs="宋体"/>
          <w:sz w:val="24"/>
          <w:szCs w:val="24"/>
        </w:rPr>
        <w:t xml:space="preserve"> 流动资产</w:t>
      </w:r>
      <w:r>
        <w:rPr>
          <w:rFonts w:ascii="宋体" w:hAnsi="宋体" w:eastAsia="宋体" w:cs="宋体"/>
          <w:spacing w:val="-31"/>
          <w:sz w:val="24"/>
          <w:szCs w:val="24"/>
        </w:rPr>
        <w:t xml:space="preserve"> </w:t>
      </w:r>
      <w:r>
        <w:rPr>
          <w:rFonts w:ascii="Times New Roman" w:hAnsi="Times New Roman" w:eastAsia="Times New Roman" w:cs="Times New Roman"/>
          <w:sz w:val="24"/>
          <w:szCs w:val="24"/>
        </w:rPr>
        <w:t>10.78</w:t>
      </w:r>
      <w:r>
        <w:rPr>
          <w:rFonts w:ascii="Times New Roman" w:hAnsi="Times New Roman" w:eastAsia="Times New Roman" w:cs="Times New Roman"/>
          <w:spacing w:val="17"/>
          <w:sz w:val="24"/>
          <w:szCs w:val="24"/>
        </w:rPr>
        <w:t xml:space="preserve"> </w:t>
      </w:r>
      <w:r>
        <w:rPr>
          <w:rFonts w:ascii="宋体" w:hAnsi="宋体" w:eastAsia="宋体" w:cs="宋体"/>
          <w:sz w:val="24"/>
          <w:szCs w:val="24"/>
        </w:rPr>
        <w:t>万元，非流动资产</w:t>
      </w:r>
      <w:r>
        <w:rPr>
          <w:rFonts w:ascii="Times New Roman" w:hAnsi="Times New Roman" w:eastAsia="Times New Roman" w:cs="Times New Roman"/>
          <w:sz w:val="24"/>
          <w:szCs w:val="24"/>
        </w:rPr>
        <w:t>2.59</w:t>
      </w:r>
      <w:r>
        <w:rPr>
          <w:rFonts w:ascii="Times New Roman" w:hAnsi="Times New Roman" w:eastAsia="Times New Roman" w:cs="Times New Roman"/>
          <w:spacing w:val="18"/>
          <w:sz w:val="24"/>
          <w:szCs w:val="24"/>
        </w:rPr>
        <w:t xml:space="preserve"> </w:t>
      </w:r>
      <w:r>
        <w:rPr>
          <w:rFonts w:ascii="宋体" w:hAnsi="宋体" w:eastAsia="宋体" w:cs="宋体"/>
          <w:sz w:val="24"/>
          <w:szCs w:val="24"/>
        </w:rPr>
        <w:t>万元。固定资产原值</w:t>
      </w:r>
      <w:r>
        <w:rPr>
          <w:rFonts w:ascii="宋体" w:hAnsi="宋体" w:eastAsia="宋体" w:cs="宋体"/>
          <w:spacing w:val="-30"/>
          <w:sz w:val="24"/>
          <w:szCs w:val="24"/>
        </w:rPr>
        <w:t xml:space="preserve"> </w:t>
      </w:r>
      <w:r>
        <w:rPr>
          <w:rFonts w:ascii="Times New Roman" w:hAnsi="Times New Roman" w:eastAsia="Times New Roman" w:cs="Times New Roman"/>
          <w:sz w:val="24"/>
          <w:szCs w:val="24"/>
        </w:rPr>
        <w:t>11.</w:t>
      </w:r>
      <w:r>
        <w:rPr>
          <w:rFonts w:ascii="Times New Roman" w:hAnsi="Times New Roman" w:eastAsia="Times New Roman" w:cs="Times New Roman"/>
          <w:spacing w:val="-1"/>
          <w:sz w:val="24"/>
          <w:szCs w:val="24"/>
        </w:rPr>
        <w:t xml:space="preserve">28 </w:t>
      </w:r>
      <w:r>
        <w:rPr>
          <w:rFonts w:ascii="宋体" w:hAnsi="宋体" w:eastAsia="宋体" w:cs="宋体"/>
          <w:spacing w:val="-1"/>
          <w:sz w:val="24"/>
          <w:szCs w:val="24"/>
        </w:rPr>
        <w:t>万元，固定资产</w:t>
      </w:r>
      <w:r>
        <w:rPr>
          <w:rFonts w:ascii="宋体" w:hAnsi="宋体" w:eastAsia="宋体" w:cs="宋体"/>
          <w:sz w:val="24"/>
          <w:szCs w:val="24"/>
        </w:rPr>
        <w:t xml:space="preserve"> </w:t>
      </w:r>
      <w:r>
        <w:rPr>
          <w:rFonts w:ascii="宋体" w:hAnsi="宋体" w:eastAsia="宋体" w:cs="宋体"/>
          <w:spacing w:val="-4"/>
          <w:sz w:val="24"/>
          <w:szCs w:val="24"/>
        </w:rPr>
        <w:t>净值</w:t>
      </w:r>
      <w:r>
        <w:rPr>
          <w:rFonts w:ascii="宋体" w:hAnsi="宋体" w:eastAsia="宋体" w:cs="宋体"/>
          <w:spacing w:val="-51"/>
          <w:sz w:val="24"/>
          <w:szCs w:val="24"/>
        </w:rPr>
        <w:t xml:space="preserve"> </w:t>
      </w:r>
      <w:r>
        <w:rPr>
          <w:rFonts w:ascii="Times New Roman" w:hAnsi="Times New Roman" w:eastAsia="Times New Roman" w:cs="Times New Roman"/>
          <w:spacing w:val="-4"/>
          <w:sz w:val="24"/>
          <w:szCs w:val="24"/>
        </w:rPr>
        <w:t>2.59</w:t>
      </w:r>
      <w:r>
        <w:rPr>
          <w:rFonts w:ascii="Times New Roman" w:hAnsi="Times New Roman" w:eastAsia="Times New Roman" w:cs="Times New Roman"/>
          <w:spacing w:val="15"/>
          <w:w w:val="101"/>
          <w:sz w:val="24"/>
          <w:szCs w:val="24"/>
        </w:rPr>
        <w:t xml:space="preserve"> </w:t>
      </w:r>
      <w:r>
        <w:rPr>
          <w:rFonts w:ascii="宋体" w:hAnsi="宋体" w:eastAsia="宋体" w:cs="宋体"/>
          <w:spacing w:val="-4"/>
          <w:sz w:val="24"/>
          <w:szCs w:val="24"/>
        </w:rPr>
        <w:t>万元。</w:t>
      </w:r>
    </w:p>
    <w:p w14:paraId="23D5C832">
      <w:pPr>
        <w:spacing w:before="9" w:line="358" w:lineRule="auto"/>
        <w:ind w:left="39" w:right="528" w:firstLine="473"/>
        <w:jc w:val="both"/>
        <w:rPr>
          <w:rFonts w:ascii="宋体" w:hAnsi="宋体" w:eastAsia="宋体" w:cs="宋体"/>
          <w:sz w:val="24"/>
          <w:szCs w:val="24"/>
        </w:rPr>
      </w:pPr>
      <w:r>
        <w:rPr>
          <w:rFonts w:ascii="Times New Roman" w:hAnsi="Times New Roman" w:eastAsia="Times New Roman" w:cs="Times New Roman"/>
          <w:spacing w:val="-2"/>
          <w:sz w:val="24"/>
          <w:szCs w:val="24"/>
        </w:rPr>
        <w:t xml:space="preserve">2024 </w:t>
      </w:r>
      <w:r>
        <w:rPr>
          <w:rFonts w:ascii="宋体" w:hAnsi="宋体" w:eastAsia="宋体" w:cs="宋体"/>
          <w:spacing w:val="-2"/>
          <w:sz w:val="24"/>
          <w:szCs w:val="24"/>
        </w:rPr>
        <w:t>年度南京市旅游形象推广中心公务用车核定数</w:t>
      </w:r>
      <w:r>
        <w:rPr>
          <w:rFonts w:ascii="宋体" w:hAnsi="宋体" w:eastAsia="宋体" w:cs="宋体"/>
          <w:spacing w:val="-36"/>
          <w:sz w:val="24"/>
          <w:szCs w:val="24"/>
        </w:rPr>
        <w:t xml:space="preserve"> </w:t>
      </w:r>
      <w:r>
        <w:rPr>
          <w:rFonts w:ascii="Times New Roman" w:hAnsi="Times New Roman" w:eastAsia="Times New Roman" w:cs="Times New Roman"/>
          <w:spacing w:val="-2"/>
          <w:sz w:val="24"/>
          <w:szCs w:val="24"/>
        </w:rPr>
        <w:t xml:space="preserve">0 </w:t>
      </w:r>
      <w:r>
        <w:rPr>
          <w:rFonts w:ascii="宋体" w:hAnsi="宋体" w:eastAsia="宋体" w:cs="宋体"/>
          <w:spacing w:val="-2"/>
          <w:sz w:val="24"/>
          <w:szCs w:val="24"/>
        </w:rPr>
        <w:t>辆，实有公务用车</w:t>
      </w:r>
      <w:r>
        <w:rPr>
          <w:rFonts w:ascii="宋体" w:hAnsi="宋体" w:eastAsia="宋体" w:cs="宋体"/>
          <w:spacing w:val="-51"/>
          <w:sz w:val="24"/>
          <w:szCs w:val="24"/>
        </w:rPr>
        <w:t xml:space="preserve"> </w:t>
      </w:r>
      <w:r>
        <w:rPr>
          <w:rFonts w:ascii="Times New Roman" w:hAnsi="Times New Roman" w:eastAsia="Times New Roman" w:cs="Times New Roman"/>
          <w:spacing w:val="-2"/>
          <w:sz w:val="24"/>
          <w:szCs w:val="24"/>
        </w:rPr>
        <w:t xml:space="preserve">0 </w:t>
      </w:r>
      <w:r>
        <w:rPr>
          <w:rFonts w:ascii="宋体" w:hAnsi="宋体" w:eastAsia="宋体" w:cs="宋体"/>
          <w:spacing w:val="-2"/>
          <w:sz w:val="24"/>
          <w:szCs w:val="24"/>
        </w:rPr>
        <w:t>辆。</w:t>
      </w:r>
      <w:r>
        <w:rPr>
          <w:rFonts w:ascii="宋体" w:hAnsi="宋体" w:eastAsia="宋体" w:cs="宋体"/>
          <w:sz w:val="24"/>
          <w:szCs w:val="24"/>
        </w:rPr>
        <w:t xml:space="preserve"> </w:t>
      </w:r>
      <w:r>
        <w:rPr>
          <w:rFonts w:ascii="宋体" w:hAnsi="宋体" w:eastAsia="宋体" w:cs="宋体"/>
          <w:spacing w:val="-2"/>
          <w:sz w:val="24"/>
          <w:szCs w:val="24"/>
        </w:rPr>
        <w:t>单价</w:t>
      </w:r>
      <w:r>
        <w:rPr>
          <w:rFonts w:ascii="宋体" w:hAnsi="宋体" w:eastAsia="宋体" w:cs="宋体"/>
          <w:spacing w:val="-46"/>
          <w:sz w:val="24"/>
          <w:szCs w:val="24"/>
        </w:rPr>
        <w:t xml:space="preserve"> </w:t>
      </w:r>
      <w:r>
        <w:rPr>
          <w:rFonts w:ascii="Times New Roman" w:hAnsi="Times New Roman" w:eastAsia="Times New Roman" w:cs="Times New Roman"/>
          <w:spacing w:val="-2"/>
          <w:sz w:val="24"/>
          <w:szCs w:val="24"/>
        </w:rPr>
        <w:t>50</w:t>
      </w:r>
      <w:r>
        <w:rPr>
          <w:rFonts w:ascii="Times New Roman" w:hAnsi="Times New Roman" w:eastAsia="Times New Roman" w:cs="Times New Roman"/>
          <w:spacing w:val="17"/>
          <w:w w:val="101"/>
          <w:sz w:val="24"/>
          <w:szCs w:val="24"/>
        </w:rPr>
        <w:t xml:space="preserve"> </w:t>
      </w:r>
      <w:r>
        <w:rPr>
          <w:rFonts w:ascii="宋体" w:hAnsi="宋体" w:eastAsia="宋体" w:cs="宋体"/>
          <w:spacing w:val="-2"/>
          <w:sz w:val="24"/>
          <w:szCs w:val="24"/>
        </w:rPr>
        <w:t>万元（含）以上的通用设备</w:t>
      </w:r>
      <w:r>
        <w:rPr>
          <w:rFonts w:ascii="宋体" w:hAnsi="宋体" w:eastAsia="宋体" w:cs="宋体"/>
          <w:spacing w:val="-49"/>
          <w:sz w:val="24"/>
          <w:szCs w:val="24"/>
        </w:rPr>
        <w:t xml:space="preserve"> </w:t>
      </w:r>
      <w:r>
        <w:rPr>
          <w:rFonts w:ascii="Times New Roman" w:hAnsi="Times New Roman" w:eastAsia="Times New Roman" w:cs="Times New Roman"/>
          <w:spacing w:val="-2"/>
          <w:sz w:val="24"/>
          <w:szCs w:val="24"/>
        </w:rPr>
        <w:t>0</w:t>
      </w:r>
      <w:r>
        <w:rPr>
          <w:rFonts w:ascii="Times New Roman" w:hAnsi="Times New Roman" w:eastAsia="Times New Roman" w:cs="Times New Roman"/>
          <w:spacing w:val="30"/>
          <w:w w:val="101"/>
          <w:sz w:val="24"/>
          <w:szCs w:val="24"/>
        </w:rPr>
        <w:t xml:space="preserve"> </w:t>
      </w:r>
      <w:r>
        <w:rPr>
          <w:rFonts w:ascii="宋体" w:hAnsi="宋体" w:eastAsia="宋体" w:cs="宋体"/>
          <w:spacing w:val="-2"/>
          <w:sz w:val="24"/>
          <w:szCs w:val="24"/>
        </w:rPr>
        <w:t>台（套</w:t>
      </w:r>
      <w:r>
        <w:rPr>
          <w:rFonts w:ascii="宋体" w:hAnsi="宋体" w:eastAsia="宋体" w:cs="宋体"/>
          <w:spacing w:val="15"/>
          <w:sz w:val="24"/>
          <w:szCs w:val="24"/>
        </w:rPr>
        <w:t>），</w:t>
      </w:r>
      <w:r>
        <w:rPr>
          <w:rFonts w:ascii="宋体" w:hAnsi="宋体" w:eastAsia="宋体" w:cs="宋体"/>
          <w:spacing w:val="-2"/>
          <w:sz w:val="24"/>
          <w:szCs w:val="24"/>
        </w:rPr>
        <w:t>单价</w:t>
      </w:r>
      <w:r>
        <w:rPr>
          <w:rFonts w:ascii="宋体" w:hAnsi="宋体" w:eastAsia="宋体" w:cs="宋体"/>
          <w:spacing w:val="-28"/>
          <w:sz w:val="24"/>
          <w:szCs w:val="24"/>
        </w:rPr>
        <w:t xml:space="preserve"> </w:t>
      </w:r>
      <w:r>
        <w:rPr>
          <w:rFonts w:ascii="Times New Roman" w:hAnsi="Times New Roman" w:eastAsia="Times New Roman" w:cs="Times New Roman"/>
          <w:spacing w:val="-2"/>
          <w:sz w:val="24"/>
          <w:szCs w:val="24"/>
        </w:rPr>
        <w:t>100</w:t>
      </w:r>
      <w:r>
        <w:rPr>
          <w:rFonts w:ascii="Times New Roman" w:hAnsi="Times New Roman" w:eastAsia="Times New Roman" w:cs="Times New Roman"/>
          <w:spacing w:val="18"/>
          <w:sz w:val="24"/>
          <w:szCs w:val="24"/>
        </w:rPr>
        <w:t xml:space="preserve"> </w:t>
      </w:r>
      <w:r>
        <w:rPr>
          <w:rFonts w:ascii="宋体" w:hAnsi="宋体" w:eastAsia="宋体" w:cs="宋体"/>
          <w:spacing w:val="-2"/>
          <w:sz w:val="24"/>
          <w:szCs w:val="24"/>
        </w:rPr>
        <w:t>万元（含）以上的专用</w:t>
      </w:r>
      <w:r>
        <w:rPr>
          <w:rFonts w:ascii="宋体" w:hAnsi="宋体" w:eastAsia="宋体" w:cs="宋体"/>
          <w:sz w:val="24"/>
          <w:szCs w:val="24"/>
        </w:rPr>
        <w:t xml:space="preserve"> </w:t>
      </w:r>
      <w:r>
        <w:rPr>
          <w:rFonts w:ascii="宋体" w:hAnsi="宋体" w:eastAsia="宋体" w:cs="宋体"/>
          <w:spacing w:val="-7"/>
          <w:sz w:val="24"/>
          <w:szCs w:val="24"/>
        </w:rPr>
        <w:t>设备</w:t>
      </w:r>
      <w:r>
        <w:rPr>
          <w:rFonts w:ascii="宋体" w:hAnsi="宋体" w:eastAsia="宋体" w:cs="宋体"/>
          <w:spacing w:val="-45"/>
          <w:sz w:val="24"/>
          <w:szCs w:val="24"/>
        </w:rPr>
        <w:t xml:space="preserve"> </w:t>
      </w:r>
      <w:r>
        <w:rPr>
          <w:rFonts w:ascii="Times New Roman" w:hAnsi="Times New Roman" w:eastAsia="Times New Roman" w:cs="Times New Roman"/>
          <w:spacing w:val="-7"/>
          <w:sz w:val="24"/>
          <w:szCs w:val="24"/>
        </w:rPr>
        <w:t>0</w:t>
      </w:r>
      <w:r>
        <w:rPr>
          <w:rFonts w:ascii="Times New Roman" w:hAnsi="Times New Roman" w:eastAsia="Times New Roman" w:cs="Times New Roman"/>
          <w:spacing w:val="28"/>
          <w:w w:val="101"/>
          <w:sz w:val="24"/>
          <w:szCs w:val="24"/>
        </w:rPr>
        <w:t xml:space="preserve"> </w:t>
      </w:r>
      <w:r>
        <w:rPr>
          <w:rFonts w:ascii="宋体" w:hAnsi="宋体" w:eastAsia="宋体" w:cs="宋体"/>
          <w:spacing w:val="-7"/>
          <w:sz w:val="24"/>
          <w:szCs w:val="24"/>
        </w:rPr>
        <w:t>台（套）。</w:t>
      </w:r>
    </w:p>
    <w:p w14:paraId="17B5BEAB">
      <w:pPr>
        <w:spacing w:before="44" w:line="220" w:lineRule="auto"/>
        <w:ind w:left="516"/>
        <w:outlineLvl w:val="2"/>
        <w:rPr>
          <w:rFonts w:ascii="宋体" w:hAnsi="宋体" w:eastAsia="宋体" w:cs="宋体"/>
          <w:sz w:val="24"/>
          <w:szCs w:val="24"/>
        </w:rPr>
      </w:pPr>
      <w:r>
        <w:rPr>
          <w:rFonts w:ascii="Times New Roman" w:hAnsi="Times New Roman" w:eastAsia="Times New Roman" w:cs="Times New Roman"/>
          <w:b/>
          <w:bCs/>
          <w:spacing w:val="-6"/>
          <w:sz w:val="24"/>
          <w:szCs w:val="24"/>
        </w:rPr>
        <w:t>5</w:t>
      </w:r>
      <w:r>
        <w:rPr>
          <w:rFonts w:ascii="Times New Roman" w:hAnsi="Times New Roman" w:eastAsia="Times New Roman" w:cs="Times New Roman"/>
          <w:b/>
          <w:bCs/>
          <w:spacing w:val="-34"/>
          <w:sz w:val="24"/>
          <w:szCs w:val="24"/>
        </w:rPr>
        <w:t xml:space="preserve"> </w:t>
      </w:r>
      <w:r>
        <w:rPr>
          <w:rFonts w:ascii="宋体" w:hAnsi="宋体" w:eastAsia="宋体" w:cs="宋体"/>
          <w:b/>
          <w:bCs/>
          <w:spacing w:val="-6"/>
          <w:sz w:val="24"/>
          <w:szCs w:val="24"/>
        </w:rPr>
        <w:t>、重点工作任务</w:t>
      </w:r>
    </w:p>
    <w:p w14:paraId="35D26C85">
      <w:pPr>
        <w:spacing w:before="181" w:line="361" w:lineRule="auto"/>
        <w:ind w:left="43" w:right="490" w:firstLine="477"/>
        <w:jc w:val="both"/>
        <w:rPr>
          <w:rFonts w:ascii="宋体" w:hAnsi="宋体" w:eastAsia="宋体" w:cs="宋体"/>
          <w:sz w:val="24"/>
          <w:szCs w:val="24"/>
        </w:rPr>
      </w:pPr>
      <w:r>
        <w:rPr>
          <w:rFonts w:ascii="宋体" w:hAnsi="宋体" w:eastAsia="宋体" w:cs="宋体"/>
          <w:spacing w:val="-1"/>
          <w:sz w:val="24"/>
          <w:szCs w:val="24"/>
        </w:rPr>
        <w:t>南京市旅游形象推广中心主要负责专项旅游产品城市形象目的地推广工作；负</w:t>
      </w:r>
      <w:r>
        <w:rPr>
          <w:rFonts w:ascii="宋体" w:hAnsi="宋体" w:eastAsia="宋体" w:cs="宋体"/>
          <w:sz w:val="24"/>
          <w:szCs w:val="24"/>
        </w:rPr>
        <w:t xml:space="preserve"> </w:t>
      </w:r>
      <w:r>
        <w:rPr>
          <w:rFonts w:ascii="宋体" w:hAnsi="宋体" w:eastAsia="宋体" w:cs="宋体"/>
          <w:spacing w:val="-1"/>
          <w:sz w:val="24"/>
          <w:szCs w:val="24"/>
        </w:rPr>
        <w:t>责针对旅游新业态开展市场调研分析；承担全平台旅游推广活动的策划执行、</w:t>
      </w:r>
      <w:r>
        <w:rPr>
          <w:rFonts w:ascii="宋体" w:hAnsi="宋体" w:eastAsia="宋体" w:cs="宋体"/>
          <w:spacing w:val="-2"/>
          <w:sz w:val="24"/>
          <w:szCs w:val="24"/>
        </w:rPr>
        <w:t>信息</w:t>
      </w:r>
      <w:r>
        <w:rPr>
          <w:rFonts w:ascii="宋体" w:hAnsi="宋体" w:eastAsia="宋体" w:cs="宋体"/>
          <w:sz w:val="24"/>
          <w:szCs w:val="24"/>
        </w:rPr>
        <w:t xml:space="preserve"> </w:t>
      </w:r>
      <w:r>
        <w:rPr>
          <w:rFonts w:ascii="宋体" w:hAnsi="宋体" w:eastAsia="宋体" w:cs="宋体"/>
          <w:spacing w:val="-5"/>
          <w:sz w:val="24"/>
          <w:szCs w:val="24"/>
        </w:rPr>
        <w:t>统计、效果评估、绩效分析和报告发布工作；承担会奖</w:t>
      </w:r>
      <w:r>
        <w:rPr>
          <w:rFonts w:ascii="宋体" w:hAnsi="宋体" w:eastAsia="宋体" w:cs="宋体"/>
          <w:spacing w:val="-6"/>
          <w:sz w:val="24"/>
          <w:szCs w:val="24"/>
        </w:rPr>
        <w:t>旅游、商务旅游、研学旅游、</w:t>
      </w:r>
    </w:p>
    <w:p w14:paraId="08C531F9">
      <w:pPr>
        <w:spacing w:line="361" w:lineRule="auto"/>
        <w:rPr>
          <w:rFonts w:ascii="宋体" w:hAnsi="宋体" w:eastAsia="宋体" w:cs="宋体"/>
          <w:sz w:val="24"/>
          <w:szCs w:val="24"/>
        </w:rPr>
        <w:sectPr>
          <w:footerReference r:id="rId9" w:type="default"/>
          <w:pgSz w:w="11906" w:h="16839"/>
          <w:pgMar w:top="1091" w:right="902" w:bottom="1274" w:left="1785" w:header="1076" w:footer="1037" w:gutter="0"/>
          <w:cols w:space="720" w:num="1"/>
        </w:sectPr>
      </w:pPr>
    </w:p>
    <w:p w14:paraId="2D618A57">
      <w:pPr>
        <w:spacing w:before="97"/>
      </w:pPr>
    </w:p>
    <w:p w14:paraId="2EDB05DC">
      <w:pPr>
        <w:spacing w:before="97"/>
      </w:pPr>
    </w:p>
    <w:tbl>
      <w:tblPr>
        <w:tblStyle w:val="5"/>
        <w:tblW w:w="8828"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868"/>
        <w:gridCol w:w="3024"/>
        <w:gridCol w:w="1936"/>
      </w:tblGrid>
      <w:tr w14:paraId="4483DEA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258" w:hRule="atLeast"/>
        </w:trPr>
        <w:tc>
          <w:tcPr>
            <w:tcW w:w="8828" w:type="dxa"/>
            <w:gridSpan w:val="3"/>
            <w:tcBorders>
              <w:top w:val="single" w:color="000000" w:sz="4" w:space="0"/>
              <w:bottom w:val="single" w:color="000000" w:sz="2" w:space="0"/>
            </w:tcBorders>
            <w:vAlign w:val="top"/>
          </w:tcPr>
          <w:p w14:paraId="6E656822">
            <w:pPr>
              <w:pStyle w:val="6"/>
              <w:spacing w:line="323" w:lineRule="auto"/>
            </w:pPr>
          </w:p>
          <w:p w14:paraId="31DBC6A1">
            <w:pPr>
              <w:pStyle w:val="6"/>
              <w:spacing w:line="323" w:lineRule="auto"/>
            </w:pPr>
          </w:p>
          <w:p w14:paraId="55B3C1A7">
            <w:pPr>
              <w:spacing w:before="78" w:line="360" w:lineRule="auto"/>
              <w:ind w:left="113" w:right="109" w:firstLine="18"/>
              <w:jc w:val="both"/>
              <w:rPr>
                <w:rFonts w:ascii="宋体" w:hAnsi="宋体" w:eastAsia="宋体" w:cs="宋体"/>
                <w:sz w:val="24"/>
                <w:szCs w:val="24"/>
              </w:rPr>
            </w:pPr>
            <w:r>
              <w:rPr>
                <w:rFonts w:ascii="宋体" w:hAnsi="宋体" w:eastAsia="宋体" w:cs="宋体"/>
                <w:spacing w:val="-2"/>
                <w:sz w:val="24"/>
                <w:szCs w:val="24"/>
              </w:rPr>
              <w:t>中医药养生旅游等新兴旅游项目的引进及统筹协调、落地保障；负责旅游宣传品研</w:t>
            </w:r>
            <w:r>
              <w:rPr>
                <w:rFonts w:ascii="宋体" w:hAnsi="宋体" w:eastAsia="宋体" w:cs="宋体"/>
                <w:spacing w:val="17"/>
                <w:sz w:val="24"/>
                <w:szCs w:val="24"/>
              </w:rPr>
              <w:t xml:space="preserve"> </w:t>
            </w:r>
            <w:r>
              <w:rPr>
                <w:rFonts w:ascii="宋体" w:hAnsi="宋体" w:eastAsia="宋体" w:cs="宋体"/>
                <w:spacing w:val="-1"/>
                <w:sz w:val="24"/>
                <w:szCs w:val="24"/>
              </w:rPr>
              <w:t>发、设计和制作；负责全市旅游行业、旅游企业市场推广方面的专业咨询及旅游相</w:t>
            </w:r>
            <w:r>
              <w:rPr>
                <w:rFonts w:ascii="宋体" w:hAnsi="宋体" w:eastAsia="宋体" w:cs="宋体"/>
                <w:sz w:val="24"/>
                <w:szCs w:val="24"/>
              </w:rPr>
              <w:t xml:space="preserve"> </w:t>
            </w:r>
            <w:r>
              <w:rPr>
                <w:rFonts w:ascii="宋体" w:hAnsi="宋体" w:eastAsia="宋体" w:cs="宋体"/>
                <w:spacing w:val="-1"/>
                <w:sz w:val="24"/>
                <w:szCs w:val="24"/>
              </w:rPr>
              <w:t>关产业部门、特色潜力企业的协作与联络工作。</w:t>
            </w:r>
          </w:p>
          <w:p w14:paraId="1F44F8C5">
            <w:pPr>
              <w:spacing w:line="220" w:lineRule="auto"/>
              <w:ind w:left="601"/>
              <w:outlineLvl w:val="1"/>
              <w:rPr>
                <w:rFonts w:ascii="宋体" w:hAnsi="宋体" w:eastAsia="宋体" w:cs="宋体"/>
                <w:sz w:val="24"/>
                <w:szCs w:val="24"/>
              </w:rPr>
            </w:pPr>
            <w:bookmarkStart w:id="2" w:name="bookmark3"/>
            <w:bookmarkEnd w:id="2"/>
            <w:r>
              <w:rPr>
                <w:rFonts w:ascii="宋体" w:hAnsi="宋体" w:eastAsia="宋体" w:cs="宋体"/>
                <w:b/>
                <w:bCs/>
                <w:spacing w:val="-5"/>
                <w:sz w:val="24"/>
                <w:szCs w:val="24"/>
              </w:rPr>
              <w:t>（二）部门收支情况</w:t>
            </w:r>
          </w:p>
          <w:p w14:paraId="4FF29482">
            <w:pPr>
              <w:spacing w:before="182" w:line="220" w:lineRule="auto"/>
              <w:ind w:left="596"/>
              <w:outlineLvl w:val="2"/>
              <w:rPr>
                <w:rFonts w:ascii="宋体" w:hAnsi="宋体" w:eastAsia="宋体" w:cs="宋体"/>
                <w:sz w:val="24"/>
                <w:szCs w:val="24"/>
              </w:rPr>
            </w:pPr>
            <w:r>
              <w:rPr>
                <w:rFonts w:ascii="Times New Roman" w:hAnsi="Times New Roman" w:eastAsia="Times New Roman" w:cs="Times New Roman"/>
                <w:b/>
                <w:bCs/>
                <w:spacing w:val="-6"/>
                <w:sz w:val="24"/>
                <w:szCs w:val="24"/>
              </w:rPr>
              <w:t>1</w:t>
            </w:r>
            <w:r>
              <w:rPr>
                <w:rFonts w:ascii="Times New Roman" w:hAnsi="Times New Roman" w:eastAsia="Times New Roman" w:cs="Times New Roman"/>
                <w:b/>
                <w:bCs/>
                <w:spacing w:val="-33"/>
                <w:sz w:val="24"/>
                <w:szCs w:val="24"/>
              </w:rPr>
              <w:t xml:space="preserve"> </w:t>
            </w:r>
            <w:r>
              <w:rPr>
                <w:rFonts w:ascii="宋体" w:hAnsi="宋体" w:eastAsia="宋体" w:cs="宋体"/>
                <w:b/>
                <w:bCs/>
                <w:spacing w:val="-6"/>
                <w:sz w:val="24"/>
                <w:szCs w:val="24"/>
              </w:rPr>
              <w:t>、部门预算收支情况</w:t>
            </w:r>
          </w:p>
          <w:p w14:paraId="1AC7670C">
            <w:pPr>
              <w:spacing w:before="146" w:line="358" w:lineRule="auto"/>
              <w:ind w:left="110" w:right="109" w:firstLine="474"/>
              <w:jc w:val="both"/>
              <w:rPr>
                <w:rFonts w:ascii="宋体" w:hAnsi="宋体" w:eastAsia="宋体" w:cs="宋体"/>
                <w:sz w:val="24"/>
                <w:szCs w:val="24"/>
              </w:rPr>
            </w:pPr>
            <w:r>
              <w:rPr>
                <w:rFonts w:ascii="Times New Roman" w:hAnsi="Times New Roman" w:eastAsia="Times New Roman" w:cs="Times New Roman"/>
                <w:spacing w:val="1"/>
                <w:sz w:val="24"/>
                <w:szCs w:val="24"/>
              </w:rPr>
              <w:t xml:space="preserve">2024 </w:t>
            </w:r>
            <w:r>
              <w:rPr>
                <w:rFonts w:ascii="宋体" w:hAnsi="宋体" w:eastAsia="宋体" w:cs="宋体"/>
                <w:spacing w:val="1"/>
                <w:sz w:val="24"/>
                <w:szCs w:val="24"/>
              </w:rPr>
              <w:t>年度，南京市旅游形象推广中心年初预算收入</w:t>
            </w:r>
            <w:r>
              <w:rPr>
                <w:rFonts w:ascii="宋体" w:hAnsi="宋体" w:eastAsia="宋体" w:cs="宋体"/>
                <w:spacing w:val="-27"/>
                <w:sz w:val="24"/>
                <w:szCs w:val="24"/>
              </w:rPr>
              <w:t xml:space="preserve"> </w:t>
            </w:r>
            <w:r>
              <w:rPr>
                <w:rFonts w:ascii="Times New Roman" w:hAnsi="Times New Roman" w:eastAsia="Times New Roman" w:cs="Times New Roman"/>
                <w:spacing w:val="1"/>
                <w:sz w:val="24"/>
                <w:szCs w:val="24"/>
              </w:rPr>
              <w:t>196.81</w:t>
            </w:r>
            <w:r>
              <w:rPr>
                <w:rFonts w:ascii="Times New Roman" w:hAnsi="Times New Roman" w:eastAsia="Times New Roman" w:cs="Times New Roman"/>
                <w:spacing w:val="20"/>
                <w:sz w:val="24"/>
                <w:szCs w:val="24"/>
              </w:rPr>
              <w:t xml:space="preserve"> </w:t>
            </w:r>
            <w:r>
              <w:rPr>
                <w:rFonts w:ascii="宋体" w:hAnsi="宋体" w:eastAsia="宋体" w:cs="宋体"/>
                <w:spacing w:val="1"/>
                <w:sz w:val="24"/>
                <w:szCs w:val="24"/>
              </w:rPr>
              <w:t>万元，其中：基本</w:t>
            </w:r>
            <w:r>
              <w:rPr>
                <w:rFonts w:ascii="宋体" w:hAnsi="宋体" w:eastAsia="宋体" w:cs="宋体"/>
                <w:sz w:val="24"/>
                <w:szCs w:val="24"/>
              </w:rPr>
              <w:t xml:space="preserve"> 支出</w:t>
            </w:r>
            <w:r>
              <w:rPr>
                <w:rFonts w:ascii="宋体" w:hAnsi="宋体" w:eastAsia="宋体" w:cs="宋体"/>
                <w:spacing w:val="-30"/>
                <w:sz w:val="24"/>
                <w:szCs w:val="24"/>
              </w:rPr>
              <w:t xml:space="preserve"> </w:t>
            </w:r>
            <w:r>
              <w:rPr>
                <w:rFonts w:ascii="Times New Roman" w:hAnsi="Times New Roman" w:eastAsia="Times New Roman" w:cs="Times New Roman"/>
                <w:sz w:val="24"/>
                <w:szCs w:val="24"/>
              </w:rPr>
              <w:t>196.81</w:t>
            </w:r>
            <w:r>
              <w:rPr>
                <w:rFonts w:ascii="Times New Roman" w:hAnsi="Times New Roman" w:eastAsia="Times New Roman" w:cs="Times New Roman"/>
                <w:spacing w:val="20"/>
                <w:sz w:val="24"/>
                <w:szCs w:val="24"/>
              </w:rPr>
              <w:t xml:space="preserve"> </w:t>
            </w:r>
            <w:r>
              <w:rPr>
                <w:rFonts w:ascii="宋体" w:hAnsi="宋体" w:eastAsia="宋体" w:cs="宋体"/>
                <w:sz w:val="24"/>
                <w:szCs w:val="24"/>
              </w:rPr>
              <w:t>万元，项目支出</w:t>
            </w:r>
            <w:r>
              <w:rPr>
                <w:rFonts w:ascii="宋体" w:hAnsi="宋体" w:eastAsia="宋体" w:cs="宋体"/>
                <w:spacing w:val="-49"/>
                <w:sz w:val="24"/>
                <w:szCs w:val="24"/>
              </w:rPr>
              <w:t xml:space="preserve"> </w:t>
            </w:r>
            <w:r>
              <w:rPr>
                <w:rFonts w:ascii="Times New Roman" w:hAnsi="Times New Roman" w:eastAsia="Times New Roman" w:cs="Times New Roman"/>
                <w:sz w:val="24"/>
                <w:szCs w:val="24"/>
              </w:rPr>
              <w:t>0</w:t>
            </w:r>
            <w:r>
              <w:rPr>
                <w:rFonts w:ascii="Times New Roman" w:hAnsi="Times New Roman" w:eastAsia="Times New Roman" w:cs="Times New Roman"/>
                <w:spacing w:val="18"/>
                <w:sz w:val="24"/>
                <w:szCs w:val="24"/>
              </w:rPr>
              <w:t xml:space="preserve"> </w:t>
            </w:r>
            <w:r>
              <w:rPr>
                <w:rFonts w:ascii="宋体" w:hAnsi="宋体" w:eastAsia="宋体" w:cs="宋体"/>
                <w:sz w:val="24"/>
                <w:szCs w:val="24"/>
              </w:rPr>
              <w:t>万元。</w:t>
            </w:r>
            <w:r>
              <w:rPr>
                <w:rFonts w:ascii="宋体" w:hAnsi="宋体" w:eastAsia="宋体" w:cs="宋体"/>
                <w:spacing w:val="-1"/>
                <w:sz w:val="24"/>
                <w:szCs w:val="24"/>
              </w:rPr>
              <w:t>调整后全年预算收入</w:t>
            </w:r>
            <w:r>
              <w:rPr>
                <w:rFonts w:ascii="宋体" w:hAnsi="宋体" w:eastAsia="宋体" w:cs="宋体"/>
                <w:spacing w:val="-50"/>
                <w:sz w:val="24"/>
                <w:szCs w:val="24"/>
              </w:rPr>
              <w:t xml:space="preserve"> </w:t>
            </w:r>
            <w:r>
              <w:rPr>
                <w:rFonts w:ascii="Times New Roman" w:hAnsi="Times New Roman" w:eastAsia="Times New Roman" w:cs="Times New Roman"/>
                <w:spacing w:val="-1"/>
                <w:sz w:val="24"/>
                <w:szCs w:val="24"/>
              </w:rPr>
              <w:t>219.57</w:t>
            </w:r>
            <w:r>
              <w:rPr>
                <w:rFonts w:ascii="Times New Roman" w:hAnsi="Times New Roman" w:eastAsia="Times New Roman" w:cs="Times New Roman"/>
                <w:spacing w:val="17"/>
                <w:w w:val="101"/>
                <w:sz w:val="24"/>
                <w:szCs w:val="24"/>
              </w:rPr>
              <w:t xml:space="preserve"> </w:t>
            </w:r>
            <w:r>
              <w:rPr>
                <w:rFonts w:ascii="宋体" w:hAnsi="宋体" w:eastAsia="宋体" w:cs="宋体"/>
                <w:spacing w:val="-1"/>
                <w:sz w:val="24"/>
                <w:szCs w:val="24"/>
              </w:rPr>
              <w:t>万元，较年初调</w:t>
            </w:r>
            <w:r>
              <w:rPr>
                <w:rFonts w:ascii="宋体" w:hAnsi="宋体" w:eastAsia="宋体" w:cs="宋体"/>
                <w:sz w:val="24"/>
                <w:szCs w:val="24"/>
              </w:rPr>
              <w:t xml:space="preserve"> </w:t>
            </w:r>
            <w:r>
              <w:rPr>
                <w:rFonts w:ascii="宋体" w:hAnsi="宋体" w:eastAsia="宋体" w:cs="宋体"/>
                <w:spacing w:val="-1"/>
                <w:sz w:val="24"/>
                <w:szCs w:val="24"/>
              </w:rPr>
              <w:t>增</w:t>
            </w:r>
            <w:r>
              <w:rPr>
                <w:rFonts w:ascii="宋体" w:hAnsi="宋体" w:eastAsia="宋体" w:cs="宋体"/>
                <w:spacing w:val="-52"/>
                <w:sz w:val="24"/>
                <w:szCs w:val="24"/>
              </w:rPr>
              <w:t xml:space="preserve"> </w:t>
            </w:r>
            <w:r>
              <w:rPr>
                <w:rFonts w:ascii="Times New Roman" w:hAnsi="Times New Roman" w:eastAsia="Times New Roman" w:cs="Times New Roman"/>
                <w:spacing w:val="-1"/>
                <w:sz w:val="24"/>
                <w:szCs w:val="24"/>
              </w:rPr>
              <w:t>22.76</w:t>
            </w:r>
            <w:r>
              <w:rPr>
                <w:rFonts w:ascii="Times New Roman" w:hAnsi="Times New Roman" w:eastAsia="Times New Roman" w:cs="Times New Roman"/>
                <w:spacing w:val="15"/>
                <w:w w:val="101"/>
                <w:sz w:val="24"/>
                <w:szCs w:val="24"/>
              </w:rPr>
              <w:t xml:space="preserve"> </w:t>
            </w:r>
            <w:r>
              <w:rPr>
                <w:rFonts w:ascii="宋体" w:hAnsi="宋体" w:eastAsia="宋体" w:cs="宋体"/>
                <w:spacing w:val="-1"/>
                <w:sz w:val="24"/>
                <w:szCs w:val="24"/>
              </w:rPr>
              <w:t>万元，调增的主要原因为追加了旅游宣传经费以及住房保障支出。</w:t>
            </w:r>
          </w:p>
          <w:p w14:paraId="0018B201">
            <w:pPr>
              <w:spacing w:before="8" w:line="357" w:lineRule="auto"/>
              <w:ind w:left="105" w:right="28" w:firstLine="480"/>
              <w:rPr>
                <w:rFonts w:ascii="宋体" w:hAnsi="宋体" w:eastAsia="宋体" w:cs="宋体"/>
                <w:sz w:val="24"/>
                <w:szCs w:val="24"/>
              </w:rPr>
            </w:pPr>
            <w:r>
              <w:rPr>
                <w:rFonts w:ascii="Times New Roman" w:hAnsi="Times New Roman" w:eastAsia="Times New Roman" w:cs="Times New Roman"/>
                <w:spacing w:val="3"/>
                <w:sz w:val="24"/>
                <w:szCs w:val="24"/>
              </w:rPr>
              <w:t xml:space="preserve">2024 </w:t>
            </w:r>
            <w:r>
              <w:rPr>
                <w:rFonts w:ascii="宋体" w:hAnsi="宋体" w:eastAsia="宋体" w:cs="宋体"/>
                <w:spacing w:val="3"/>
                <w:sz w:val="24"/>
                <w:szCs w:val="24"/>
              </w:rPr>
              <w:t>年度，南京市旅游形象推广中心决算支出</w:t>
            </w:r>
            <w:r>
              <w:rPr>
                <w:rFonts w:ascii="Times New Roman" w:hAnsi="Times New Roman" w:eastAsia="Times New Roman" w:cs="Times New Roman"/>
                <w:spacing w:val="3"/>
                <w:sz w:val="24"/>
                <w:szCs w:val="24"/>
              </w:rPr>
              <w:t>204.32</w:t>
            </w:r>
            <w:r>
              <w:rPr>
                <w:rFonts w:ascii="Times New Roman" w:hAnsi="Times New Roman" w:eastAsia="Times New Roman" w:cs="Times New Roman"/>
                <w:spacing w:val="32"/>
                <w:w w:val="101"/>
                <w:sz w:val="24"/>
                <w:szCs w:val="24"/>
              </w:rPr>
              <w:t xml:space="preserve"> </w:t>
            </w:r>
            <w:r>
              <w:rPr>
                <w:rFonts w:ascii="宋体" w:hAnsi="宋体" w:eastAsia="宋体" w:cs="宋体"/>
                <w:spacing w:val="3"/>
                <w:sz w:val="24"/>
                <w:szCs w:val="24"/>
              </w:rPr>
              <w:t>万元，其中：基本支出</w:t>
            </w:r>
            <w:r>
              <w:rPr>
                <w:rFonts w:ascii="宋体" w:hAnsi="宋体" w:eastAsia="宋体" w:cs="宋体"/>
                <w:sz w:val="24"/>
                <w:szCs w:val="24"/>
              </w:rPr>
              <w:t xml:space="preserve"> </w:t>
            </w:r>
            <w:r>
              <w:rPr>
                <w:rFonts w:ascii="Times New Roman" w:hAnsi="Times New Roman" w:eastAsia="Times New Roman" w:cs="Times New Roman"/>
                <w:spacing w:val="-5"/>
                <w:sz w:val="24"/>
                <w:szCs w:val="24"/>
              </w:rPr>
              <w:t>202.81</w:t>
            </w:r>
            <w:r>
              <w:rPr>
                <w:rFonts w:ascii="宋体" w:hAnsi="宋体" w:eastAsia="宋体" w:cs="宋体"/>
                <w:spacing w:val="-5"/>
                <w:sz w:val="24"/>
                <w:szCs w:val="24"/>
              </w:rPr>
              <w:t>万元，项目支出</w:t>
            </w:r>
            <w:r>
              <w:rPr>
                <w:rFonts w:ascii="宋体" w:hAnsi="宋体" w:eastAsia="宋体" w:cs="宋体"/>
                <w:spacing w:val="-37"/>
                <w:sz w:val="24"/>
                <w:szCs w:val="24"/>
              </w:rPr>
              <w:t xml:space="preserve"> </w:t>
            </w:r>
            <w:r>
              <w:rPr>
                <w:rFonts w:ascii="Times New Roman" w:hAnsi="Times New Roman" w:eastAsia="Times New Roman" w:cs="Times New Roman"/>
                <w:spacing w:val="-5"/>
                <w:sz w:val="24"/>
                <w:szCs w:val="24"/>
              </w:rPr>
              <w:t xml:space="preserve">1.51 </w:t>
            </w:r>
            <w:r>
              <w:rPr>
                <w:rFonts w:ascii="宋体" w:hAnsi="宋体" w:eastAsia="宋体" w:cs="宋体"/>
                <w:spacing w:val="-5"/>
                <w:sz w:val="24"/>
                <w:szCs w:val="24"/>
              </w:rPr>
              <w:t>万元。南京市旅游形象推广中心预算执行完成率</w:t>
            </w:r>
            <w:r>
              <w:rPr>
                <w:rFonts w:ascii="Times New Roman" w:hAnsi="Times New Roman" w:eastAsia="Times New Roman" w:cs="Times New Roman"/>
                <w:spacing w:val="-5"/>
                <w:sz w:val="24"/>
                <w:szCs w:val="24"/>
              </w:rPr>
              <w:t>93.05%</w:t>
            </w:r>
            <w:r>
              <w:rPr>
                <w:rFonts w:ascii="宋体" w:hAnsi="宋体" w:eastAsia="宋体" w:cs="宋体"/>
                <w:spacing w:val="-5"/>
                <w:sz w:val="24"/>
                <w:szCs w:val="24"/>
              </w:rPr>
              <w:t>。</w:t>
            </w:r>
          </w:p>
          <w:p w14:paraId="79AD725C">
            <w:pPr>
              <w:spacing w:before="42" w:line="220" w:lineRule="auto"/>
              <w:ind w:left="584"/>
              <w:outlineLvl w:val="2"/>
              <w:rPr>
                <w:rFonts w:ascii="宋体" w:hAnsi="宋体" w:eastAsia="宋体" w:cs="宋体"/>
                <w:sz w:val="24"/>
                <w:szCs w:val="24"/>
              </w:rPr>
            </w:pPr>
            <w:r>
              <w:rPr>
                <w:rFonts w:ascii="Times New Roman" w:hAnsi="Times New Roman" w:eastAsia="Times New Roman" w:cs="Times New Roman"/>
                <w:b/>
                <w:bCs/>
                <w:spacing w:val="-8"/>
                <w:sz w:val="24"/>
                <w:szCs w:val="24"/>
              </w:rPr>
              <w:t>3</w:t>
            </w:r>
            <w:r>
              <w:rPr>
                <w:rFonts w:ascii="Times New Roman" w:hAnsi="Times New Roman" w:eastAsia="Times New Roman" w:cs="Times New Roman"/>
                <w:b/>
                <w:bCs/>
                <w:spacing w:val="-24"/>
                <w:sz w:val="24"/>
                <w:szCs w:val="24"/>
              </w:rPr>
              <w:t xml:space="preserve"> </w:t>
            </w:r>
            <w:r>
              <w:rPr>
                <w:rFonts w:ascii="宋体" w:hAnsi="宋体" w:eastAsia="宋体" w:cs="宋体"/>
                <w:b/>
                <w:bCs/>
                <w:spacing w:val="-8"/>
                <w:sz w:val="24"/>
                <w:szCs w:val="24"/>
              </w:rPr>
              <w:t>、“三公两费</w:t>
            </w:r>
            <w:r>
              <w:rPr>
                <w:rFonts w:ascii="宋体" w:hAnsi="宋体" w:eastAsia="宋体" w:cs="宋体"/>
                <w:spacing w:val="-86"/>
                <w:sz w:val="24"/>
                <w:szCs w:val="24"/>
              </w:rPr>
              <w:t xml:space="preserve"> </w:t>
            </w:r>
            <w:r>
              <w:rPr>
                <w:rFonts w:ascii="宋体" w:hAnsi="宋体" w:eastAsia="宋体" w:cs="宋体"/>
                <w:b/>
                <w:bCs/>
                <w:spacing w:val="-8"/>
                <w:sz w:val="24"/>
                <w:szCs w:val="24"/>
              </w:rPr>
              <w:t>”使用情况</w:t>
            </w:r>
          </w:p>
          <w:p w14:paraId="4862D943">
            <w:pPr>
              <w:spacing w:before="147" w:line="357" w:lineRule="auto"/>
              <w:ind w:left="110" w:right="111" w:firstLine="474"/>
              <w:rPr>
                <w:rFonts w:ascii="宋体" w:hAnsi="宋体" w:eastAsia="宋体" w:cs="宋体"/>
                <w:sz w:val="24"/>
                <w:szCs w:val="24"/>
              </w:rPr>
            </w:pPr>
            <w:r>
              <w:rPr>
                <w:rFonts w:ascii="Times New Roman" w:hAnsi="Times New Roman" w:eastAsia="Times New Roman" w:cs="Times New Roman"/>
                <w:spacing w:val="1"/>
                <w:sz w:val="24"/>
                <w:szCs w:val="24"/>
              </w:rPr>
              <w:t xml:space="preserve">2024 </w:t>
            </w:r>
            <w:r>
              <w:rPr>
                <w:rFonts w:ascii="宋体" w:hAnsi="宋体" w:eastAsia="宋体" w:cs="宋体"/>
                <w:spacing w:val="1"/>
                <w:sz w:val="24"/>
                <w:szCs w:val="24"/>
              </w:rPr>
              <w:t>年度，南京市旅游形象推广中心“三公</w:t>
            </w:r>
            <w:r>
              <w:rPr>
                <w:rFonts w:ascii="宋体" w:hAnsi="宋体" w:eastAsia="宋体" w:cs="宋体"/>
                <w:sz w:val="24"/>
                <w:szCs w:val="24"/>
              </w:rPr>
              <w:t>两费</w:t>
            </w:r>
            <w:r>
              <w:rPr>
                <w:rFonts w:ascii="宋体" w:hAnsi="宋体" w:eastAsia="宋体" w:cs="宋体"/>
                <w:spacing w:val="-84"/>
                <w:sz w:val="24"/>
                <w:szCs w:val="24"/>
              </w:rPr>
              <w:t xml:space="preserve"> </w:t>
            </w:r>
            <w:r>
              <w:rPr>
                <w:rFonts w:ascii="宋体" w:hAnsi="宋体" w:eastAsia="宋体" w:cs="宋体"/>
                <w:sz w:val="24"/>
                <w:szCs w:val="24"/>
              </w:rPr>
              <w:t>”预算支出</w:t>
            </w:r>
            <w:r>
              <w:rPr>
                <w:rFonts w:ascii="宋体" w:hAnsi="宋体" w:eastAsia="宋体" w:cs="宋体"/>
                <w:spacing w:val="-46"/>
                <w:sz w:val="24"/>
                <w:szCs w:val="24"/>
              </w:rPr>
              <w:t xml:space="preserve"> </w:t>
            </w:r>
            <w:r>
              <w:rPr>
                <w:rFonts w:ascii="Times New Roman" w:hAnsi="Times New Roman" w:eastAsia="Times New Roman" w:cs="Times New Roman"/>
                <w:sz w:val="24"/>
                <w:szCs w:val="24"/>
              </w:rPr>
              <w:t>0.12</w:t>
            </w:r>
            <w:r>
              <w:rPr>
                <w:rFonts w:ascii="Times New Roman" w:hAnsi="Times New Roman" w:eastAsia="Times New Roman" w:cs="Times New Roman"/>
                <w:spacing w:val="17"/>
                <w:w w:val="101"/>
                <w:sz w:val="24"/>
                <w:szCs w:val="24"/>
              </w:rPr>
              <w:t xml:space="preserve"> </w:t>
            </w:r>
            <w:r>
              <w:rPr>
                <w:rFonts w:ascii="宋体" w:hAnsi="宋体" w:eastAsia="宋体" w:cs="宋体"/>
                <w:sz w:val="24"/>
                <w:szCs w:val="24"/>
              </w:rPr>
              <w:t xml:space="preserve">万元，决算 </w:t>
            </w:r>
            <w:r>
              <w:rPr>
                <w:rFonts w:ascii="宋体" w:hAnsi="宋体" w:eastAsia="宋体" w:cs="宋体"/>
                <w:spacing w:val="-4"/>
                <w:sz w:val="24"/>
                <w:szCs w:val="24"/>
              </w:rPr>
              <w:t>支出</w:t>
            </w:r>
            <w:r>
              <w:rPr>
                <w:rFonts w:ascii="宋体" w:hAnsi="宋体" w:eastAsia="宋体" w:cs="宋体"/>
                <w:spacing w:val="-19"/>
                <w:sz w:val="24"/>
                <w:szCs w:val="24"/>
              </w:rPr>
              <w:t xml:space="preserve"> </w:t>
            </w:r>
            <w:r>
              <w:rPr>
                <w:rFonts w:ascii="Times New Roman" w:hAnsi="Times New Roman" w:eastAsia="Times New Roman" w:cs="Times New Roman"/>
                <w:spacing w:val="-4"/>
                <w:sz w:val="24"/>
                <w:szCs w:val="24"/>
              </w:rPr>
              <w:t>1.51</w:t>
            </w:r>
            <w:r>
              <w:rPr>
                <w:rFonts w:ascii="Times New Roman" w:hAnsi="Times New Roman" w:eastAsia="Times New Roman" w:cs="Times New Roman"/>
                <w:spacing w:val="15"/>
                <w:w w:val="101"/>
                <w:sz w:val="24"/>
                <w:szCs w:val="24"/>
              </w:rPr>
              <w:t xml:space="preserve"> </w:t>
            </w:r>
            <w:r>
              <w:rPr>
                <w:rFonts w:ascii="宋体" w:hAnsi="宋体" w:eastAsia="宋体" w:cs="宋体"/>
                <w:spacing w:val="-4"/>
                <w:sz w:val="24"/>
                <w:szCs w:val="24"/>
              </w:rPr>
              <w:t>万元。“三公两费</w:t>
            </w:r>
            <w:r>
              <w:rPr>
                <w:rFonts w:ascii="宋体" w:hAnsi="宋体" w:eastAsia="宋体" w:cs="宋体"/>
                <w:spacing w:val="-88"/>
                <w:sz w:val="24"/>
                <w:szCs w:val="24"/>
              </w:rPr>
              <w:t xml:space="preserve"> </w:t>
            </w:r>
            <w:r>
              <w:rPr>
                <w:rFonts w:ascii="宋体" w:hAnsi="宋体" w:eastAsia="宋体" w:cs="宋体"/>
                <w:spacing w:val="-4"/>
                <w:sz w:val="24"/>
                <w:szCs w:val="24"/>
              </w:rPr>
              <w:t>”预算与执行情况如表：</w:t>
            </w:r>
          </w:p>
        </w:tc>
      </w:tr>
      <w:tr w14:paraId="75E5C5C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2" w:hRule="atLeast"/>
        </w:trPr>
        <w:tc>
          <w:tcPr>
            <w:tcW w:w="3868" w:type="dxa"/>
            <w:tcBorders>
              <w:top w:val="single" w:color="000000" w:sz="2" w:space="0"/>
              <w:bottom w:val="single" w:color="000000" w:sz="2" w:space="0"/>
            </w:tcBorders>
            <w:vAlign w:val="top"/>
          </w:tcPr>
          <w:p w14:paraId="7C14B836">
            <w:pPr>
              <w:spacing w:before="71" w:line="221" w:lineRule="auto"/>
              <w:ind w:left="1974"/>
              <w:rPr>
                <w:rFonts w:ascii="宋体" w:hAnsi="宋体" w:eastAsia="宋体" w:cs="宋体"/>
                <w:sz w:val="18"/>
                <w:szCs w:val="18"/>
              </w:rPr>
            </w:pPr>
            <w:r>
              <w:rPr>
                <w:rFonts w:ascii="宋体" w:hAnsi="宋体" w:eastAsia="宋体" w:cs="宋体"/>
                <w:b/>
                <w:bCs/>
                <w:spacing w:val="-6"/>
                <w:sz w:val="18"/>
                <w:szCs w:val="18"/>
              </w:rPr>
              <w:t>费用名称</w:t>
            </w:r>
          </w:p>
        </w:tc>
        <w:tc>
          <w:tcPr>
            <w:tcW w:w="3024" w:type="dxa"/>
            <w:tcBorders>
              <w:top w:val="single" w:color="000000" w:sz="2" w:space="0"/>
              <w:bottom w:val="single" w:color="000000" w:sz="2" w:space="0"/>
            </w:tcBorders>
            <w:vAlign w:val="top"/>
          </w:tcPr>
          <w:p w14:paraId="4388F0C0">
            <w:pPr>
              <w:spacing w:before="112" w:line="220" w:lineRule="auto"/>
              <w:ind w:left="1196"/>
              <w:rPr>
                <w:rFonts w:ascii="宋体" w:hAnsi="宋体" w:eastAsia="宋体" w:cs="宋体"/>
                <w:sz w:val="18"/>
                <w:szCs w:val="18"/>
              </w:rPr>
            </w:pPr>
            <w:r>
              <w:rPr>
                <w:rFonts w:ascii="宋体" w:hAnsi="宋体" w:eastAsia="宋体" w:cs="宋体"/>
                <w:b/>
                <w:bCs/>
                <w:spacing w:val="-3"/>
                <w:sz w:val="18"/>
                <w:szCs w:val="18"/>
              </w:rPr>
              <w:t>预算数（万元）</w:t>
            </w:r>
          </w:p>
        </w:tc>
        <w:tc>
          <w:tcPr>
            <w:tcW w:w="1936" w:type="dxa"/>
            <w:tcBorders>
              <w:top w:val="single" w:color="000000" w:sz="2" w:space="0"/>
              <w:bottom w:val="single" w:color="000000" w:sz="2" w:space="0"/>
            </w:tcBorders>
            <w:vAlign w:val="top"/>
          </w:tcPr>
          <w:p w14:paraId="293128A8">
            <w:pPr>
              <w:spacing w:before="112" w:line="220" w:lineRule="auto"/>
              <w:ind w:left="269"/>
              <w:rPr>
                <w:rFonts w:ascii="宋体" w:hAnsi="宋体" w:eastAsia="宋体" w:cs="宋体"/>
                <w:sz w:val="18"/>
                <w:szCs w:val="18"/>
              </w:rPr>
            </w:pPr>
            <w:r>
              <w:rPr>
                <w:rFonts w:ascii="宋体" w:hAnsi="宋体" w:eastAsia="宋体" w:cs="宋体"/>
                <w:b/>
                <w:bCs/>
                <w:spacing w:val="-4"/>
                <w:sz w:val="18"/>
                <w:szCs w:val="18"/>
              </w:rPr>
              <w:t>决算数（万元）</w:t>
            </w:r>
          </w:p>
        </w:tc>
      </w:tr>
      <w:tr w14:paraId="6CA5DC9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2" w:hRule="atLeast"/>
        </w:trPr>
        <w:tc>
          <w:tcPr>
            <w:tcW w:w="3868" w:type="dxa"/>
            <w:tcBorders>
              <w:top w:val="single" w:color="000000" w:sz="2" w:space="0"/>
              <w:bottom w:val="single" w:color="000000" w:sz="2" w:space="0"/>
            </w:tcBorders>
            <w:vAlign w:val="top"/>
          </w:tcPr>
          <w:p w14:paraId="6EB485B5">
            <w:pPr>
              <w:spacing w:before="113" w:line="221" w:lineRule="auto"/>
              <w:ind w:left="128"/>
              <w:rPr>
                <w:rFonts w:ascii="宋体" w:hAnsi="宋体" w:eastAsia="宋体" w:cs="宋体"/>
                <w:sz w:val="18"/>
                <w:szCs w:val="18"/>
              </w:rPr>
            </w:pPr>
            <w:r>
              <w:rPr>
                <w:rFonts w:ascii="宋体" w:hAnsi="宋体" w:eastAsia="宋体" w:cs="宋体"/>
                <w:spacing w:val="-1"/>
                <w:sz w:val="18"/>
                <w:szCs w:val="18"/>
              </w:rPr>
              <w:t>因公出国（境）费</w:t>
            </w:r>
          </w:p>
        </w:tc>
        <w:tc>
          <w:tcPr>
            <w:tcW w:w="3024" w:type="dxa"/>
            <w:tcBorders>
              <w:top w:val="single" w:color="000000" w:sz="2" w:space="0"/>
              <w:bottom w:val="single" w:color="000000" w:sz="2" w:space="0"/>
            </w:tcBorders>
            <w:vAlign w:val="top"/>
          </w:tcPr>
          <w:p w14:paraId="189799AF">
            <w:pPr>
              <w:spacing w:before="113"/>
              <w:ind w:left="2677"/>
              <w:rPr>
                <w:rFonts w:ascii="宋体" w:hAnsi="宋体" w:eastAsia="宋体" w:cs="宋体"/>
                <w:sz w:val="18"/>
                <w:szCs w:val="18"/>
              </w:rPr>
            </w:pPr>
            <w:r>
              <w:rPr>
                <w:rFonts w:ascii="宋体" w:hAnsi="宋体" w:eastAsia="宋体" w:cs="宋体"/>
                <w:sz w:val="18"/>
                <w:szCs w:val="18"/>
              </w:rPr>
              <w:t>0</w:t>
            </w:r>
          </w:p>
        </w:tc>
        <w:tc>
          <w:tcPr>
            <w:tcW w:w="1936" w:type="dxa"/>
            <w:tcBorders>
              <w:top w:val="single" w:color="000000" w:sz="2" w:space="0"/>
              <w:bottom w:val="single" w:color="000000" w:sz="2" w:space="0"/>
            </w:tcBorders>
            <w:vAlign w:val="top"/>
          </w:tcPr>
          <w:p w14:paraId="5B8266CE">
            <w:pPr>
              <w:spacing w:before="112"/>
              <w:ind w:left="1489"/>
              <w:rPr>
                <w:rFonts w:ascii="宋体" w:hAnsi="宋体" w:eastAsia="宋体" w:cs="宋体"/>
                <w:sz w:val="18"/>
                <w:szCs w:val="18"/>
              </w:rPr>
            </w:pPr>
            <w:r>
              <w:rPr>
                <w:rFonts w:ascii="宋体" w:hAnsi="宋体" w:eastAsia="宋体" w:cs="宋体"/>
                <w:spacing w:val="-5"/>
                <w:sz w:val="18"/>
                <w:szCs w:val="18"/>
              </w:rPr>
              <w:t>1.51</w:t>
            </w:r>
          </w:p>
        </w:tc>
      </w:tr>
      <w:tr w14:paraId="7564468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1" w:hRule="atLeast"/>
        </w:trPr>
        <w:tc>
          <w:tcPr>
            <w:tcW w:w="3868" w:type="dxa"/>
            <w:tcBorders>
              <w:top w:val="single" w:color="000000" w:sz="2" w:space="0"/>
              <w:bottom w:val="single" w:color="000000" w:sz="2" w:space="0"/>
            </w:tcBorders>
            <w:vAlign w:val="top"/>
          </w:tcPr>
          <w:p w14:paraId="16D86F90">
            <w:pPr>
              <w:spacing w:before="114" w:line="220" w:lineRule="auto"/>
              <w:ind w:left="120"/>
              <w:rPr>
                <w:rFonts w:ascii="宋体" w:hAnsi="宋体" w:eastAsia="宋体" w:cs="宋体"/>
                <w:sz w:val="18"/>
                <w:szCs w:val="18"/>
              </w:rPr>
            </w:pPr>
            <w:r>
              <w:rPr>
                <w:rFonts w:ascii="宋体" w:hAnsi="宋体" w:eastAsia="宋体" w:cs="宋体"/>
                <w:spacing w:val="-2"/>
                <w:sz w:val="18"/>
                <w:szCs w:val="18"/>
              </w:rPr>
              <w:t>公务用车购置及运行维护费</w:t>
            </w:r>
          </w:p>
        </w:tc>
        <w:tc>
          <w:tcPr>
            <w:tcW w:w="3024" w:type="dxa"/>
            <w:tcBorders>
              <w:top w:val="single" w:color="000000" w:sz="2" w:space="0"/>
              <w:bottom w:val="single" w:color="000000" w:sz="2" w:space="0"/>
            </w:tcBorders>
            <w:vAlign w:val="top"/>
          </w:tcPr>
          <w:p w14:paraId="2C3A6C14">
            <w:pPr>
              <w:spacing w:before="114"/>
              <w:ind w:left="2677"/>
              <w:rPr>
                <w:rFonts w:ascii="宋体" w:hAnsi="宋体" w:eastAsia="宋体" w:cs="宋体"/>
                <w:sz w:val="18"/>
                <w:szCs w:val="18"/>
              </w:rPr>
            </w:pPr>
            <w:r>
              <w:rPr>
                <w:rFonts w:ascii="宋体" w:hAnsi="宋体" w:eastAsia="宋体" w:cs="宋体"/>
                <w:sz w:val="18"/>
                <w:szCs w:val="18"/>
              </w:rPr>
              <w:t>0</w:t>
            </w:r>
          </w:p>
        </w:tc>
        <w:tc>
          <w:tcPr>
            <w:tcW w:w="1936" w:type="dxa"/>
            <w:tcBorders>
              <w:top w:val="single" w:color="000000" w:sz="2" w:space="0"/>
              <w:bottom w:val="single" w:color="000000" w:sz="2" w:space="0"/>
            </w:tcBorders>
            <w:vAlign w:val="top"/>
          </w:tcPr>
          <w:p w14:paraId="7487FB4B">
            <w:pPr>
              <w:spacing w:before="114"/>
              <w:ind w:left="1746"/>
              <w:rPr>
                <w:rFonts w:ascii="宋体" w:hAnsi="宋体" w:eastAsia="宋体" w:cs="宋体"/>
                <w:sz w:val="18"/>
                <w:szCs w:val="18"/>
              </w:rPr>
            </w:pPr>
            <w:r>
              <w:rPr>
                <w:rFonts w:ascii="宋体" w:hAnsi="宋体" w:eastAsia="宋体" w:cs="宋体"/>
                <w:sz w:val="18"/>
                <w:szCs w:val="18"/>
              </w:rPr>
              <w:t>0</w:t>
            </w:r>
          </w:p>
        </w:tc>
      </w:tr>
      <w:tr w14:paraId="2F57460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2" w:hRule="atLeast"/>
        </w:trPr>
        <w:tc>
          <w:tcPr>
            <w:tcW w:w="3868" w:type="dxa"/>
            <w:tcBorders>
              <w:top w:val="single" w:color="000000" w:sz="2" w:space="0"/>
              <w:bottom w:val="single" w:color="000000" w:sz="2" w:space="0"/>
            </w:tcBorders>
            <w:vAlign w:val="top"/>
          </w:tcPr>
          <w:p w14:paraId="19DD3B90">
            <w:pPr>
              <w:spacing w:before="114" w:line="220" w:lineRule="auto"/>
              <w:ind w:left="120"/>
              <w:rPr>
                <w:rFonts w:ascii="宋体" w:hAnsi="宋体" w:eastAsia="宋体" w:cs="宋体"/>
                <w:sz w:val="18"/>
                <w:szCs w:val="18"/>
              </w:rPr>
            </w:pPr>
            <w:r>
              <w:rPr>
                <w:rFonts w:ascii="宋体" w:hAnsi="宋体" w:eastAsia="宋体" w:cs="宋体"/>
                <w:spacing w:val="-3"/>
                <w:sz w:val="18"/>
                <w:szCs w:val="18"/>
              </w:rPr>
              <w:t>公务接待费</w:t>
            </w:r>
          </w:p>
        </w:tc>
        <w:tc>
          <w:tcPr>
            <w:tcW w:w="3024" w:type="dxa"/>
            <w:tcBorders>
              <w:top w:val="single" w:color="000000" w:sz="2" w:space="0"/>
              <w:bottom w:val="single" w:color="000000" w:sz="2" w:space="0"/>
            </w:tcBorders>
            <w:vAlign w:val="top"/>
          </w:tcPr>
          <w:p w14:paraId="629C036F">
            <w:pPr>
              <w:spacing w:before="113"/>
              <w:ind w:left="2408"/>
              <w:rPr>
                <w:rFonts w:ascii="宋体" w:hAnsi="宋体" w:eastAsia="宋体" w:cs="宋体"/>
                <w:sz w:val="18"/>
                <w:szCs w:val="18"/>
              </w:rPr>
            </w:pPr>
            <w:r>
              <w:rPr>
                <w:rFonts w:ascii="宋体" w:hAnsi="宋体" w:eastAsia="宋体" w:cs="宋体"/>
                <w:spacing w:val="-2"/>
                <w:sz w:val="18"/>
                <w:szCs w:val="18"/>
              </w:rPr>
              <w:t>0.04</w:t>
            </w:r>
          </w:p>
        </w:tc>
        <w:tc>
          <w:tcPr>
            <w:tcW w:w="1936" w:type="dxa"/>
            <w:tcBorders>
              <w:top w:val="single" w:color="000000" w:sz="2" w:space="0"/>
              <w:bottom w:val="single" w:color="000000" w:sz="2" w:space="0"/>
            </w:tcBorders>
            <w:vAlign w:val="top"/>
          </w:tcPr>
          <w:p w14:paraId="72246D75">
            <w:pPr>
              <w:spacing w:before="114"/>
              <w:ind w:left="1746"/>
              <w:rPr>
                <w:rFonts w:ascii="宋体" w:hAnsi="宋体" w:eastAsia="宋体" w:cs="宋体"/>
                <w:sz w:val="18"/>
                <w:szCs w:val="18"/>
              </w:rPr>
            </w:pPr>
            <w:r>
              <w:rPr>
                <w:rFonts w:ascii="宋体" w:hAnsi="宋体" w:eastAsia="宋体" w:cs="宋体"/>
                <w:sz w:val="18"/>
                <w:szCs w:val="18"/>
              </w:rPr>
              <w:t>0</w:t>
            </w:r>
          </w:p>
        </w:tc>
      </w:tr>
      <w:tr w14:paraId="4EA1F59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2" w:hRule="atLeast"/>
        </w:trPr>
        <w:tc>
          <w:tcPr>
            <w:tcW w:w="3868" w:type="dxa"/>
            <w:tcBorders>
              <w:top w:val="single" w:color="000000" w:sz="2" w:space="0"/>
              <w:bottom w:val="single" w:color="000000" w:sz="2" w:space="0"/>
            </w:tcBorders>
            <w:vAlign w:val="top"/>
          </w:tcPr>
          <w:p w14:paraId="37AF78F7">
            <w:pPr>
              <w:spacing w:before="115" w:line="219" w:lineRule="auto"/>
              <w:ind w:left="113"/>
              <w:rPr>
                <w:rFonts w:ascii="宋体" w:hAnsi="宋体" w:eastAsia="宋体" w:cs="宋体"/>
                <w:sz w:val="18"/>
                <w:szCs w:val="18"/>
              </w:rPr>
            </w:pPr>
            <w:r>
              <w:rPr>
                <w:rFonts w:ascii="宋体" w:hAnsi="宋体" w:eastAsia="宋体" w:cs="宋体"/>
                <w:spacing w:val="-3"/>
                <w:sz w:val="18"/>
                <w:szCs w:val="18"/>
              </w:rPr>
              <w:t>会议费</w:t>
            </w:r>
          </w:p>
        </w:tc>
        <w:tc>
          <w:tcPr>
            <w:tcW w:w="3024" w:type="dxa"/>
            <w:tcBorders>
              <w:top w:val="single" w:color="000000" w:sz="2" w:space="0"/>
              <w:bottom w:val="single" w:color="000000" w:sz="2" w:space="0"/>
            </w:tcBorders>
            <w:vAlign w:val="top"/>
          </w:tcPr>
          <w:p w14:paraId="0139D300">
            <w:pPr>
              <w:spacing w:before="114"/>
              <w:ind w:left="2408"/>
              <w:rPr>
                <w:rFonts w:ascii="宋体" w:hAnsi="宋体" w:eastAsia="宋体" w:cs="宋体"/>
                <w:sz w:val="18"/>
                <w:szCs w:val="18"/>
              </w:rPr>
            </w:pPr>
            <w:r>
              <w:rPr>
                <w:rFonts w:ascii="宋体" w:hAnsi="宋体" w:eastAsia="宋体" w:cs="宋体"/>
                <w:spacing w:val="-2"/>
                <w:sz w:val="18"/>
                <w:szCs w:val="18"/>
              </w:rPr>
              <w:t>0.04</w:t>
            </w:r>
          </w:p>
        </w:tc>
        <w:tc>
          <w:tcPr>
            <w:tcW w:w="1936" w:type="dxa"/>
            <w:tcBorders>
              <w:top w:val="single" w:color="000000" w:sz="2" w:space="0"/>
              <w:bottom w:val="single" w:color="000000" w:sz="2" w:space="0"/>
            </w:tcBorders>
            <w:vAlign w:val="top"/>
          </w:tcPr>
          <w:p w14:paraId="28963A9E">
            <w:pPr>
              <w:spacing w:before="115"/>
              <w:ind w:left="1746"/>
              <w:rPr>
                <w:rFonts w:ascii="宋体" w:hAnsi="宋体" w:eastAsia="宋体" w:cs="宋体"/>
                <w:sz w:val="18"/>
                <w:szCs w:val="18"/>
              </w:rPr>
            </w:pPr>
            <w:r>
              <w:rPr>
                <w:rFonts w:ascii="宋体" w:hAnsi="宋体" w:eastAsia="宋体" w:cs="宋体"/>
                <w:sz w:val="18"/>
                <w:szCs w:val="18"/>
              </w:rPr>
              <w:t>0</w:t>
            </w:r>
          </w:p>
        </w:tc>
      </w:tr>
      <w:tr w14:paraId="0FAF2BA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2" w:hRule="atLeast"/>
        </w:trPr>
        <w:tc>
          <w:tcPr>
            <w:tcW w:w="3868" w:type="dxa"/>
            <w:tcBorders>
              <w:top w:val="single" w:color="000000" w:sz="2" w:space="0"/>
              <w:bottom w:val="single" w:color="000000" w:sz="2" w:space="0"/>
            </w:tcBorders>
            <w:vAlign w:val="top"/>
          </w:tcPr>
          <w:p w14:paraId="2385DDD9">
            <w:pPr>
              <w:spacing w:before="113" w:line="221" w:lineRule="auto"/>
              <w:ind w:left="115"/>
              <w:rPr>
                <w:rFonts w:ascii="宋体" w:hAnsi="宋体" w:eastAsia="宋体" w:cs="宋体"/>
                <w:sz w:val="18"/>
                <w:szCs w:val="18"/>
              </w:rPr>
            </w:pPr>
            <w:r>
              <w:rPr>
                <w:rFonts w:ascii="宋体" w:hAnsi="宋体" w:eastAsia="宋体" w:cs="宋体"/>
                <w:spacing w:val="-3"/>
                <w:sz w:val="18"/>
                <w:szCs w:val="18"/>
              </w:rPr>
              <w:t>培训费</w:t>
            </w:r>
          </w:p>
        </w:tc>
        <w:tc>
          <w:tcPr>
            <w:tcW w:w="3024" w:type="dxa"/>
            <w:tcBorders>
              <w:top w:val="single" w:color="000000" w:sz="2" w:space="0"/>
              <w:bottom w:val="single" w:color="000000" w:sz="2" w:space="0"/>
            </w:tcBorders>
            <w:vAlign w:val="top"/>
          </w:tcPr>
          <w:p w14:paraId="15322FFB">
            <w:pPr>
              <w:spacing w:before="113"/>
              <w:ind w:left="2408"/>
              <w:rPr>
                <w:rFonts w:ascii="宋体" w:hAnsi="宋体" w:eastAsia="宋体" w:cs="宋体"/>
                <w:sz w:val="18"/>
                <w:szCs w:val="18"/>
              </w:rPr>
            </w:pPr>
            <w:r>
              <w:rPr>
                <w:rFonts w:ascii="宋体" w:hAnsi="宋体" w:eastAsia="宋体" w:cs="宋体"/>
                <w:spacing w:val="-2"/>
                <w:sz w:val="18"/>
                <w:szCs w:val="18"/>
              </w:rPr>
              <w:t>0.04</w:t>
            </w:r>
          </w:p>
        </w:tc>
        <w:tc>
          <w:tcPr>
            <w:tcW w:w="1936" w:type="dxa"/>
            <w:tcBorders>
              <w:top w:val="single" w:color="000000" w:sz="2" w:space="0"/>
              <w:bottom w:val="single" w:color="000000" w:sz="2" w:space="0"/>
            </w:tcBorders>
            <w:vAlign w:val="top"/>
          </w:tcPr>
          <w:p w14:paraId="2BC5A269">
            <w:pPr>
              <w:spacing w:before="113"/>
              <w:ind w:left="1746"/>
              <w:rPr>
                <w:rFonts w:ascii="宋体" w:hAnsi="宋体" w:eastAsia="宋体" w:cs="宋体"/>
                <w:sz w:val="18"/>
                <w:szCs w:val="18"/>
              </w:rPr>
            </w:pPr>
            <w:r>
              <w:rPr>
                <w:rFonts w:ascii="宋体" w:hAnsi="宋体" w:eastAsia="宋体" w:cs="宋体"/>
                <w:sz w:val="18"/>
                <w:szCs w:val="18"/>
              </w:rPr>
              <w:t>0</w:t>
            </w:r>
          </w:p>
        </w:tc>
      </w:tr>
      <w:tr w14:paraId="336D02B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6" w:hRule="atLeast"/>
        </w:trPr>
        <w:tc>
          <w:tcPr>
            <w:tcW w:w="3868" w:type="dxa"/>
            <w:tcBorders>
              <w:top w:val="single" w:color="000000" w:sz="2" w:space="0"/>
              <w:bottom w:val="single" w:color="000000" w:sz="2" w:space="0"/>
            </w:tcBorders>
            <w:vAlign w:val="top"/>
          </w:tcPr>
          <w:p w14:paraId="0F8038A6">
            <w:pPr>
              <w:spacing w:before="114" w:line="222" w:lineRule="auto"/>
              <w:ind w:left="115"/>
              <w:rPr>
                <w:rFonts w:ascii="宋体" w:hAnsi="宋体" w:eastAsia="宋体" w:cs="宋体"/>
                <w:sz w:val="18"/>
                <w:szCs w:val="18"/>
              </w:rPr>
            </w:pPr>
            <w:r>
              <w:rPr>
                <w:rFonts w:ascii="宋体" w:hAnsi="宋体" w:eastAsia="宋体" w:cs="宋体"/>
                <w:b/>
                <w:bCs/>
                <w:spacing w:val="-6"/>
                <w:sz w:val="18"/>
                <w:szCs w:val="18"/>
              </w:rPr>
              <w:t>合计</w:t>
            </w:r>
          </w:p>
        </w:tc>
        <w:tc>
          <w:tcPr>
            <w:tcW w:w="3024" w:type="dxa"/>
            <w:tcBorders>
              <w:top w:val="single" w:color="000000" w:sz="2" w:space="0"/>
              <w:bottom w:val="single" w:color="000000" w:sz="2" w:space="0"/>
            </w:tcBorders>
            <w:vAlign w:val="top"/>
          </w:tcPr>
          <w:p w14:paraId="46721243">
            <w:pPr>
              <w:spacing w:before="114"/>
              <w:ind w:left="2406"/>
              <w:rPr>
                <w:rFonts w:ascii="宋体" w:hAnsi="宋体" w:eastAsia="宋体" w:cs="宋体"/>
                <w:sz w:val="18"/>
                <w:szCs w:val="18"/>
              </w:rPr>
            </w:pPr>
            <w:r>
              <w:rPr>
                <w:rFonts w:ascii="宋体" w:hAnsi="宋体" w:eastAsia="宋体" w:cs="宋体"/>
                <w:b/>
                <w:bCs/>
                <w:spacing w:val="-4"/>
                <w:sz w:val="18"/>
                <w:szCs w:val="18"/>
              </w:rPr>
              <w:t>0.12</w:t>
            </w:r>
          </w:p>
        </w:tc>
        <w:tc>
          <w:tcPr>
            <w:tcW w:w="1936" w:type="dxa"/>
            <w:tcBorders>
              <w:top w:val="single" w:color="000000" w:sz="2" w:space="0"/>
              <w:bottom w:val="single" w:color="000000" w:sz="2" w:space="0"/>
            </w:tcBorders>
            <w:vAlign w:val="top"/>
          </w:tcPr>
          <w:p w14:paraId="63ED88A3">
            <w:pPr>
              <w:spacing w:before="114"/>
              <w:ind w:left="1487"/>
              <w:rPr>
                <w:rFonts w:ascii="宋体" w:hAnsi="宋体" w:eastAsia="宋体" w:cs="宋体"/>
                <w:sz w:val="18"/>
                <w:szCs w:val="18"/>
              </w:rPr>
            </w:pPr>
            <w:r>
              <w:rPr>
                <w:rFonts w:ascii="宋体" w:hAnsi="宋体" w:eastAsia="宋体" w:cs="宋体"/>
                <w:b/>
                <w:bCs/>
                <w:spacing w:val="-7"/>
                <w:sz w:val="18"/>
                <w:szCs w:val="18"/>
              </w:rPr>
              <w:t>1.51</w:t>
            </w:r>
          </w:p>
        </w:tc>
      </w:tr>
    </w:tbl>
    <w:p w14:paraId="46068CB5">
      <w:pPr>
        <w:spacing w:before="295" w:line="220" w:lineRule="auto"/>
        <w:ind w:left="2855"/>
        <w:rPr>
          <w:rFonts w:ascii="宋体" w:hAnsi="宋体" w:eastAsia="宋体" w:cs="宋体"/>
          <w:sz w:val="18"/>
          <w:szCs w:val="18"/>
        </w:rPr>
      </w:pPr>
      <w:r>
        <w:rPr>
          <w:rFonts w:ascii="Times New Roman" w:hAnsi="Times New Roman" w:eastAsia="Times New Roman" w:cs="Times New Roman"/>
          <w:b/>
          <w:bCs/>
          <w:spacing w:val="-3"/>
          <w:sz w:val="18"/>
          <w:szCs w:val="18"/>
        </w:rPr>
        <w:t xml:space="preserve">2024 </w:t>
      </w:r>
      <w:r>
        <w:rPr>
          <w:rFonts w:ascii="宋体" w:hAnsi="宋体" w:eastAsia="宋体" w:cs="宋体"/>
          <w:b/>
          <w:bCs/>
          <w:spacing w:val="-3"/>
          <w:sz w:val="18"/>
          <w:szCs w:val="18"/>
        </w:rPr>
        <w:t>年“三公两费</w:t>
      </w:r>
      <w:r>
        <w:rPr>
          <w:rFonts w:ascii="宋体" w:hAnsi="宋体" w:eastAsia="宋体" w:cs="宋体"/>
          <w:spacing w:val="-56"/>
          <w:sz w:val="18"/>
          <w:szCs w:val="18"/>
        </w:rPr>
        <w:t xml:space="preserve"> </w:t>
      </w:r>
      <w:r>
        <w:rPr>
          <w:rFonts w:ascii="宋体" w:hAnsi="宋体" w:eastAsia="宋体" w:cs="宋体"/>
          <w:b/>
          <w:bCs/>
          <w:spacing w:val="-3"/>
          <w:sz w:val="18"/>
          <w:szCs w:val="18"/>
        </w:rPr>
        <w:t>”预算与执行情况表</w:t>
      </w:r>
    </w:p>
    <w:p w14:paraId="26393CF1">
      <w:pPr>
        <w:spacing w:before="241" w:line="220" w:lineRule="auto"/>
        <w:ind w:left="107"/>
        <w:rPr>
          <w:rFonts w:ascii="宋体" w:hAnsi="宋体" w:eastAsia="宋体" w:cs="宋体"/>
          <w:sz w:val="18"/>
          <w:szCs w:val="18"/>
        </w:rPr>
      </w:pPr>
      <w:r>
        <w:rPr>
          <w:rFonts w:ascii="宋体" w:hAnsi="宋体" w:eastAsia="宋体" w:cs="宋体"/>
          <w:sz w:val="18"/>
          <w:szCs w:val="18"/>
        </w:rPr>
        <w:t>注：因公出国（境）费预算实行财政集中管理，不</w:t>
      </w:r>
      <w:r>
        <w:rPr>
          <w:rFonts w:ascii="宋体" w:hAnsi="宋体" w:eastAsia="宋体" w:cs="宋体"/>
          <w:spacing w:val="-1"/>
          <w:sz w:val="18"/>
          <w:szCs w:val="18"/>
        </w:rPr>
        <w:t>在部门预算中编制。</w:t>
      </w:r>
    </w:p>
    <w:p w14:paraId="223021AA">
      <w:pPr>
        <w:spacing w:before="269" w:line="220" w:lineRule="auto"/>
        <w:ind w:left="601"/>
        <w:outlineLvl w:val="1"/>
        <w:rPr>
          <w:rFonts w:ascii="宋体" w:hAnsi="宋体" w:eastAsia="宋体" w:cs="宋体"/>
          <w:sz w:val="24"/>
          <w:szCs w:val="24"/>
        </w:rPr>
      </w:pPr>
      <w:bookmarkStart w:id="3" w:name="bookmark4"/>
      <w:bookmarkEnd w:id="3"/>
      <w:r>
        <w:rPr>
          <w:rFonts w:ascii="宋体" w:hAnsi="宋体" w:eastAsia="宋体" w:cs="宋体"/>
          <w:b/>
          <w:bCs/>
          <w:spacing w:val="-5"/>
          <w:sz w:val="24"/>
          <w:szCs w:val="24"/>
        </w:rPr>
        <w:t>（三）部门绩效目标</w:t>
      </w:r>
    </w:p>
    <w:p w14:paraId="08C49353">
      <w:pPr>
        <w:spacing w:before="181" w:line="220" w:lineRule="auto"/>
        <w:ind w:left="596"/>
        <w:outlineLvl w:val="2"/>
        <w:rPr>
          <w:rFonts w:ascii="宋体" w:hAnsi="宋体" w:eastAsia="宋体" w:cs="宋体"/>
          <w:sz w:val="24"/>
          <w:szCs w:val="24"/>
        </w:rPr>
      </w:pPr>
      <w:r>
        <w:rPr>
          <w:rFonts w:ascii="Times New Roman" w:hAnsi="Times New Roman" w:eastAsia="Times New Roman" w:cs="Times New Roman"/>
          <w:b/>
          <w:bCs/>
          <w:spacing w:val="-7"/>
          <w:sz w:val="24"/>
          <w:szCs w:val="24"/>
        </w:rPr>
        <w:t>1</w:t>
      </w:r>
      <w:r>
        <w:rPr>
          <w:rFonts w:ascii="Times New Roman" w:hAnsi="Times New Roman" w:eastAsia="Times New Roman" w:cs="Times New Roman"/>
          <w:b/>
          <w:bCs/>
          <w:spacing w:val="-27"/>
          <w:sz w:val="24"/>
          <w:szCs w:val="24"/>
        </w:rPr>
        <w:t xml:space="preserve"> </w:t>
      </w:r>
      <w:r>
        <w:rPr>
          <w:rFonts w:ascii="宋体" w:hAnsi="宋体" w:eastAsia="宋体" w:cs="宋体"/>
          <w:b/>
          <w:bCs/>
          <w:spacing w:val="-7"/>
          <w:sz w:val="24"/>
          <w:szCs w:val="24"/>
        </w:rPr>
        <w:t>、部门中长期目标</w:t>
      </w:r>
    </w:p>
    <w:p w14:paraId="6BDDA5C9">
      <w:pPr>
        <w:spacing w:before="182" w:line="361" w:lineRule="auto"/>
        <w:ind w:left="110" w:right="110" w:firstLine="506"/>
        <w:jc w:val="both"/>
        <w:rPr>
          <w:rFonts w:ascii="宋体" w:hAnsi="宋体" w:eastAsia="宋体" w:cs="宋体"/>
          <w:sz w:val="24"/>
          <w:szCs w:val="24"/>
        </w:rPr>
      </w:pPr>
      <w:r>
        <w:rPr>
          <w:rFonts w:ascii="宋体" w:hAnsi="宋体" w:eastAsia="宋体" w:cs="宋体"/>
          <w:spacing w:val="-9"/>
          <w:sz w:val="24"/>
          <w:szCs w:val="24"/>
        </w:rPr>
        <w:t>以十四五文旅发展规划为指导，创新工作思路，围绕南京亲子研学旅游品牌“研</w:t>
      </w:r>
      <w:r>
        <w:rPr>
          <w:rFonts w:ascii="宋体" w:hAnsi="宋体" w:eastAsia="宋体" w:cs="宋体"/>
          <w:spacing w:val="15"/>
          <w:sz w:val="24"/>
          <w:szCs w:val="24"/>
        </w:rPr>
        <w:t xml:space="preserve"> </w:t>
      </w:r>
      <w:r>
        <w:rPr>
          <w:rFonts w:ascii="宋体" w:hAnsi="宋体" w:eastAsia="宋体" w:cs="宋体"/>
          <w:spacing w:val="-3"/>
          <w:sz w:val="24"/>
          <w:szCs w:val="24"/>
        </w:rPr>
        <w:t>学南京 成长旅行</w:t>
      </w:r>
      <w:r>
        <w:rPr>
          <w:rFonts w:ascii="宋体" w:hAnsi="宋体" w:eastAsia="宋体" w:cs="宋体"/>
          <w:spacing w:val="-74"/>
          <w:sz w:val="24"/>
          <w:szCs w:val="24"/>
        </w:rPr>
        <w:t xml:space="preserve"> </w:t>
      </w:r>
      <w:r>
        <w:rPr>
          <w:rFonts w:ascii="宋体" w:hAnsi="宋体" w:eastAsia="宋体" w:cs="宋体"/>
          <w:spacing w:val="-3"/>
          <w:sz w:val="24"/>
          <w:szCs w:val="24"/>
        </w:rPr>
        <w:t>”和南京商务会奖旅游品牌“约会南京 会见惊喜</w:t>
      </w:r>
      <w:r>
        <w:rPr>
          <w:rFonts w:ascii="宋体" w:hAnsi="宋体" w:eastAsia="宋体" w:cs="宋体"/>
          <w:spacing w:val="-88"/>
          <w:sz w:val="24"/>
          <w:szCs w:val="24"/>
        </w:rPr>
        <w:t xml:space="preserve"> </w:t>
      </w:r>
      <w:r>
        <w:rPr>
          <w:rFonts w:ascii="宋体" w:hAnsi="宋体" w:eastAsia="宋体" w:cs="宋体"/>
          <w:spacing w:val="-3"/>
          <w:sz w:val="24"/>
          <w:szCs w:val="24"/>
        </w:rPr>
        <w:t>”，研发设计系</w:t>
      </w:r>
      <w:r>
        <w:rPr>
          <w:rFonts w:ascii="宋体" w:hAnsi="宋体" w:eastAsia="宋体" w:cs="宋体"/>
          <w:sz w:val="24"/>
          <w:szCs w:val="24"/>
        </w:rPr>
        <w:t xml:space="preserve"> </w:t>
      </w:r>
      <w:r>
        <w:rPr>
          <w:rFonts w:ascii="宋体" w:hAnsi="宋体" w:eastAsia="宋体" w:cs="宋体"/>
          <w:spacing w:val="-1"/>
          <w:sz w:val="24"/>
          <w:szCs w:val="24"/>
        </w:rPr>
        <w:t>列新业态旅游产品，制定并有计划地执行新业态文旅产品及专项品牌的系列推广活</w:t>
      </w:r>
      <w:r>
        <w:rPr>
          <w:rFonts w:ascii="宋体" w:hAnsi="宋体" w:eastAsia="宋体" w:cs="宋体"/>
          <w:spacing w:val="3"/>
          <w:sz w:val="24"/>
          <w:szCs w:val="24"/>
        </w:rPr>
        <w:t xml:space="preserve"> </w:t>
      </w:r>
      <w:r>
        <w:rPr>
          <w:rFonts w:ascii="宋体" w:hAnsi="宋体" w:eastAsia="宋体" w:cs="宋体"/>
          <w:spacing w:val="-1"/>
          <w:sz w:val="24"/>
          <w:szCs w:val="24"/>
        </w:rPr>
        <w:t>动；制定、贯彻、实施新业态旅游相关政策、标准和服务规范，推动南京专项旅游</w:t>
      </w:r>
    </w:p>
    <w:p w14:paraId="78D5EB69">
      <w:pPr>
        <w:spacing w:line="361" w:lineRule="auto"/>
        <w:rPr>
          <w:rFonts w:ascii="宋体" w:hAnsi="宋体" w:eastAsia="宋体" w:cs="宋体"/>
          <w:sz w:val="24"/>
          <w:szCs w:val="24"/>
        </w:rPr>
        <w:sectPr>
          <w:headerReference r:id="rId10" w:type="default"/>
          <w:footerReference r:id="rId11" w:type="default"/>
          <w:pgSz w:w="11906" w:h="16839"/>
          <w:pgMar w:top="400" w:right="1363" w:bottom="1274" w:left="1713" w:header="0" w:footer="1037" w:gutter="0"/>
          <w:cols w:space="720" w:num="1"/>
        </w:sectPr>
      </w:pPr>
    </w:p>
    <w:p w14:paraId="678AAE0C">
      <w:pPr>
        <w:pStyle w:val="2"/>
        <w:spacing w:line="321" w:lineRule="auto"/>
      </w:pPr>
    </w:p>
    <w:p w14:paraId="7ABFFEF2">
      <w:pPr>
        <w:pStyle w:val="2"/>
        <w:spacing w:line="321" w:lineRule="auto"/>
      </w:pPr>
    </w:p>
    <w:p w14:paraId="7001B521">
      <w:pPr>
        <w:spacing w:before="78" w:line="360" w:lineRule="auto"/>
        <w:ind w:left="39" w:right="80" w:firstLine="17"/>
        <w:jc w:val="both"/>
        <w:rPr>
          <w:rFonts w:ascii="宋体" w:hAnsi="宋体" w:eastAsia="宋体" w:cs="宋体"/>
          <w:sz w:val="24"/>
          <w:szCs w:val="24"/>
        </w:rPr>
      </w:pPr>
      <w:r>
        <w:rPr>
          <w:rFonts w:ascii="宋体" w:hAnsi="宋体" w:eastAsia="宋体" w:cs="宋体"/>
          <w:spacing w:val="-1"/>
          <w:sz w:val="24"/>
          <w:szCs w:val="24"/>
        </w:rPr>
        <w:t>的标准化和品质化的长效发展；通过南京智慧</w:t>
      </w:r>
      <w:r>
        <w:rPr>
          <w:rFonts w:ascii="宋体" w:hAnsi="宋体" w:eastAsia="宋体" w:cs="宋体"/>
          <w:spacing w:val="-2"/>
          <w:sz w:val="24"/>
          <w:szCs w:val="24"/>
        </w:rPr>
        <w:t>旅游监测平台的大数据、各级统计部</w:t>
      </w:r>
      <w:r>
        <w:rPr>
          <w:rFonts w:ascii="宋体" w:hAnsi="宋体" w:eastAsia="宋体" w:cs="宋体"/>
          <w:sz w:val="24"/>
          <w:szCs w:val="24"/>
        </w:rPr>
        <w:t xml:space="preserve"> </w:t>
      </w:r>
      <w:r>
        <w:rPr>
          <w:rFonts w:ascii="宋体" w:hAnsi="宋体" w:eastAsia="宋体" w:cs="宋体"/>
          <w:spacing w:val="-1"/>
          <w:sz w:val="24"/>
          <w:szCs w:val="24"/>
        </w:rPr>
        <w:t>门的权威数据、市场执行者的反馈信息、买家及客户的需求和反馈、官方延续累积</w:t>
      </w:r>
      <w:r>
        <w:rPr>
          <w:rFonts w:ascii="宋体" w:hAnsi="宋体" w:eastAsia="宋体" w:cs="宋体"/>
          <w:spacing w:val="2"/>
          <w:sz w:val="24"/>
          <w:szCs w:val="24"/>
        </w:rPr>
        <w:t xml:space="preserve"> </w:t>
      </w:r>
      <w:r>
        <w:rPr>
          <w:rFonts w:ascii="宋体" w:hAnsi="宋体" w:eastAsia="宋体" w:cs="宋体"/>
          <w:spacing w:val="-1"/>
          <w:sz w:val="24"/>
          <w:szCs w:val="24"/>
        </w:rPr>
        <w:t>的信息素材等，积极探索专项旅游市场分析模式，并通过定期分析，为政府提供决</w:t>
      </w:r>
      <w:r>
        <w:rPr>
          <w:rFonts w:ascii="宋体" w:hAnsi="宋体" w:eastAsia="宋体" w:cs="宋体"/>
          <w:spacing w:val="2"/>
          <w:sz w:val="24"/>
          <w:szCs w:val="24"/>
        </w:rPr>
        <w:t xml:space="preserve"> </w:t>
      </w:r>
      <w:r>
        <w:rPr>
          <w:rFonts w:ascii="宋体" w:hAnsi="宋体" w:eastAsia="宋体" w:cs="宋体"/>
          <w:spacing w:val="-1"/>
          <w:sz w:val="24"/>
          <w:szCs w:val="24"/>
        </w:rPr>
        <w:t>策依据，为企业提供市场参考，不断提升和完善专项旅游产品的策划、执行与服务</w:t>
      </w:r>
      <w:r>
        <w:rPr>
          <w:rFonts w:ascii="宋体" w:hAnsi="宋体" w:eastAsia="宋体" w:cs="宋体"/>
          <w:spacing w:val="2"/>
          <w:sz w:val="24"/>
          <w:szCs w:val="24"/>
        </w:rPr>
        <w:t xml:space="preserve"> </w:t>
      </w:r>
      <w:r>
        <w:rPr>
          <w:rFonts w:ascii="宋体" w:hAnsi="宋体" w:eastAsia="宋体" w:cs="宋体"/>
          <w:spacing w:val="-1"/>
          <w:sz w:val="24"/>
          <w:szCs w:val="24"/>
        </w:rPr>
        <w:t>品质，从而促进文旅融合，助推全域旅游。</w:t>
      </w:r>
    </w:p>
    <w:p w14:paraId="00393496">
      <w:pPr>
        <w:spacing w:line="220" w:lineRule="auto"/>
        <w:ind w:left="514"/>
        <w:outlineLvl w:val="2"/>
        <w:rPr>
          <w:rFonts w:ascii="宋体" w:hAnsi="宋体" w:eastAsia="宋体" w:cs="宋体"/>
          <w:sz w:val="24"/>
          <w:szCs w:val="24"/>
        </w:rPr>
      </w:pPr>
      <w:r>
        <w:rPr>
          <w:rFonts w:ascii="Times New Roman" w:hAnsi="Times New Roman" w:eastAsia="Times New Roman" w:cs="Times New Roman"/>
          <w:b/>
          <w:bCs/>
          <w:spacing w:val="-6"/>
          <w:sz w:val="24"/>
          <w:szCs w:val="24"/>
        </w:rPr>
        <w:t>2</w:t>
      </w:r>
      <w:r>
        <w:rPr>
          <w:rFonts w:ascii="Times New Roman" w:hAnsi="Times New Roman" w:eastAsia="Times New Roman" w:cs="Times New Roman"/>
          <w:b/>
          <w:bCs/>
          <w:spacing w:val="-32"/>
          <w:sz w:val="24"/>
          <w:szCs w:val="24"/>
        </w:rPr>
        <w:t xml:space="preserve"> </w:t>
      </w:r>
      <w:r>
        <w:rPr>
          <w:rFonts w:ascii="宋体" w:hAnsi="宋体" w:eastAsia="宋体" w:cs="宋体"/>
          <w:b/>
          <w:bCs/>
          <w:spacing w:val="-6"/>
          <w:sz w:val="24"/>
          <w:szCs w:val="24"/>
        </w:rPr>
        <w:t>、部门年度目标</w:t>
      </w:r>
    </w:p>
    <w:p w14:paraId="479D5AC1">
      <w:pPr>
        <w:spacing w:before="148" w:line="351" w:lineRule="auto"/>
        <w:ind w:left="36" w:firstLine="476"/>
        <w:jc w:val="both"/>
        <w:rPr>
          <w:rFonts w:ascii="宋体" w:hAnsi="宋体" w:eastAsia="宋体" w:cs="宋体"/>
          <w:sz w:val="24"/>
          <w:szCs w:val="24"/>
        </w:rPr>
      </w:pPr>
      <w:r>
        <w:rPr>
          <w:rFonts w:ascii="Times New Roman" w:hAnsi="Times New Roman" w:eastAsia="Times New Roman" w:cs="Times New Roman"/>
          <w:spacing w:val="2"/>
          <w:sz w:val="24"/>
          <w:szCs w:val="24"/>
        </w:rPr>
        <w:t xml:space="preserve">2024 </w:t>
      </w:r>
      <w:r>
        <w:rPr>
          <w:rFonts w:ascii="宋体" w:hAnsi="宋体" w:eastAsia="宋体" w:cs="宋体"/>
          <w:spacing w:val="2"/>
          <w:sz w:val="24"/>
          <w:szCs w:val="24"/>
        </w:rPr>
        <w:t>年度，根据部门职责与预算安排，主要完成绩效目</w:t>
      </w:r>
      <w:r>
        <w:rPr>
          <w:rFonts w:ascii="宋体" w:hAnsi="宋体" w:eastAsia="宋体" w:cs="宋体"/>
          <w:spacing w:val="1"/>
          <w:sz w:val="24"/>
          <w:szCs w:val="24"/>
        </w:rPr>
        <w:t>标为</w:t>
      </w:r>
      <w:r>
        <w:rPr>
          <w:rFonts w:ascii="宋体" w:hAnsi="宋体" w:eastAsia="宋体" w:cs="宋体"/>
          <w:spacing w:val="-17"/>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 xml:space="preserve">）推进专项 </w:t>
      </w:r>
      <w:r>
        <w:rPr>
          <w:rFonts w:ascii="宋体" w:hAnsi="宋体" w:eastAsia="宋体" w:cs="宋体"/>
          <w:spacing w:val="-2"/>
          <w:sz w:val="24"/>
          <w:szCs w:val="24"/>
        </w:rPr>
        <w:t>旅游产品的标准化、品质化、多样化。（</w:t>
      </w:r>
      <w:r>
        <w:rPr>
          <w:rFonts w:ascii="Times New Roman" w:hAnsi="Times New Roman" w:eastAsia="Times New Roman" w:cs="Times New Roman"/>
          <w:spacing w:val="-2"/>
          <w:sz w:val="24"/>
          <w:szCs w:val="24"/>
        </w:rPr>
        <w:t>2</w:t>
      </w:r>
      <w:r>
        <w:rPr>
          <w:rFonts w:ascii="宋体" w:hAnsi="宋体" w:eastAsia="宋体" w:cs="宋体"/>
          <w:spacing w:val="-2"/>
          <w:sz w:val="24"/>
          <w:szCs w:val="24"/>
        </w:rPr>
        <w:t>）增强宣传推广活动的持续性、创新性、</w:t>
      </w:r>
      <w:r>
        <w:rPr>
          <w:rFonts w:ascii="宋体" w:hAnsi="宋体" w:eastAsia="宋体" w:cs="宋体"/>
          <w:spacing w:val="3"/>
          <w:sz w:val="24"/>
          <w:szCs w:val="24"/>
        </w:rPr>
        <w:t xml:space="preserve"> </w:t>
      </w:r>
      <w:r>
        <w:rPr>
          <w:rFonts w:ascii="宋体" w:hAnsi="宋体" w:eastAsia="宋体" w:cs="宋体"/>
          <w:spacing w:val="-1"/>
          <w:sz w:val="24"/>
          <w:szCs w:val="24"/>
        </w:rPr>
        <w:t>精准性。（</w:t>
      </w:r>
      <w:r>
        <w:rPr>
          <w:rFonts w:ascii="Times New Roman" w:hAnsi="Times New Roman" w:eastAsia="Times New Roman" w:cs="Times New Roman"/>
          <w:spacing w:val="-1"/>
          <w:sz w:val="24"/>
          <w:szCs w:val="24"/>
        </w:rPr>
        <w:t>3</w:t>
      </w:r>
      <w:r>
        <w:rPr>
          <w:rFonts w:ascii="宋体" w:hAnsi="宋体" w:eastAsia="宋体" w:cs="宋体"/>
          <w:spacing w:val="-1"/>
          <w:sz w:val="24"/>
          <w:szCs w:val="24"/>
        </w:rPr>
        <w:t>）实现新业态旅游数据的收集、积累、分析、指导。（</w:t>
      </w:r>
      <w:r>
        <w:rPr>
          <w:rFonts w:ascii="Times New Roman" w:hAnsi="Times New Roman" w:eastAsia="Times New Roman" w:cs="Times New Roman"/>
          <w:spacing w:val="-1"/>
          <w:sz w:val="24"/>
          <w:szCs w:val="24"/>
        </w:rPr>
        <w:t>4</w:t>
      </w:r>
      <w:r>
        <w:rPr>
          <w:rFonts w:ascii="宋体" w:hAnsi="宋体" w:eastAsia="宋体" w:cs="宋体"/>
          <w:spacing w:val="-1"/>
          <w:sz w:val="24"/>
          <w:szCs w:val="24"/>
        </w:rPr>
        <w:t>）保障行业指</w:t>
      </w:r>
      <w:r>
        <w:rPr>
          <w:rFonts w:ascii="宋体" w:hAnsi="宋体" w:eastAsia="宋体" w:cs="宋体"/>
          <w:spacing w:val="6"/>
          <w:sz w:val="24"/>
          <w:szCs w:val="24"/>
        </w:rPr>
        <w:t xml:space="preserve"> </w:t>
      </w:r>
      <w:r>
        <w:rPr>
          <w:rFonts w:ascii="宋体" w:hAnsi="宋体" w:eastAsia="宋体" w:cs="宋体"/>
          <w:spacing w:val="-1"/>
          <w:sz w:val="24"/>
          <w:szCs w:val="24"/>
        </w:rPr>
        <w:t>导服务的权威、及时、全面、有效。</w:t>
      </w:r>
    </w:p>
    <w:p w14:paraId="5DA0FF4D">
      <w:pPr>
        <w:pStyle w:val="2"/>
        <w:spacing w:line="319" w:lineRule="auto"/>
      </w:pPr>
    </w:p>
    <w:p w14:paraId="485FA8EC">
      <w:pPr>
        <w:spacing w:before="78" w:line="219" w:lineRule="auto"/>
        <w:ind w:left="521"/>
        <w:outlineLvl w:val="0"/>
        <w:rPr>
          <w:rFonts w:ascii="宋体" w:hAnsi="宋体" w:eastAsia="宋体" w:cs="宋体"/>
          <w:sz w:val="24"/>
          <w:szCs w:val="24"/>
        </w:rPr>
      </w:pPr>
      <w:bookmarkStart w:id="4" w:name="bookmark5"/>
      <w:bookmarkEnd w:id="4"/>
      <w:r>
        <w:rPr>
          <w:rFonts w:ascii="宋体" w:hAnsi="宋体" w:eastAsia="宋体" w:cs="宋体"/>
          <w:b/>
          <w:bCs/>
          <w:spacing w:val="-4"/>
          <w:sz w:val="24"/>
          <w:szCs w:val="24"/>
        </w:rPr>
        <w:t>二、评价结论</w:t>
      </w:r>
    </w:p>
    <w:p w14:paraId="6630E47F">
      <w:pPr>
        <w:pStyle w:val="2"/>
        <w:spacing w:line="424" w:lineRule="auto"/>
      </w:pPr>
    </w:p>
    <w:p w14:paraId="385EF016">
      <w:pPr>
        <w:spacing w:before="78" w:line="219" w:lineRule="auto"/>
        <w:ind w:left="529"/>
        <w:outlineLvl w:val="1"/>
        <w:rPr>
          <w:rFonts w:ascii="宋体" w:hAnsi="宋体" w:eastAsia="宋体" w:cs="宋体"/>
          <w:sz w:val="24"/>
          <w:szCs w:val="24"/>
        </w:rPr>
      </w:pPr>
      <w:bookmarkStart w:id="5" w:name="bookmark6"/>
      <w:bookmarkEnd w:id="5"/>
      <w:r>
        <w:rPr>
          <w:rFonts w:ascii="宋体" w:hAnsi="宋体" w:eastAsia="宋体" w:cs="宋体"/>
          <w:b/>
          <w:bCs/>
          <w:spacing w:val="-4"/>
          <w:sz w:val="24"/>
          <w:szCs w:val="24"/>
        </w:rPr>
        <w:t>（一）评价对象及范围</w:t>
      </w:r>
    </w:p>
    <w:p w14:paraId="1633D6E7">
      <w:pPr>
        <w:spacing w:before="145" w:line="360" w:lineRule="auto"/>
        <w:ind w:left="38" w:right="80" w:firstLine="480"/>
        <w:jc w:val="both"/>
        <w:rPr>
          <w:rFonts w:ascii="宋体" w:hAnsi="宋体" w:eastAsia="宋体" w:cs="宋体"/>
          <w:sz w:val="24"/>
          <w:szCs w:val="24"/>
        </w:rPr>
      </w:pPr>
      <w:r>
        <w:rPr>
          <w:rFonts w:ascii="宋体" w:hAnsi="宋体" w:eastAsia="宋体" w:cs="宋体"/>
          <w:spacing w:val="2"/>
          <w:sz w:val="24"/>
          <w:szCs w:val="24"/>
        </w:rPr>
        <w:t>本次整体支出评价的对象为南京市旅游形象推广中心</w:t>
      </w:r>
      <w:r>
        <w:rPr>
          <w:rFonts w:ascii="宋体" w:hAnsi="宋体" w:eastAsia="宋体" w:cs="宋体"/>
          <w:spacing w:val="-48"/>
          <w:sz w:val="24"/>
          <w:szCs w:val="24"/>
        </w:rPr>
        <w:t xml:space="preserve"> </w:t>
      </w:r>
      <w:r>
        <w:rPr>
          <w:rFonts w:ascii="Times New Roman" w:hAnsi="Times New Roman" w:eastAsia="Times New Roman" w:cs="Times New Roman"/>
          <w:spacing w:val="2"/>
          <w:sz w:val="24"/>
          <w:szCs w:val="24"/>
        </w:rPr>
        <w:t xml:space="preserve">2024 </w:t>
      </w:r>
      <w:r>
        <w:rPr>
          <w:rFonts w:ascii="宋体" w:hAnsi="宋体" w:eastAsia="宋体" w:cs="宋体"/>
          <w:spacing w:val="2"/>
          <w:sz w:val="24"/>
          <w:szCs w:val="24"/>
        </w:rPr>
        <w:t>年度部门整体预算</w:t>
      </w:r>
      <w:r>
        <w:rPr>
          <w:rFonts w:ascii="宋体" w:hAnsi="宋体" w:eastAsia="宋体" w:cs="宋体"/>
          <w:sz w:val="24"/>
          <w:szCs w:val="24"/>
        </w:rPr>
        <w:t xml:space="preserve"> </w:t>
      </w:r>
      <w:r>
        <w:rPr>
          <w:rFonts w:ascii="宋体" w:hAnsi="宋体" w:eastAsia="宋体" w:cs="宋体"/>
          <w:spacing w:val="-5"/>
          <w:sz w:val="24"/>
          <w:szCs w:val="24"/>
        </w:rPr>
        <w:t>（包括基本经费支出和项目经费支出）。绩效评价时段为</w:t>
      </w:r>
      <w:r>
        <w:rPr>
          <w:rFonts w:ascii="宋体" w:hAnsi="宋体" w:eastAsia="宋体" w:cs="宋体"/>
          <w:spacing w:val="-55"/>
          <w:sz w:val="24"/>
          <w:szCs w:val="24"/>
        </w:rPr>
        <w:t xml:space="preserve"> </w:t>
      </w:r>
      <w:r>
        <w:rPr>
          <w:rFonts w:ascii="Times New Roman" w:hAnsi="Times New Roman" w:eastAsia="Times New Roman" w:cs="Times New Roman"/>
          <w:spacing w:val="-5"/>
          <w:sz w:val="24"/>
          <w:szCs w:val="24"/>
        </w:rPr>
        <w:t xml:space="preserve">2024 </w:t>
      </w:r>
      <w:r>
        <w:rPr>
          <w:rFonts w:ascii="宋体" w:hAnsi="宋体" w:eastAsia="宋体" w:cs="宋体"/>
          <w:spacing w:val="-5"/>
          <w:sz w:val="24"/>
          <w:szCs w:val="24"/>
        </w:rPr>
        <w:t>年</w:t>
      </w:r>
      <w:r>
        <w:rPr>
          <w:rFonts w:ascii="宋体" w:hAnsi="宋体" w:eastAsia="宋体" w:cs="宋体"/>
          <w:spacing w:val="-32"/>
          <w:sz w:val="24"/>
          <w:szCs w:val="24"/>
        </w:rPr>
        <w:t xml:space="preserve"> </w:t>
      </w:r>
      <w:r>
        <w:rPr>
          <w:rFonts w:ascii="Times New Roman" w:hAnsi="Times New Roman" w:eastAsia="Times New Roman" w:cs="Times New Roman"/>
          <w:spacing w:val="-5"/>
          <w:sz w:val="24"/>
          <w:szCs w:val="24"/>
        </w:rPr>
        <w:t>1</w:t>
      </w:r>
      <w:r>
        <w:rPr>
          <w:rFonts w:ascii="Times New Roman" w:hAnsi="Times New Roman" w:eastAsia="Times New Roman" w:cs="Times New Roman"/>
          <w:spacing w:val="15"/>
          <w:sz w:val="24"/>
          <w:szCs w:val="24"/>
        </w:rPr>
        <w:t xml:space="preserve"> </w:t>
      </w:r>
      <w:r>
        <w:rPr>
          <w:rFonts w:ascii="宋体" w:hAnsi="宋体" w:eastAsia="宋体" w:cs="宋体"/>
          <w:spacing w:val="-5"/>
          <w:sz w:val="24"/>
          <w:szCs w:val="24"/>
        </w:rPr>
        <w:t>月</w:t>
      </w:r>
      <w:r>
        <w:rPr>
          <w:rFonts w:ascii="宋体" w:hAnsi="宋体" w:eastAsia="宋体" w:cs="宋体"/>
          <w:spacing w:val="-32"/>
          <w:sz w:val="24"/>
          <w:szCs w:val="24"/>
        </w:rPr>
        <w:t xml:space="preserve"> </w:t>
      </w:r>
      <w:r>
        <w:rPr>
          <w:rFonts w:ascii="Times New Roman" w:hAnsi="Times New Roman" w:eastAsia="Times New Roman" w:cs="Times New Roman"/>
          <w:spacing w:val="-5"/>
          <w:sz w:val="24"/>
          <w:szCs w:val="24"/>
        </w:rPr>
        <w:t>1</w:t>
      </w:r>
      <w:r>
        <w:rPr>
          <w:rFonts w:ascii="Times New Roman" w:hAnsi="Times New Roman" w:eastAsia="Times New Roman" w:cs="Times New Roman"/>
          <w:spacing w:val="-6"/>
          <w:sz w:val="24"/>
          <w:szCs w:val="24"/>
        </w:rPr>
        <w:t xml:space="preserve">  </w:t>
      </w:r>
      <w:r>
        <w:rPr>
          <w:rFonts w:ascii="宋体" w:hAnsi="宋体" w:eastAsia="宋体" w:cs="宋体"/>
          <w:spacing w:val="-6"/>
          <w:sz w:val="24"/>
          <w:szCs w:val="24"/>
        </w:rPr>
        <w:t>日至</w:t>
      </w:r>
      <w:r>
        <w:rPr>
          <w:rFonts w:ascii="宋体" w:hAnsi="宋体" w:eastAsia="宋体" w:cs="宋体"/>
          <w:spacing w:val="-32"/>
          <w:sz w:val="24"/>
          <w:szCs w:val="24"/>
        </w:rPr>
        <w:t xml:space="preserve"> </w:t>
      </w:r>
      <w:r>
        <w:rPr>
          <w:rFonts w:ascii="Times New Roman" w:hAnsi="Times New Roman" w:eastAsia="Times New Roman" w:cs="Times New Roman"/>
          <w:spacing w:val="-6"/>
          <w:sz w:val="24"/>
          <w:szCs w:val="24"/>
        </w:rPr>
        <w:t>12</w:t>
      </w:r>
      <w:r>
        <w:rPr>
          <w:rFonts w:ascii="Times New Roman" w:hAnsi="Times New Roman" w:eastAsia="Times New Roman" w:cs="Times New Roman"/>
          <w:spacing w:val="15"/>
          <w:sz w:val="24"/>
          <w:szCs w:val="24"/>
        </w:rPr>
        <w:t xml:space="preserve"> </w:t>
      </w:r>
      <w:r>
        <w:rPr>
          <w:rFonts w:ascii="宋体" w:hAnsi="宋体" w:eastAsia="宋体" w:cs="宋体"/>
          <w:spacing w:val="-6"/>
          <w:sz w:val="24"/>
          <w:szCs w:val="24"/>
        </w:rPr>
        <w:t>月</w:t>
      </w:r>
      <w:r>
        <w:rPr>
          <w:rFonts w:ascii="宋体" w:hAnsi="宋体" w:eastAsia="宋体" w:cs="宋体"/>
          <w:sz w:val="24"/>
          <w:szCs w:val="24"/>
        </w:rPr>
        <w:t xml:space="preserve"> </w:t>
      </w:r>
      <w:r>
        <w:rPr>
          <w:rFonts w:ascii="Times New Roman" w:hAnsi="Times New Roman" w:eastAsia="Times New Roman" w:cs="Times New Roman"/>
          <w:spacing w:val="-12"/>
          <w:sz w:val="24"/>
          <w:szCs w:val="24"/>
        </w:rPr>
        <w:t xml:space="preserve">31  </w:t>
      </w:r>
      <w:r>
        <w:rPr>
          <w:rFonts w:ascii="宋体" w:hAnsi="宋体" w:eastAsia="宋体" w:cs="宋体"/>
          <w:spacing w:val="-12"/>
          <w:sz w:val="24"/>
          <w:szCs w:val="24"/>
        </w:rPr>
        <w:t>日。</w:t>
      </w:r>
    </w:p>
    <w:p w14:paraId="1E30D639">
      <w:pPr>
        <w:spacing w:before="37" w:line="219" w:lineRule="auto"/>
        <w:ind w:left="529"/>
        <w:outlineLvl w:val="1"/>
        <w:rPr>
          <w:rFonts w:ascii="宋体" w:hAnsi="宋体" w:eastAsia="宋体" w:cs="宋体"/>
          <w:sz w:val="24"/>
          <w:szCs w:val="24"/>
        </w:rPr>
      </w:pPr>
      <w:bookmarkStart w:id="6" w:name="bookmark7"/>
      <w:bookmarkEnd w:id="6"/>
      <w:r>
        <w:rPr>
          <w:rFonts w:ascii="宋体" w:hAnsi="宋体" w:eastAsia="宋体" w:cs="宋体"/>
          <w:b/>
          <w:bCs/>
          <w:spacing w:val="-5"/>
          <w:sz w:val="24"/>
          <w:szCs w:val="24"/>
        </w:rPr>
        <w:t>（二）评价结论</w:t>
      </w:r>
    </w:p>
    <w:p w14:paraId="438B6F90">
      <w:pPr>
        <w:spacing w:before="151" w:line="361" w:lineRule="auto"/>
        <w:ind w:left="37" w:right="16" w:firstLine="475"/>
        <w:jc w:val="both"/>
        <w:rPr>
          <w:rFonts w:ascii="宋体" w:hAnsi="宋体" w:eastAsia="宋体" w:cs="宋体"/>
          <w:sz w:val="24"/>
          <w:szCs w:val="24"/>
        </w:rPr>
      </w:pPr>
      <w:r>
        <w:rPr>
          <w:rFonts w:ascii="Times New Roman" w:hAnsi="Times New Roman" w:eastAsia="Times New Roman" w:cs="Times New Roman"/>
          <w:spacing w:val="-7"/>
          <w:sz w:val="24"/>
          <w:szCs w:val="24"/>
        </w:rPr>
        <w:t xml:space="preserve">2024 </w:t>
      </w:r>
      <w:r>
        <w:rPr>
          <w:rFonts w:ascii="宋体" w:hAnsi="宋体" w:eastAsia="宋体" w:cs="宋体"/>
          <w:spacing w:val="-7"/>
          <w:sz w:val="24"/>
          <w:szCs w:val="24"/>
        </w:rPr>
        <w:t>年，在市文旅局的支持下，经过市旅游形象推广中心全体人员的共同努力，</w:t>
      </w:r>
      <w:r>
        <w:rPr>
          <w:rFonts w:ascii="宋体" w:hAnsi="宋体" w:eastAsia="宋体" w:cs="宋体"/>
          <w:spacing w:val="1"/>
          <w:sz w:val="24"/>
          <w:szCs w:val="24"/>
        </w:rPr>
        <w:t xml:space="preserve"> </w:t>
      </w:r>
      <w:r>
        <w:rPr>
          <w:rFonts w:ascii="宋体" w:hAnsi="宋体" w:eastAsia="宋体" w:cs="宋体"/>
          <w:spacing w:val="-2"/>
          <w:sz w:val="24"/>
          <w:szCs w:val="24"/>
        </w:rPr>
        <w:t>各项工作圆满完成。</w:t>
      </w:r>
      <w:r>
        <w:rPr>
          <w:rFonts w:ascii="Times New Roman" w:hAnsi="Times New Roman" w:eastAsia="Times New Roman" w:cs="Times New Roman"/>
          <w:spacing w:val="-2"/>
          <w:sz w:val="24"/>
          <w:szCs w:val="24"/>
        </w:rPr>
        <w:t xml:space="preserve">2024 </w:t>
      </w:r>
      <w:r>
        <w:rPr>
          <w:rFonts w:ascii="宋体" w:hAnsi="宋体" w:eastAsia="宋体" w:cs="宋体"/>
          <w:spacing w:val="-2"/>
          <w:sz w:val="24"/>
          <w:szCs w:val="24"/>
        </w:rPr>
        <w:t>年，旅游形象推广中心紧</w:t>
      </w:r>
      <w:r>
        <w:rPr>
          <w:rFonts w:ascii="宋体" w:hAnsi="宋体" w:eastAsia="宋体" w:cs="宋体"/>
          <w:spacing w:val="-3"/>
          <w:sz w:val="24"/>
          <w:szCs w:val="24"/>
        </w:rPr>
        <w:t>扣高质量发展目标，围绕全市旅</w:t>
      </w:r>
      <w:r>
        <w:rPr>
          <w:rFonts w:ascii="宋体" w:hAnsi="宋体" w:eastAsia="宋体" w:cs="宋体"/>
          <w:sz w:val="24"/>
          <w:szCs w:val="24"/>
        </w:rPr>
        <w:t xml:space="preserve"> </w:t>
      </w:r>
      <w:r>
        <w:rPr>
          <w:rFonts w:ascii="宋体" w:hAnsi="宋体" w:eastAsia="宋体" w:cs="宋体"/>
          <w:spacing w:val="-2"/>
          <w:sz w:val="24"/>
          <w:szCs w:val="24"/>
        </w:rPr>
        <w:t>游发展大局，积极开展专项旅游推广活动。举办“</w:t>
      </w:r>
      <w:r>
        <w:rPr>
          <w:rFonts w:ascii="Times New Roman" w:hAnsi="Times New Roman" w:eastAsia="Times New Roman" w:cs="Times New Roman"/>
          <w:spacing w:val="-2"/>
          <w:sz w:val="24"/>
          <w:szCs w:val="24"/>
        </w:rPr>
        <w:t>202</w:t>
      </w:r>
      <w:r>
        <w:rPr>
          <w:rFonts w:ascii="Times New Roman" w:hAnsi="Times New Roman" w:eastAsia="Times New Roman" w:cs="Times New Roman"/>
          <w:spacing w:val="-3"/>
          <w:sz w:val="24"/>
          <w:szCs w:val="24"/>
        </w:rPr>
        <w:t xml:space="preserve">4 </w:t>
      </w:r>
      <w:r>
        <w:rPr>
          <w:rFonts w:ascii="宋体" w:hAnsi="宋体" w:eastAsia="宋体" w:cs="宋体"/>
          <w:spacing w:val="-3"/>
          <w:sz w:val="24"/>
          <w:szCs w:val="24"/>
        </w:rPr>
        <w:t>年度南京暑期亲子研学旅游</w:t>
      </w:r>
      <w:r>
        <w:rPr>
          <w:rFonts w:ascii="宋体" w:hAnsi="宋体" w:eastAsia="宋体" w:cs="宋体"/>
          <w:sz w:val="24"/>
          <w:szCs w:val="24"/>
        </w:rPr>
        <w:t xml:space="preserve"> </w:t>
      </w:r>
      <w:r>
        <w:rPr>
          <w:rFonts w:ascii="宋体" w:hAnsi="宋体" w:eastAsia="宋体" w:cs="宋体"/>
          <w:spacing w:val="-7"/>
          <w:sz w:val="24"/>
          <w:szCs w:val="24"/>
        </w:rPr>
        <w:t>产品发布会</w:t>
      </w:r>
      <w:r>
        <w:rPr>
          <w:rFonts w:ascii="宋体" w:hAnsi="宋体" w:eastAsia="宋体" w:cs="宋体"/>
          <w:spacing w:val="-81"/>
          <w:sz w:val="24"/>
          <w:szCs w:val="24"/>
        </w:rPr>
        <w:t xml:space="preserve"> </w:t>
      </w:r>
      <w:r>
        <w:rPr>
          <w:rFonts w:ascii="宋体" w:hAnsi="宋体" w:eastAsia="宋体" w:cs="宋体"/>
          <w:spacing w:val="-7"/>
          <w:sz w:val="24"/>
          <w:szCs w:val="24"/>
        </w:rPr>
        <w:t>”，发布新产品</w:t>
      </w:r>
      <w:r>
        <w:rPr>
          <w:rFonts w:ascii="Times New Roman" w:hAnsi="Times New Roman" w:eastAsia="Times New Roman" w:cs="Times New Roman"/>
          <w:spacing w:val="-7"/>
          <w:sz w:val="24"/>
          <w:szCs w:val="24"/>
        </w:rPr>
        <w:t xml:space="preserve">40 </w:t>
      </w:r>
      <w:r>
        <w:rPr>
          <w:rFonts w:ascii="宋体" w:hAnsi="宋体" w:eastAsia="宋体" w:cs="宋体"/>
          <w:spacing w:val="-7"/>
          <w:sz w:val="24"/>
          <w:szCs w:val="24"/>
        </w:rPr>
        <w:t>余个，推荐“南京亲子研学旅游版权认证产品</w:t>
      </w:r>
      <w:r>
        <w:rPr>
          <w:rFonts w:ascii="宋体" w:hAnsi="宋体" w:eastAsia="宋体" w:cs="宋体"/>
          <w:spacing w:val="-88"/>
          <w:sz w:val="24"/>
          <w:szCs w:val="24"/>
        </w:rPr>
        <w:t xml:space="preserve"> </w:t>
      </w:r>
      <w:r>
        <w:rPr>
          <w:rFonts w:ascii="宋体" w:hAnsi="宋体" w:eastAsia="宋体" w:cs="宋体"/>
          <w:spacing w:val="-7"/>
          <w:sz w:val="24"/>
          <w:szCs w:val="24"/>
        </w:rPr>
        <w:t>”</w:t>
      </w:r>
      <w:r>
        <w:rPr>
          <w:rFonts w:ascii="Times New Roman" w:hAnsi="Times New Roman" w:eastAsia="Times New Roman" w:cs="Times New Roman"/>
          <w:spacing w:val="-7"/>
          <w:sz w:val="24"/>
          <w:szCs w:val="24"/>
        </w:rPr>
        <w:t xml:space="preserve">8 </w:t>
      </w:r>
      <w:r>
        <w:rPr>
          <w:rFonts w:ascii="宋体" w:hAnsi="宋体" w:eastAsia="宋体" w:cs="宋体"/>
          <w:spacing w:val="-7"/>
          <w:sz w:val="24"/>
          <w:szCs w:val="24"/>
        </w:rPr>
        <w:t>个，</w:t>
      </w:r>
      <w:r>
        <w:rPr>
          <w:rFonts w:ascii="宋体" w:hAnsi="宋体" w:eastAsia="宋体" w:cs="宋体"/>
          <w:sz w:val="24"/>
          <w:szCs w:val="24"/>
        </w:rPr>
        <w:t xml:space="preserve"> </w:t>
      </w:r>
      <w:r>
        <w:rPr>
          <w:rFonts w:ascii="宋体" w:hAnsi="宋体" w:eastAsia="宋体" w:cs="宋体"/>
          <w:spacing w:val="-1"/>
          <w:sz w:val="24"/>
          <w:szCs w:val="24"/>
        </w:rPr>
        <w:t>宣传报道覆盖各级媒体</w:t>
      </w:r>
      <w:r>
        <w:rPr>
          <w:rFonts w:ascii="宋体" w:hAnsi="宋体" w:eastAsia="宋体" w:cs="宋体"/>
          <w:spacing w:val="-48"/>
          <w:sz w:val="24"/>
          <w:szCs w:val="24"/>
        </w:rPr>
        <w:t xml:space="preserve"> </w:t>
      </w:r>
      <w:r>
        <w:rPr>
          <w:rFonts w:ascii="Times New Roman" w:hAnsi="Times New Roman" w:eastAsia="Times New Roman" w:cs="Times New Roman"/>
          <w:spacing w:val="-1"/>
          <w:sz w:val="24"/>
          <w:szCs w:val="24"/>
        </w:rPr>
        <w:t xml:space="preserve">50 </w:t>
      </w:r>
      <w:r>
        <w:rPr>
          <w:rFonts w:ascii="宋体" w:hAnsi="宋体" w:eastAsia="宋体" w:cs="宋体"/>
          <w:spacing w:val="-1"/>
          <w:sz w:val="24"/>
          <w:szCs w:val="24"/>
        </w:rPr>
        <w:t>余家；组织研学旅游企业</w:t>
      </w:r>
      <w:r>
        <w:rPr>
          <w:rFonts w:ascii="宋体" w:hAnsi="宋体" w:eastAsia="宋体" w:cs="宋体"/>
          <w:spacing w:val="-56"/>
          <w:sz w:val="24"/>
          <w:szCs w:val="24"/>
        </w:rPr>
        <w:t xml:space="preserve"> </w:t>
      </w:r>
      <w:r>
        <w:rPr>
          <w:rFonts w:ascii="Times New Roman" w:hAnsi="Times New Roman" w:eastAsia="Times New Roman" w:cs="Times New Roman"/>
          <w:spacing w:val="-1"/>
          <w:sz w:val="24"/>
          <w:szCs w:val="24"/>
        </w:rPr>
        <w:t xml:space="preserve">40 </w:t>
      </w:r>
      <w:r>
        <w:rPr>
          <w:rFonts w:ascii="宋体" w:hAnsi="宋体" w:eastAsia="宋体" w:cs="宋体"/>
          <w:spacing w:val="-1"/>
          <w:sz w:val="24"/>
          <w:szCs w:val="24"/>
        </w:rPr>
        <w:t>余家先</w:t>
      </w:r>
      <w:r>
        <w:rPr>
          <w:rFonts w:ascii="宋体" w:hAnsi="宋体" w:eastAsia="宋体" w:cs="宋体"/>
          <w:spacing w:val="-2"/>
          <w:sz w:val="24"/>
          <w:szCs w:val="24"/>
        </w:rPr>
        <w:t>后赴山东济南和湖北</w:t>
      </w:r>
      <w:r>
        <w:rPr>
          <w:rFonts w:ascii="宋体" w:hAnsi="宋体" w:eastAsia="宋体" w:cs="宋体"/>
          <w:sz w:val="24"/>
          <w:szCs w:val="24"/>
        </w:rPr>
        <w:t xml:space="preserve"> </w:t>
      </w:r>
      <w:r>
        <w:rPr>
          <w:rFonts w:ascii="宋体" w:hAnsi="宋体" w:eastAsia="宋体" w:cs="宋体"/>
          <w:spacing w:val="-2"/>
          <w:sz w:val="24"/>
          <w:szCs w:val="24"/>
        </w:rPr>
        <w:t>武汉两市，举办“南京研学旅游产品推介交流会</w:t>
      </w:r>
      <w:r>
        <w:rPr>
          <w:rFonts w:ascii="宋体" w:hAnsi="宋体" w:eastAsia="宋体" w:cs="宋体"/>
          <w:spacing w:val="-80"/>
          <w:sz w:val="24"/>
          <w:szCs w:val="24"/>
        </w:rPr>
        <w:t xml:space="preserve"> </w:t>
      </w:r>
      <w:r>
        <w:rPr>
          <w:rFonts w:ascii="宋体" w:hAnsi="宋体" w:eastAsia="宋体" w:cs="宋体"/>
          <w:spacing w:val="-2"/>
          <w:sz w:val="24"/>
          <w:szCs w:val="24"/>
        </w:rPr>
        <w:t>”，搭建南京与多个重点客源城市</w:t>
      </w:r>
      <w:r>
        <w:rPr>
          <w:rFonts w:ascii="宋体" w:hAnsi="宋体" w:eastAsia="宋体" w:cs="宋体"/>
          <w:sz w:val="24"/>
          <w:szCs w:val="24"/>
        </w:rPr>
        <w:t xml:space="preserve"> </w:t>
      </w:r>
      <w:r>
        <w:rPr>
          <w:rFonts w:ascii="宋体" w:hAnsi="宋体" w:eastAsia="宋体" w:cs="宋体"/>
          <w:spacing w:val="2"/>
          <w:sz w:val="24"/>
          <w:szCs w:val="24"/>
        </w:rPr>
        <w:t>研学旅游交流与合作平台；赴上海松江大学城华东政法大学举办“沪上有约 青春</w:t>
      </w:r>
      <w:r>
        <w:rPr>
          <w:rFonts w:ascii="宋体" w:hAnsi="宋体" w:eastAsia="宋体" w:cs="宋体"/>
          <w:spacing w:val="13"/>
          <w:sz w:val="24"/>
          <w:szCs w:val="24"/>
        </w:rPr>
        <w:t xml:space="preserve"> </w:t>
      </w:r>
      <w:r>
        <w:rPr>
          <w:rFonts w:ascii="宋体" w:hAnsi="宋体" w:eastAsia="宋体" w:cs="宋体"/>
          <w:spacing w:val="-1"/>
          <w:sz w:val="24"/>
          <w:szCs w:val="24"/>
        </w:rPr>
        <w:t>有宁</w:t>
      </w:r>
      <w:r>
        <w:rPr>
          <w:rFonts w:ascii="宋体" w:hAnsi="宋体" w:eastAsia="宋体" w:cs="宋体"/>
          <w:spacing w:val="-72"/>
          <w:sz w:val="24"/>
          <w:szCs w:val="24"/>
        </w:rPr>
        <w:t xml:space="preserve"> </w:t>
      </w:r>
      <w:r>
        <w:rPr>
          <w:rFonts w:ascii="宋体" w:hAnsi="宋体" w:eastAsia="宋体" w:cs="宋体"/>
          <w:spacing w:val="-1"/>
          <w:sz w:val="24"/>
          <w:szCs w:val="24"/>
        </w:rPr>
        <w:t>”南京文旅校园线下推广活动，现场吸引</w:t>
      </w:r>
      <w:r>
        <w:rPr>
          <w:rFonts w:ascii="Times New Roman" w:hAnsi="Times New Roman" w:eastAsia="Times New Roman" w:cs="Times New Roman"/>
          <w:spacing w:val="-1"/>
          <w:sz w:val="24"/>
          <w:szCs w:val="24"/>
        </w:rPr>
        <w:t>2</w:t>
      </w:r>
      <w:r>
        <w:rPr>
          <w:rFonts w:ascii="Times New Roman" w:hAnsi="Times New Roman" w:eastAsia="Times New Roman" w:cs="Times New Roman"/>
          <w:spacing w:val="16"/>
          <w:sz w:val="24"/>
          <w:szCs w:val="24"/>
        </w:rPr>
        <w:t xml:space="preserve"> </w:t>
      </w:r>
      <w:r>
        <w:rPr>
          <w:rFonts w:ascii="宋体" w:hAnsi="宋体" w:eastAsia="宋体" w:cs="宋体"/>
          <w:spacing w:val="-1"/>
          <w:sz w:val="24"/>
          <w:szCs w:val="24"/>
        </w:rPr>
        <w:t>万名大学生参与，线上宣推覆盖松</w:t>
      </w:r>
      <w:r>
        <w:rPr>
          <w:rFonts w:ascii="宋体" w:hAnsi="宋体" w:eastAsia="宋体" w:cs="宋体"/>
          <w:sz w:val="24"/>
          <w:szCs w:val="24"/>
        </w:rPr>
        <w:t xml:space="preserve"> </w:t>
      </w:r>
      <w:r>
        <w:rPr>
          <w:rFonts w:ascii="宋体" w:hAnsi="宋体" w:eastAsia="宋体" w:cs="宋体"/>
          <w:spacing w:val="1"/>
          <w:sz w:val="24"/>
          <w:szCs w:val="24"/>
        </w:rPr>
        <w:t>江大学城</w:t>
      </w:r>
      <w:r>
        <w:rPr>
          <w:rFonts w:ascii="宋体" w:hAnsi="宋体" w:eastAsia="宋体" w:cs="宋体"/>
          <w:spacing w:val="-29"/>
          <w:sz w:val="24"/>
          <w:szCs w:val="24"/>
        </w:rPr>
        <w:t xml:space="preserve"> </w:t>
      </w:r>
      <w:r>
        <w:rPr>
          <w:rFonts w:ascii="Times New Roman" w:hAnsi="Times New Roman" w:eastAsia="Times New Roman" w:cs="Times New Roman"/>
          <w:spacing w:val="1"/>
          <w:sz w:val="24"/>
          <w:szCs w:val="24"/>
        </w:rPr>
        <w:t>13</w:t>
      </w:r>
      <w:r>
        <w:rPr>
          <w:rFonts w:ascii="Times New Roman" w:hAnsi="Times New Roman" w:eastAsia="Times New Roman" w:cs="Times New Roman"/>
          <w:spacing w:val="20"/>
          <w:w w:val="101"/>
          <w:sz w:val="24"/>
          <w:szCs w:val="24"/>
        </w:rPr>
        <w:t xml:space="preserve"> </w:t>
      </w:r>
      <w:r>
        <w:rPr>
          <w:rFonts w:ascii="宋体" w:hAnsi="宋体" w:eastAsia="宋体" w:cs="宋体"/>
          <w:spacing w:val="1"/>
          <w:sz w:val="24"/>
          <w:szCs w:val="24"/>
        </w:rPr>
        <w:t>万师生；南京市《研学旅行基地服务规范》升级为首个南京都市圈区</w:t>
      </w:r>
      <w:r>
        <w:rPr>
          <w:rFonts w:ascii="宋体" w:hAnsi="宋体" w:eastAsia="宋体" w:cs="宋体"/>
          <w:sz w:val="24"/>
          <w:szCs w:val="24"/>
        </w:rPr>
        <w:t xml:space="preserve"> </w:t>
      </w:r>
      <w:r>
        <w:rPr>
          <w:rFonts w:ascii="宋体" w:hAnsi="宋体" w:eastAsia="宋体" w:cs="宋体"/>
          <w:spacing w:val="-3"/>
          <w:sz w:val="24"/>
          <w:szCs w:val="24"/>
        </w:rPr>
        <w:t>域地方标准并立项；全年研学旅游相关宣传报道</w:t>
      </w:r>
      <w:r>
        <w:rPr>
          <w:rFonts w:ascii="宋体" w:hAnsi="宋体" w:eastAsia="宋体" w:cs="宋体"/>
          <w:spacing w:val="-44"/>
          <w:sz w:val="24"/>
          <w:szCs w:val="24"/>
        </w:rPr>
        <w:t xml:space="preserve"> </w:t>
      </w:r>
      <w:r>
        <w:rPr>
          <w:rFonts w:ascii="Times New Roman" w:hAnsi="Times New Roman" w:eastAsia="Times New Roman" w:cs="Times New Roman"/>
          <w:spacing w:val="-3"/>
          <w:sz w:val="24"/>
          <w:szCs w:val="24"/>
        </w:rPr>
        <w:t xml:space="preserve">260 </w:t>
      </w:r>
      <w:r>
        <w:rPr>
          <w:rFonts w:ascii="宋体" w:hAnsi="宋体" w:eastAsia="宋体" w:cs="宋体"/>
          <w:spacing w:val="-3"/>
          <w:sz w:val="24"/>
          <w:szCs w:val="24"/>
        </w:rPr>
        <w:t>余篇，覆盖各级媒体</w:t>
      </w:r>
      <w:r>
        <w:rPr>
          <w:rFonts w:ascii="宋体" w:hAnsi="宋体" w:eastAsia="宋体" w:cs="宋体"/>
          <w:spacing w:val="-45"/>
          <w:sz w:val="24"/>
          <w:szCs w:val="24"/>
        </w:rPr>
        <w:t xml:space="preserve"> </w:t>
      </w:r>
      <w:r>
        <w:rPr>
          <w:rFonts w:ascii="Times New Roman" w:hAnsi="Times New Roman" w:eastAsia="Times New Roman" w:cs="Times New Roman"/>
          <w:spacing w:val="-3"/>
          <w:sz w:val="24"/>
          <w:szCs w:val="24"/>
        </w:rPr>
        <w:t xml:space="preserve">80 </w:t>
      </w:r>
      <w:r>
        <w:rPr>
          <w:rFonts w:ascii="宋体" w:hAnsi="宋体" w:eastAsia="宋体" w:cs="宋体"/>
          <w:spacing w:val="-3"/>
          <w:sz w:val="24"/>
          <w:szCs w:val="24"/>
        </w:rPr>
        <w:t>余家，</w:t>
      </w:r>
      <w:r>
        <w:rPr>
          <w:rFonts w:ascii="宋体" w:hAnsi="宋体" w:eastAsia="宋体" w:cs="宋体"/>
          <w:sz w:val="24"/>
          <w:szCs w:val="24"/>
        </w:rPr>
        <w:t xml:space="preserve"> </w:t>
      </w:r>
      <w:r>
        <w:rPr>
          <w:rFonts w:ascii="宋体" w:hAnsi="宋体" w:eastAsia="宋体" w:cs="宋体"/>
          <w:spacing w:val="-2"/>
          <w:sz w:val="24"/>
          <w:szCs w:val="24"/>
        </w:rPr>
        <w:t>相关报道全网搜索及点击量超</w:t>
      </w:r>
      <w:r>
        <w:rPr>
          <w:rFonts w:ascii="宋体" w:hAnsi="宋体" w:eastAsia="宋体" w:cs="宋体"/>
          <w:spacing w:val="-32"/>
          <w:sz w:val="24"/>
          <w:szCs w:val="24"/>
        </w:rPr>
        <w:t xml:space="preserve"> </w:t>
      </w:r>
      <w:r>
        <w:rPr>
          <w:rFonts w:ascii="Times New Roman" w:hAnsi="Times New Roman" w:eastAsia="Times New Roman" w:cs="Times New Roman"/>
          <w:spacing w:val="-2"/>
          <w:sz w:val="24"/>
          <w:szCs w:val="24"/>
        </w:rPr>
        <w:t>1500</w:t>
      </w:r>
      <w:r>
        <w:rPr>
          <w:rFonts w:ascii="Times New Roman" w:hAnsi="Times New Roman" w:eastAsia="Times New Roman" w:cs="Times New Roman"/>
          <w:spacing w:val="15"/>
          <w:sz w:val="24"/>
          <w:szCs w:val="24"/>
        </w:rPr>
        <w:t xml:space="preserve"> </w:t>
      </w:r>
      <w:r>
        <w:rPr>
          <w:rFonts w:ascii="宋体" w:hAnsi="宋体" w:eastAsia="宋体" w:cs="宋体"/>
          <w:spacing w:val="-2"/>
          <w:sz w:val="24"/>
          <w:szCs w:val="24"/>
        </w:rPr>
        <w:t>万次，促成现场研学旅游企业洽谈</w:t>
      </w:r>
      <w:r>
        <w:rPr>
          <w:rFonts w:ascii="宋体" w:hAnsi="宋体" w:eastAsia="宋体" w:cs="宋体"/>
          <w:spacing w:val="-32"/>
          <w:sz w:val="24"/>
          <w:szCs w:val="24"/>
        </w:rPr>
        <w:t xml:space="preserve"> </w:t>
      </w:r>
      <w:r>
        <w:rPr>
          <w:rFonts w:ascii="Times New Roman" w:hAnsi="Times New Roman" w:eastAsia="Times New Roman" w:cs="Times New Roman"/>
          <w:spacing w:val="-2"/>
          <w:sz w:val="24"/>
          <w:szCs w:val="24"/>
        </w:rPr>
        <w:t xml:space="preserve">1200 </w:t>
      </w:r>
      <w:r>
        <w:rPr>
          <w:rFonts w:ascii="宋体" w:hAnsi="宋体" w:eastAsia="宋体" w:cs="宋体"/>
          <w:spacing w:val="-2"/>
          <w:sz w:val="24"/>
          <w:szCs w:val="24"/>
        </w:rPr>
        <w:t>余</w:t>
      </w:r>
      <w:r>
        <w:rPr>
          <w:rFonts w:ascii="宋体" w:hAnsi="宋体" w:eastAsia="宋体" w:cs="宋体"/>
          <w:spacing w:val="-3"/>
          <w:sz w:val="24"/>
          <w:szCs w:val="24"/>
        </w:rPr>
        <w:t>次。</w:t>
      </w:r>
    </w:p>
    <w:p w14:paraId="01AAB2B0">
      <w:pPr>
        <w:spacing w:line="361" w:lineRule="auto"/>
        <w:rPr>
          <w:rFonts w:ascii="宋体" w:hAnsi="宋体" w:eastAsia="宋体" w:cs="宋体"/>
          <w:sz w:val="24"/>
          <w:szCs w:val="24"/>
        </w:rPr>
        <w:sectPr>
          <w:headerReference r:id="rId12" w:type="default"/>
          <w:footerReference r:id="rId13" w:type="default"/>
          <w:pgSz w:w="11906" w:h="16839"/>
          <w:pgMar w:top="1091" w:right="1393" w:bottom="1274" w:left="1785" w:header="1076" w:footer="1037" w:gutter="0"/>
          <w:cols w:space="720" w:num="1"/>
        </w:sectPr>
      </w:pPr>
    </w:p>
    <w:p w14:paraId="129226E9">
      <w:pPr>
        <w:pStyle w:val="2"/>
        <w:spacing w:line="322" w:lineRule="auto"/>
      </w:pPr>
    </w:p>
    <w:p w14:paraId="435A5FD4">
      <w:pPr>
        <w:pStyle w:val="2"/>
        <w:spacing w:line="323" w:lineRule="auto"/>
      </w:pPr>
    </w:p>
    <w:p w14:paraId="2ECFE31A">
      <w:pPr>
        <w:spacing w:before="78" w:line="354" w:lineRule="auto"/>
        <w:ind w:left="36" w:right="80" w:firstLine="3"/>
        <w:jc w:val="both"/>
        <w:rPr>
          <w:rFonts w:ascii="宋体" w:hAnsi="宋体" w:eastAsia="宋体" w:cs="宋体"/>
          <w:sz w:val="24"/>
          <w:szCs w:val="24"/>
        </w:rPr>
      </w:pPr>
      <w:r>
        <w:rPr>
          <w:rFonts w:ascii="宋体" w:hAnsi="宋体" w:eastAsia="宋体" w:cs="宋体"/>
          <w:spacing w:val="-1"/>
          <w:sz w:val="24"/>
          <w:szCs w:val="24"/>
        </w:rPr>
        <w:t>组织企业代表赴上海参加中国国际会奖旅游博览会，邀请上海、北京等客源地会奖</w:t>
      </w:r>
      <w:r>
        <w:rPr>
          <w:rFonts w:ascii="宋体" w:hAnsi="宋体" w:eastAsia="宋体" w:cs="宋体"/>
          <w:spacing w:val="1"/>
          <w:sz w:val="24"/>
          <w:szCs w:val="24"/>
        </w:rPr>
        <w:t xml:space="preserve"> </w:t>
      </w:r>
      <w:r>
        <w:rPr>
          <w:rFonts w:ascii="宋体" w:hAnsi="宋体" w:eastAsia="宋体" w:cs="宋体"/>
          <w:spacing w:val="2"/>
          <w:sz w:val="24"/>
          <w:szCs w:val="24"/>
        </w:rPr>
        <w:t>采购商来宁踩线并洽谈，全年创造有效会奖商务洽谈</w:t>
      </w:r>
      <w:r>
        <w:rPr>
          <w:rFonts w:ascii="宋体" w:hAnsi="宋体" w:eastAsia="宋体" w:cs="宋体"/>
          <w:spacing w:val="-50"/>
          <w:sz w:val="24"/>
          <w:szCs w:val="24"/>
        </w:rPr>
        <w:t xml:space="preserve"> </w:t>
      </w:r>
      <w:r>
        <w:rPr>
          <w:rFonts w:ascii="Times New Roman" w:hAnsi="Times New Roman" w:eastAsia="Times New Roman" w:cs="Times New Roman"/>
          <w:spacing w:val="2"/>
          <w:sz w:val="24"/>
          <w:szCs w:val="24"/>
        </w:rPr>
        <w:t xml:space="preserve">2000 </w:t>
      </w:r>
      <w:r>
        <w:rPr>
          <w:rFonts w:ascii="宋体" w:hAnsi="宋体" w:eastAsia="宋体" w:cs="宋体"/>
          <w:spacing w:val="2"/>
          <w:sz w:val="24"/>
          <w:szCs w:val="24"/>
        </w:rPr>
        <w:t>余次，争取与南京企业</w:t>
      </w:r>
      <w:r>
        <w:rPr>
          <w:rFonts w:ascii="宋体" w:hAnsi="宋体" w:eastAsia="宋体" w:cs="宋体"/>
          <w:sz w:val="24"/>
          <w:szCs w:val="24"/>
        </w:rPr>
        <w:t xml:space="preserve"> </w:t>
      </w:r>
      <w:r>
        <w:rPr>
          <w:rFonts w:ascii="宋体" w:hAnsi="宋体" w:eastAsia="宋体" w:cs="宋体"/>
          <w:spacing w:val="2"/>
          <w:sz w:val="24"/>
          <w:szCs w:val="24"/>
        </w:rPr>
        <w:t>达成合作意向的中外买家</w:t>
      </w:r>
      <w:r>
        <w:rPr>
          <w:rFonts w:ascii="宋体" w:hAnsi="宋体" w:eastAsia="宋体" w:cs="宋体"/>
          <w:spacing w:val="-52"/>
          <w:sz w:val="24"/>
          <w:szCs w:val="24"/>
        </w:rPr>
        <w:t xml:space="preserve"> </w:t>
      </w:r>
      <w:r>
        <w:rPr>
          <w:rFonts w:ascii="Times New Roman" w:hAnsi="Times New Roman" w:eastAsia="Times New Roman" w:cs="Times New Roman"/>
          <w:spacing w:val="2"/>
          <w:sz w:val="24"/>
          <w:szCs w:val="24"/>
        </w:rPr>
        <w:t xml:space="preserve">200 </w:t>
      </w:r>
      <w:r>
        <w:rPr>
          <w:rFonts w:ascii="宋体" w:hAnsi="宋体" w:eastAsia="宋体" w:cs="宋体"/>
          <w:spacing w:val="2"/>
          <w:sz w:val="24"/>
          <w:szCs w:val="24"/>
        </w:rPr>
        <w:t>余家，业内宣传及</w:t>
      </w:r>
      <w:r>
        <w:rPr>
          <w:rFonts w:ascii="宋体" w:hAnsi="宋体" w:eastAsia="宋体" w:cs="宋体"/>
          <w:spacing w:val="1"/>
          <w:sz w:val="24"/>
          <w:szCs w:val="24"/>
        </w:rPr>
        <w:t>报道</w:t>
      </w:r>
      <w:r>
        <w:rPr>
          <w:rFonts w:ascii="宋体" w:hAnsi="宋体" w:eastAsia="宋体" w:cs="宋体"/>
          <w:spacing w:val="-44"/>
          <w:sz w:val="24"/>
          <w:szCs w:val="24"/>
        </w:rPr>
        <w:t xml:space="preserve"> </w:t>
      </w:r>
      <w:r>
        <w:rPr>
          <w:rFonts w:ascii="Times New Roman" w:hAnsi="Times New Roman" w:eastAsia="Times New Roman" w:cs="Times New Roman"/>
          <w:spacing w:val="1"/>
          <w:sz w:val="24"/>
          <w:szCs w:val="24"/>
        </w:rPr>
        <w:t xml:space="preserve">50 </w:t>
      </w:r>
      <w:r>
        <w:rPr>
          <w:rFonts w:ascii="宋体" w:hAnsi="宋体" w:eastAsia="宋体" w:cs="宋体"/>
          <w:spacing w:val="1"/>
          <w:sz w:val="24"/>
          <w:szCs w:val="24"/>
        </w:rPr>
        <w:t>余篇，全网宣推覆盖境内</w:t>
      </w:r>
      <w:r>
        <w:rPr>
          <w:rFonts w:ascii="宋体" w:hAnsi="宋体" w:eastAsia="宋体" w:cs="宋体"/>
          <w:sz w:val="24"/>
          <w:szCs w:val="24"/>
        </w:rPr>
        <w:t xml:space="preserve"> </w:t>
      </w:r>
      <w:r>
        <w:rPr>
          <w:rFonts w:ascii="宋体" w:hAnsi="宋体" w:eastAsia="宋体" w:cs="宋体"/>
          <w:spacing w:val="1"/>
          <w:sz w:val="24"/>
          <w:szCs w:val="24"/>
        </w:rPr>
        <w:t>外客源城市及地区</w:t>
      </w:r>
      <w:r>
        <w:rPr>
          <w:rFonts w:ascii="宋体" w:hAnsi="宋体" w:eastAsia="宋体" w:cs="宋体"/>
          <w:spacing w:val="-53"/>
          <w:sz w:val="24"/>
          <w:szCs w:val="24"/>
        </w:rPr>
        <w:t xml:space="preserve"> </w:t>
      </w:r>
      <w:r>
        <w:rPr>
          <w:rFonts w:ascii="Times New Roman" w:hAnsi="Times New Roman" w:eastAsia="Times New Roman" w:cs="Times New Roman"/>
          <w:spacing w:val="1"/>
          <w:sz w:val="24"/>
          <w:szCs w:val="24"/>
        </w:rPr>
        <w:t xml:space="preserve">40 </w:t>
      </w:r>
      <w:r>
        <w:rPr>
          <w:rFonts w:ascii="宋体" w:hAnsi="宋体" w:eastAsia="宋体" w:cs="宋体"/>
          <w:spacing w:val="1"/>
          <w:sz w:val="24"/>
          <w:szCs w:val="24"/>
        </w:rPr>
        <w:t>余个。全年陆续推出“极美南京</w:t>
      </w:r>
      <w:r>
        <w:rPr>
          <w:rFonts w:ascii="宋体" w:hAnsi="宋体" w:eastAsia="宋体" w:cs="宋体"/>
          <w:spacing w:val="-86"/>
          <w:sz w:val="24"/>
          <w:szCs w:val="24"/>
        </w:rPr>
        <w:t xml:space="preserve"> </w:t>
      </w:r>
      <w:r>
        <w:rPr>
          <w:rFonts w:ascii="宋体" w:hAnsi="宋体" w:eastAsia="宋体" w:cs="宋体"/>
          <w:spacing w:val="1"/>
          <w:sz w:val="24"/>
          <w:szCs w:val="24"/>
        </w:rPr>
        <w:t>”系列主题视频</w:t>
      </w:r>
      <w:r>
        <w:rPr>
          <w:rFonts w:ascii="宋体" w:hAnsi="宋体" w:eastAsia="宋体" w:cs="宋体"/>
          <w:spacing w:val="-51"/>
          <w:sz w:val="24"/>
          <w:szCs w:val="24"/>
        </w:rPr>
        <w:t xml:space="preserve"> </w:t>
      </w:r>
      <w:r>
        <w:rPr>
          <w:rFonts w:ascii="Times New Roman" w:hAnsi="Times New Roman" w:eastAsia="Times New Roman" w:cs="Times New Roman"/>
          <w:spacing w:val="1"/>
          <w:sz w:val="24"/>
          <w:szCs w:val="24"/>
        </w:rPr>
        <w:t xml:space="preserve">400 </w:t>
      </w:r>
      <w:r>
        <w:rPr>
          <w:rFonts w:ascii="宋体" w:hAnsi="宋体" w:eastAsia="宋体" w:cs="宋体"/>
          <w:spacing w:val="1"/>
          <w:sz w:val="24"/>
          <w:szCs w:val="24"/>
        </w:rPr>
        <w:t>余期，</w:t>
      </w:r>
      <w:r>
        <w:rPr>
          <w:rFonts w:ascii="宋体" w:hAnsi="宋体" w:eastAsia="宋体" w:cs="宋体"/>
          <w:sz w:val="24"/>
          <w:szCs w:val="24"/>
        </w:rPr>
        <w:t xml:space="preserve"> </w:t>
      </w:r>
      <w:r>
        <w:rPr>
          <w:rFonts w:ascii="宋体" w:hAnsi="宋体" w:eastAsia="宋体" w:cs="宋体"/>
          <w:spacing w:val="-3"/>
          <w:sz w:val="24"/>
          <w:szCs w:val="24"/>
        </w:rPr>
        <w:t>浏览量超</w:t>
      </w:r>
      <w:r>
        <w:rPr>
          <w:rFonts w:ascii="宋体" w:hAnsi="宋体" w:eastAsia="宋体" w:cs="宋体"/>
          <w:spacing w:val="-25"/>
          <w:sz w:val="24"/>
          <w:szCs w:val="24"/>
        </w:rPr>
        <w:t xml:space="preserve"> </w:t>
      </w:r>
      <w:r>
        <w:rPr>
          <w:rFonts w:ascii="Times New Roman" w:hAnsi="Times New Roman" w:eastAsia="Times New Roman" w:cs="Times New Roman"/>
          <w:spacing w:val="-3"/>
          <w:sz w:val="24"/>
          <w:szCs w:val="24"/>
        </w:rPr>
        <w:t>1500</w:t>
      </w:r>
      <w:r>
        <w:rPr>
          <w:rFonts w:ascii="Times New Roman" w:hAnsi="Times New Roman" w:eastAsia="Times New Roman" w:cs="Times New Roman"/>
          <w:spacing w:val="15"/>
          <w:w w:val="101"/>
          <w:sz w:val="24"/>
          <w:szCs w:val="24"/>
        </w:rPr>
        <w:t xml:space="preserve"> </w:t>
      </w:r>
      <w:r>
        <w:rPr>
          <w:rFonts w:ascii="宋体" w:hAnsi="宋体" w:eastAsia="宋体" w:cs="宋体"/>
          <w:spacing w:val="-3"/>
          <w:sz w:val="24"/>
          <w:szCs w:val="24"/>
        </w:rPr>
        <w:t>万次，抖音粉丝量从</w:t>
      </w:r>
      <w:r>
        <w:rPr>
          <w:rFonts w:ascii="宋体" w:hAnsi="宋体" w:eastAsia="宋体" w:cs="宋体"/>
          <w:spacing w:val="-45"/>
          <w:sz w:val="24"/>
          <w:szCs w:val="24"/>
        </w:rPr>
        <w:t xml:space="preserve"> </w:t>
      </w:r>
      <w:r>
        <w:rPr>
          <w:rFonts w:ascii="Times New Roman" w:hAnsi="Times New Roman" w:eastAsia="Times New Roman" w:cs="Times New Roman"/>
          <w:spacing w:val="-3"/>
          <w:sz w:val="24"/>
          <w:szCs w:val="24"/>
        </w:rPr>
        <w:t xml:space="preserve">8 </w:t>
      </w:r>
      <w:r>
        <w:rPr>
          <w:rFonts w:ascii="宋体" w:hAnsi="宋体" w:eastAsia="宋体" w:cs="宋体"/>
          <w:spacing w:val="-3"/>
          <w:sz w:val="24"/>
          <w:szCs w:val="24"/>
        </w:rPr>
        <w:t>千增至</w:t>
      </w:r>
      <w:r>
        <w:rPr>
          <w:rFonts w:ascii="宋体" w:hAnsi="宋体" w:eastAsia="宋体" w:cs="宋体"/>
          <w:spacing w:val="-52"/>
          <w:sz w:val="24"/>
          <w:szCs w:val="24"/>
        </w:rPr>
        <w:t xml:space="preserve"> </w:t>
      </w:r>
      <w:r>
        <w:rPr>
          <w:rFonts w:ascii="Times New Roman" w:hAnsi="Times New Roman" w:eastAsia="Times New Roman" w:cs="Times New Roman"/>
          <w:spacing w:val="-3"/>
          <w:sz w:val="24"/>
          <w:szCs w:val="24"/>
        </w:rPr>
        <w:t>7</w:t>
      </w:r>
      <w:r>
        <w:rPr>
          <w:rFonts w:ascii="Times New Roman" w:hAnsi="Times New Roman" w:eastAsia="Times New Roman" w:cs="Times New Roman"/>
          <w:spacing w:val="16"/>
          <w:sz w:val="24"/>
          <w:szCs w:val="24"/>
        </w:rPr>
        <w:t xml:space="preserve"> </w:t>
      </w:r>
      <w:r>
        <w:rPr>
          <w:rFonts w:ascii="宋体" w:hAnsi="宋体" w:eastAsia="宋体" w:cs="宋体"/>
          <w:spacing w:val="-3"/>
          <w:sz w:val="24"/>
          <w:szCs w:val="24"/>
        </w:rPr>
        <w:t>万，实现大幅度增长。</w:t>
      </w:r>
    </w:p>
    <w:p w14:paraId="0C8D08E5">
      <w:pPr>
        <w:spacing w:before="35" w:line="221" w:lineRule="auto"/>
        <w:ind w:left="529"/>
        <w:outlineLvl w:val="1"/>
        <w:rPr>
          <w:rFonts w:ascii="宋体" w:hAnsi="宋体" w:eastAsia="宋体" w:cs="宋体"/>
          <w:sz w:val="24"/>
          <w:szCs w:val="24"/>
        </w:rPr>
      </w:pPr>
      <w:bookmarkStart w:id="7" w:name="bookmark8"/>
      <w:bookmarkEnd w:id="7"/>
      <w:r>
        <w:rPr>
          <w:rFonts w:ascii="宋体" w:hAnsi="宋体" w:eastAsia="宋体" w:cs="宋体"/>
          <w:b/>
          <w:bCs/>
          <w:spacing w:val="-5"/>
          <w:sz w:val="24"/>
          <w:szCs w:val="24"/>
        </w:rPr>
        <w:t>（三）评分结果</w:t>
      </w:r>
    </w:p>
    <w:p w14:paraId="73F29832">
      <w:pPr>
        <w:spacing w:before="177" w:line="366" w:lineRule="auto"/>
        <w:ind w:left="38" w:right="80" w:firstLine="480"/>
        <w:jc w:val="both"/>
        <w:rPr>
          <w:rFonts w:ascii="宋体" w:hAnsi="宋体" w:eastAsia="宋体" w:cs="宋体"/>
          <w:sz w:val="24"/>
          <w:szCs w:val="24"/>
        </w:rPr>
      </w:pPr>
      <w:r>
        <w:rPr>
          <w:rFonts w:ascii="宋体" w:hAnsi="宋体" w:eastAsia="宋体" w:cs="宋体"/>
          <w:spacing w:val="-1"/>
          <w:sz w:val="24"/>
          <w:szCs w:val="24"/>
        </w:rPr>
        <w:t>本次绩效评价遵循科学规范、公开公正、绩效相关和问题导向的原则，重点评</w:t>
      </w:r>
      <w:r>
        <w:rPr>
          <w:rFonts w:ascii="宋体" w:hAnsi="宋体" w:eastAsia="宋体" w:cs="宋体"/>
          <w:spacing w:val="1"/>
          <w:sz w:val="24"/>
          <w:szCs w:val="24"/>
        </w:rPr>
        <w:t xml:space="preserve"> </w:t>
      </w:r>
      <w:r>
        <w:rPr>
          <w:rFonts w:ascii="宋体" w:hAnsi="宋体" w:eastAsia="宋体" w:cs="宋体"/>
          <w:spacing w:val="-1"/>
          <w:sz w:val="24"/>
          <w:szCs w:val="24"/>
        </w:rPr>
        <w:t>价部门管理、部门履职以及部门绩效等指标。在此基础上，以相关的数据为基础，</w:t>
      </w:r>
      <w:r>
        <w:rPr>
          <w:rFonts w:ascii="宋体" w:hAnsi="宋体" w:eastAsia="宋体" w:cs="宋体"/>
          <w:spacing w:val="3"/>
          <w:sz w:val="24"/>
          <w:szCs w:val="24"/>
        </w:rPr>
        <w:t xml:space="preserve"> </w:t>
      </w:r>
      <w:r>
        <w:rPr>
          <w:rFonts w:ascii="宋体" w:hAnsi="宋体" w:eastAsia="宋体" w:cs="宋体"/>
          <w:spacing w:val="-1"/>
          <w:sz w:val="24"/>
          <w:szCs w:val="24"/>
        </w:rPr>
        <w:t>综合应用成本效益分析法、因素分析法、比较法和公众评判法等评价方法，结合评</w:t>
      </w:r>
      <w:r>
        <w:rPr>
          <w:rFonts w:ascii="宋体" w:hAnsi="宋体" w:eastAsia="宋体" w:cs="宋体"/>
          <w:spacing w:val="3"/>
          <w:sz w:val="24"/>
          <w:szCs w:val="24"/>
        </w:rPr>
        <w:t xml:space="preserve"> </w:t>
      </w:r>
      <w:r>
        <w:rPr>
          <w:rFonts w:ascii="宋体" w:hAnsi="宋体" w:eastAsia="宋体" w:cs="宋体"/>
          <w:spacing w:val="-2"/>
          <w:sz w:val="24"/>
          <w:szCs w:val="24"/>
        </w:rPr>
        <w:t>价标准和评分规则，</w:t>
      </w:r>
      <w:r>
        <w:rPr>
          <w:rFonts w:ascii="Times New Roman" w:hAnsi="Times New Roman" w:eastAsia="Times New Roman" w:cs="Times New Roman"/>
          <w:spacing w:val="-2"/>
          <w:sz w:val="24"/>
          <w:szCs w:val="24"/>
        </w:rPr>
        <w:t xml:space="preserve">2024 </w:t>
      </w:r>
      <w:r>
        <w:rPr>
          <w:rFonts w:ascii="宋体" w:hAnsi="宋体" w:eastAsia="宋体" w:cs="宋体"/>
          <w:spacing w:val="-2"/>
          <w:sz w:val="24"/>
          <w:szCs w:val="24"/>
        </w:rPr>
        <w:t>年度南京市旅游形象推</w:t>
      </w:r>
      <w:r>
        <w:rPr>
          <w:rFonts w:ascii="宋体" w:hAnsi="宋体" w:eastAsia="宋体" w:cs="宋体"/>
          <w:spacing w:val="-3"/>
          <w:sz w:val="24"/>
          <w:szCs w:val="24"/>
        </w:rPr>
        <w:t>广中心单位整体预算绩效评价综合</w:t>
      </w:r>
      <w:r>
        <w:rPr>
          <w:rFonts w:ascii="宋体" w:hAnsi="宋体" w:eastAsia="宋体" w:cs="宋体"/>
          <w:sz w:val="24"/>
          <w:szCs w:val="24"/>
        </w:rPr>
        <w:t xml:space="preserve"> </w:t>
      </w:r>
      <w:r>
        <w:rPr>
          <w:rFonts w:ascii="宋体" w:hAnsi="宋体" w:eastAsia="宋体" w:cs="宋体"/>
          <w:spacing w:val="-1"/>
          <w:sz w:val="24"/>
          <w:szCs w:val="24"/>
        </w:rPr>
        <w:t>得分</w:t>
      </w:r>
      <w:r>
        <w:rPr>
          <w:rFonts w:ascii="宋体" w:hAnsi="宋体" w:eastAsia="宋体" w:cs="宋体"/>
          <w:spacing w:val="-51"/>
          <w:sz w:val="24"/>
          <w:szCs w:val="24"/>
        </w:rPr>
        <w:t xml:space="preserve"> </w:t>
      </w:r>
      <w:r>
        <w:rPr>
          <w:rFonts w:ascii="Times New Roman" w:hAnsi="Times New Roman" w:eastAsia="Times New Roman" w:cs="Times New Roman"/>
          <w:spacing w:val="-1"/>
          <w:sz w:val="24"/>
          <w:szCs w:val="24"/>
        </w:rPr>
        <w:t xml:space="preserve">93.86 </w:t>
      </w:r>
      <w:r>
        <w:rPr>
          <w:rFonts w:ascii="宋体" w:hAnsi="宋体" w:eastAsia="宋体" w:cs="宋体"/>
          <w:spacing w:val="-1"/>
          <w:sz w:val="24"/>
          <w:szCs w:val="24"/>
        </w:rPr>
        <w:t>分，等级为“优</w:t>
      </w:r>
      <w:r>
        <w:rPr>
          <w:rFonts w:ascii="宋体" w:hAnsi="宋体" w:eastAsia="宋体" w:cs="宋体"/>
          <w:spacing w:val="-88"/>
          <w:sz w:val="24"/>
          <w:szCs w:val="24"/>
        </w:rPr>
        <w:t xml:space="preserve"> </w:t>
      </w:r>
      <w:r>
        <w:rPr>
          <w:rFonts w:ascii="宋体" w:hAnsi="宋体" w:eastAsia="宋体" w:cs="宋体"/>
          <w:spacing w:val="-1"/>
          <w:sz w:val="24"/>
          <w:szCs w:val="24"/>
        </w:rPr>
        <w:t>”，详见部门</w:t>
      </w:r>
      <w:r>
        <w:rPr>
          <w:rFonts w:ascii="宋体" w:hAnsi="宋体" w:eastAsia="宋体" w:cs="宋体"/>
          <w:spacing w:val="-2"/>
          <w:sz w:val="24"/>
          <w:szCs w:val="24"/>
        </w:rPr>
        <w:t>整体绩效评价指标体系得分情况表。</w:t>
      </w:r>
    </w:p>
    <w:p w14:paraId="182D4FB0">
      <w:pPr>
        <w:spacing w:before="283" w:line="220" w:lineRule="auto"/>
        <w:ind w:left="517"/>
        <w:outlineLvl w:val="0"/>
        <w:rPr>
          <w:rFonts w:ascii="宋体" w:hAnsi="宋体" w:eastAsia="宋体" w:cs="宋体"/>
          <w:sz w:val="24"/>
          <w:szCs w:val="24"/>
        </w:rPr>
      </w:pPr>
      <w:bookmarkStart w:id="8" w:name="bookmark9"/>
      <w:bookmarkEnd w:id="8"/>
      <w:r>
        <w:rPr>
          <w:rFonts w:ascii="宋体" w:hAnsi="宋体" w:eastAsia="宋体" w:cs="宋体"/>
          <w:b/>
          <w:bCs/>
          <w:spacing w:val="-3"/>
          <w:sz w:val="24"/>
          <w:szCs w:val="24"/>
        </w:rPr>
        <w:t>三、部门履职成效</w:t>
      </w:r>
    </w:p>
    <w:p w14:paraId="1DD329AE">
      <w:pPr>
        <w:pStyle w:val="2"/>
        <w:spacing w:line="423" w:lineRule="auto"/>
      </w:pPr>
    </w:p>
    <w:p w14:paraId="3A82AF5E">
      <w:pPr>
        <w:spacing w:before="78" w:line="219" w:lineRule="auto"/>
        <w:ind w:left="529"/>
        <w:outlineLvl w:val="1"/>
        <w:rPr>
          <w:rFonts w:ascii="宋体" w:hAnsi="宋体" w:eastAsia="宋体" w:cs="宋体"/>
          <w:sz w:val="24"/>
          <w:szCs w:val="24"/>
        </w:rPr>
      </w:pPr>
      <w:bookmarkStart w:id="9" w:name="bookmark10"/>
      <w:bookmarkEnd w:id="9"/>
      <w:r>
        <w:rPr>
          <w:rFonts w:ascii="宋体" w:hAnsi="宋体" w:eastAsia="宋体" w:cs="宋体"/>
          <w:b/>
          <w:bCs/>
          <w:spacing w:val="-3"/>
          <w:sz w:val="24"/>
          <w:szCs w:val="24"/>
        </w:rPr>
        <w:t>（一）产品升级与宣传推广共启，讲好研学南京故事</w:t>
      </w:r>
    </w:p>
    <w:p w14:paraId="7ED171DF">
      <w:pPr>
        <w:spacing w:before="183" w:line="219" w:lineRule="auto"/>
        <w:ind w:left="524"/>
        <w:outlineLvl w:val="2"/>
        <w:rPr>
          <w:rFonts w:ascii="宋体" w:hAnsi="宋体" w:eastAsia="宋体" w:cs="宋体"/>
          <w:sz w:val="24"/>
          <w:szCs w:val="24"/>
        </w:rPr>
      </w:pPr>
      <w:r>
        <w:rPr>
          <w:rFonts w:ascii="Times New Roman" w:hAnsi="Times New Roman" w:eastAsia="Times New Roman" w:cs="Times New Roman"/>
          <w:b/>
          <w:bCs/>
          <w:spacing w:val="-4"/>
          <w:sz w:val="24"/>
          <w:szCs w:val="24"/>
        </w:rPr>
        <w:t>1</w:t>
      </w:r>
      <w:r>
        <w:rPr>
          <w:rFonts w:ascii="Times New Roman" w:hAnsi="Times New Roman" w:eastAsia="Times New Roman" w:cs="Times New Roman"/>
          <w:b/>
          <w:bCs/>
          <w:spacing w:val="-34"/>
          <w:sz w:val="24"/>
          <w:szCs w:val="24"/>
        </w:rPr>
        <w:t xml:space="preserve"> </w:t>
      </w:r>
      <w:r>
        <w:rPr>
          <w:rFonts w:ascii="宋体" w:hAnsi="宋体" w:eastAsia="宋体" w:cs="宋体"/>
          <w:b/>
          <w:bCs/>
          <w:spacing w:val="-4"/>
          <w:sz w:val="24"/>
          <w:szCs w:val="24"/>
        </w:rPr>
        <w:t>、精准邀约，开展客源地产品推介会</w:t>
      </w:r>
    </w:p>
    <w:p w14:paraId="0B81334F">
      <w:pPr>
        <w:spacing w:before="146" w:line="357" w:lineRule="auto"/>
        <w:ind w:left="36" w:right="80" w:firstLine="483"/>
        <w:jc w:val="both"/>
        <w:rPr>
          <w:rFonts w:ascii="宋体" w:hAnsi="宋体" w:eastAsia="宋体" w:cs="宋体"/>
          <w:sz w:val="24"/>
          <w:szCs w:val="24"/>
        </w:rPr>
      </w:pPr>
      <w:r>
        <w:rPr>
          <w:rFonts w:ascii="宋体" w:hAnsi="宋体" w:eastAsia="宋体" w:cs="宋体"/>
          <w:spacing w:val="2"/>
          <w:sz w:val="24"/>
          <w:szCs w:val="24"/>
        </w:rPr>
        <w:t>组织研学旅游企业</w:t>
      </w:r>
      <w:r>
        <w:rPr>
          <w:rFonts w:ascii="宋体" w:hAnsi="宋体" w:eastAsia="宋体" w:cs="宋体"/>
          <w:spacing w:val="-48"/>
          <w:sz w:val="24"/>
          <w:szCs w:val="24"/>
        </w:rPr>
        <w:t xml:space="preserve"> </w:t>
      </w:r>
      <w:r>
        <w:rPr>
          <w:rFonts w:ascii="Times New Roman" w:hAnsi="Times New Roman" w:eastAsia="Times New Roman" w:cs="Times New Roman"/>
          <w:spacing w:val="2"/>
          <w:sz w:val="24"/>
          <w:szCs w:val="24"/>
        </w:rPr>
        <w:t xml:space="preserve">40 </w:t>
      </w:r>
      <w:r>
        <w:rPr>
          <w:rFonts w:ascii="宋体" w:hAnsi="宋体" w:eastAsia="宋体" w:cs="宋体"/>
          <w:spacing w:val="2"/>
          <w:sz w:val="24"/>
          <w:szCs w:val="24"/>
        </w:rPr>
        <w:t>余家先后赴山东济南和湖北武汉两市，举办“南京研学</w:t>
      </w:r>
      <w:r>
        <w:rPr>
          <w:rFonts w:ascii="宋体" w:hAnsi="宋体" w:eastAsia="宋体" w:cs="宋体"/>
          <w:sz w:val="24"/>
          <w:szCs w:val="24"/>
        </w:rPr>
        <w:t xml:space="preserve"> </w:t>
      </w:r>
      <w:r>
        <w:rPr>
          <w:rFonts w:ascii="宋体" w:hAnsi="宋体" w:eastAsia="宋体" w:cs="宋体"/>
          <w:spacing w:val="1"/>
          <w:sz w:val="24"/>
          <w:szCs w:val="24"/>
        </w:rPr>
        <w:t>旅游产品推介交流会</w:t>
      </w:r>
      <w:r>
        <w:rPr>
          <w:rFonts w:ascii="宋体" w:hAnsi="宋体" w:eastAsia="宋体" w:cs="宋体"/>
          <w:spacing w:val="-81"/>
          <w:sz w:val="24"/>
          <w:szCs w:val="24"/>
        </w:rPr>
        <w:t xml:space="preserve"> </w:t>
      </w:r>
      <w:r>
        <w:rPr>
          <w:rFonts w:ascii="宋体" w:hAnsi="宋体" w:eastAsia="宋体" w:cs="宋体"/>
          <w:spacing w:val="1"/>
          <w:sz w:val="24"/>
          <w:szCs w:val="24"/>
        </w:rPr>
        <w:t>”，共宣推研学旅游资源及特色场地</w:t>
      </w:r>
      <w:r>
        <w:rPr>
          <w:rFonts w:ascii="宋体" w:hAnsi="宋体" w:eastAsia="宋体" w:cs="宋体"/>
          <w:spacing w:val="-48"/>
          <w:sz w:val="24"/>
          <w:szCs w:val="24"/>
        </w:rPr>
        <w:t xml:space="preserve"> </w:t>
      </w:r>
      <w:r>
        <w:rPr>
          <w:rFonts w:ascii="Times New Roman" w:hAnsi="Times New Roman" w:eastAsia="Times New Roman" w:cs="Times New Roman"/>
          <w:spacing w:val="1"/>
          <w:sz w:val="24"/>
          <w:szCs w:val="24"/>
        </w:rPr>
        <w:t xml:space="preserve">60 </w:t>
      </w:r>
      <w:r>
        <w:rPr>
          <w:rFonts w:ascii="宋体" w:hAnsi="宋体" w:eastAsia="宋体" w:cs="宋体"/>
          <w:spacing w:val="1"/>
          <w:sz w:val="24"/>
          <w:szCs w:val="24"/>
        </w:rPr>
        <w:t>余处、南京特色研学</w:t>
      </w:r>
      <w:r>
        <w:rPr>
          <w:rFonts w:ascii="宋体" w:hAnsi="宋体" w:eastAsia="宋体" w:cs="宋体"/>
          <w:sz w:val="24"/>
          <w:szCs w:val="24"/>
        </w:rPr>
        <w:t xml:space="preserve"> </w:t>
      </w:r>
      <w:r>
        <w:rPr>
          <w:rFonts w:ascii="宋体" w:hAnsi="宋体" w:eastAsia="宋体" w:cs="宋体"/>
          <w:spacing w:val="-4"/>
          <w:sz w:val="24"/>
          <w:szCs w:val="24"/>
        </w:rPr>
        <w:t>旅游产品</w:t>
      </w:r>
      <w:r>
        <w:rPr>
          <w:rFonts w:ascii="宋体" w:hAnsi="宋体" w:eastAsia="宋体" w:cs="宋体"/>
          <w:spacing w:val="-27"/>
          <w:sz w:val="24"/>
          <w:szCs w:val="24"/>
        </w:rPr>
        <w:t xml:space="preserve"> </w:t>
      </w:r>
      <w:r>
        <w:rPr>
          <w:rFonts w:ascii="Times New Roman" w:hAnsi="Times New Roman" w:eastAsia="Times New Roman" w:cs="Times New Roman"/>
          <w:spacing w:val="-4"/>
          <w:sz w:val="24"/>
          <w:szCs w:val="24"/>
        </w:rPr>
        <w:t xml:space="preserve">80 </w:t>
      </w:r>
      <w:r>
        <w:rPr>
          <w:rFonts w:ascii="宋体" w:hAnsi="宋体" w:eastAsia="宋体" w:cs="宋体"/>
          <w:spacing w:val="-4"/>
          <w:sz w:val="24"/>
          <w:szCs w:val="24"/>
        </w:rPr>
        <w:t>余个，促成现场企业洽谈</w:t>
      </w:r>
      <w:r>
        <w:rPr>
          <w:rFonts w:ascii="宋体" w:hAnsi="宋体" w:eastAsia="宋体" w:cs="宋体"/>
          <w:spacing w:val="-32"/>
          <w:sz w:val="24"/>
          <w:szCs w:val="24"/>
        </w:rPr>
        <w:t xml:space="preserve"> </w:t>
      </w:r>
      <w:r>
        <w:rPr>
          <w:rFonts w:ascii="Times New Roman" w:hAnsi="Times New Roman" w:eastAsia="Times New Roman" w:cs="Times New Roman"/>
          <w:spacing w:val="-4"/>
          <w:sz w:val="24"/>
          <w:szCs w:val="24"/>
        </w:rPr>
        <w:t xml:space="preserve">1200 </w:t>
      </w:r>
      <w:r>
        <w:rPr>
          <w:rFonts w:ascii="宋体" w:hAnsi="宋体" w:eastAsia="宋体" w:cs="宋体"/>
          <w:spacing w:val="-4"/>
          <w:sz w:val="24"/>
          <w:szCs w:val="24"/>
        </w:rPr>
        <w:t>余次，宣传报道覆盖客源地各级媒体</w:t>
      </w:r>
      <w:r>
        <w:rPr>
          <w:rFonts w:ascii="宋体" w:hAnsi="宋体" w:eastAsia="宋体" w:cs="宋体"/>
          <w:spacing w:val="-49"/>
          <w:sz w:val="24"/>
          <w:szCs w:val="24"/>
        </w:rPr>
        <w:t xml:space="preserve"> </w:t>
      </w:r>
      <w:r>
        <w:rPr>
          <w:rFonts w:ascii="Times New Roman" w:hAnsi="Times New Roman" w:eastAsia="Times New Roman" w:cs="Times New Roman"/>
          <w:spacing w:val="-4"/>
          <w:sz w:val="24"/>
          <w:szCs w:val="24"/>
        </w:rPr>
        <w:t>50</w:t>
      </w:r>
      <w:r>
        <w:rPr>
          <w:rFonts w:ascii="Times New Roman" w:hAnsi="Times New Roman" w:eastAsia="Times New Roman" w:cs="Times New Roman"/>
          <w:sz w:val="24"/>
          <w:szCs w:val="24"/>
        </w:rPr>
        <w:t xml:space="preserve"> </w:t>
      </w:r>
      <w:r>
        <w:rPr>
          <w:rFonts w:ascii="宋体" w:hAnsi="宋体" w:eastAsia="宋体" w:cs="宋体"/>
          <w:spacing w:val="-1"/>
          <w:sz w:val="24"/>
          <w:szCs w:val="24"/>
        </w:rPr>
        <w:t>余家，搭建南京与多个重点客源城市研学旅游交流与合作平台。多家企业接待两地</w:t>
      </w:r>
      <w:r>
        <w:rPr>
          <w:rFonts w:ascii="宋体" w:hAnsi="宋体" w:eastAsia="宋体" w:cs="宋体"/>
          <w:spacing w:val="5"/>
          <w:sz w:val="24"/>
          <w:szCs w:val="24"/>
        </w:rPr>
        <w:t xml:space="preserve"> </w:t>
      </w:r>
      <w:r>
        <w:rPr>
          <w:rFonts w:ascii="宋体" w:hAnsi="宋体" w:eastAsia="宋体" w:cs="宋体"/>
          <w:sz w:val="24"/>
          <w:szCs w:val="24"/>
        </w:rPr>
        <w:t>的研学团队数量明显上升，向客源地精准邀约</w:t>
      </w:r>
      <w:r>
        <w:rPr>
          <w:rFonts w:ascii="宋体" w:hAnsi="宋体" w:eastAsia="宋体" w:cs="宋体"/>
          <w:spacing w:val="-1"/>
          <w:sz w:val="24"/>
          <w:szCs w:val="24"/>
        </w:rPr>
        <w:t>的市场转化成果显著。</w:t>
      </w:r>
    </w:p>
    <w:p w14:paraId="6C29F53F">
      <w:pPr>
        <w:spacing w:before="57" w:line="219" w:lineRule="auto"/>
        <w:ind w:left="514"/>
        <w:outlineLvl w:val="2"/>
        <w:rPr>
          <w:rFonts w:ascii="宋体" w:hAnsi="宋体" w:eastAsia="宋体" w:cs="宋体"/>
          <w:sz w:val="24"/>
          <w:szCs w:val="24"/>
        </w:rPr>
      </w:pPr>
      <w:r>
        <w:rPr>
          <w:rFonts w:ascii="Times New Roman" w:hAnsi="Times New Roman" w:eastAsia="Times New Roman" w:cs="Times New Roman"/>
          <w:b/>
          <w:bCs/>
          <w:spacing w:val="-4"/>
          <w:sz w:val="24"/>
          <w:szCs w:val="24"/>
        </w:rPr>
        <w:t>2</w:t>
      </w:r>
      <w:r>
        <w:rPr>
          <w:rFonts w:ascii="Times New Roman" w:hAnsi="Times New Roman" w:eastAsia="Times New Roman" w:cs="Times New Roman"/>
          <w:b/>
          <w:bCs/>
          <w:spacing w:val="-29"/>
          <w:sz w:val="24"/>
          <w:szCs w:val="24"/>
        </w:rPr>
        <w:t xml:space="preserve"> </w:t>
      </w:r>
      <w:r>
        <w:rPr>
          <w:rFonts w:ascii="宋体" w:hAnsi="宋体" w:eastAsia="宋体" w:cs="宋体"/>
          <w:b/>
          <w:bCs/>
          <w:spacing w:val="-4"/>
          <w:sz w:val="24"/>
          <w:szCs w:val="24"/>
        </w:rPr>
        <w:t>、响应市场，举办暑期产品发布会</w:t>
      </w:r>
    </w:p>
    <w:p w14:paraId="4A2F92EF">
      <w:pPr>
        <w:spacing w:before="147" w:line="362" w:lineRule="auto"/>
        <w:ind w:left="36" w:firstLine="502"/>
        <w:jc w:val="both"/>
        <w:rPr>
          <w:rFonts w:ascii="宋体" w:hAnsi="宋体" w:eastAsia="宋体" w:cs="宋体"/>
          <w:sz w:val="24"/>
          <w:szCs w:val="24"/>
        </w:rPr>
      </w:pPr>
      <w:r>
        <w:rPr>
          <w:rFonts w:ascii="宋体" w:hAnsi="宋体" w:eastAsia="宋体" w:cs="宋体"/>
          <w:spacing w:val="-1"/>
          <w:sz w:val="24"/>
          <w:szCs w:val="24"/>
        </w:rPr>
        <w:t>围绕“研学南京 成长旅行</w:t>
      </w:r>
      <w:r>
        <w:rPr>
          <w:rFonts w:ascii="宋体" w:hAnsi="宋体" w:eastAsia="宋体" w:cs="宋体"/>
          <w:spacing w:val="-79"/>
          <w:sz w:val="24"/>
          <w:szCs w:val="24"/>
        </w:rPr>
        <w:t xml:space="preserve"> </w:t>
      </w:r>
      <w:r>
        <w:rPr>
          <w:rFonts w:ascii="宋体" w:hAnsi="宋体" w:eastAsia="宋体" w:cs="宋体"/>
          <w:spacing w:val="-1"/>
          <w:sz w:val="24"/>
          <w:szCs w:val="24"/>
        </w:rPr>
        <w:t>”的品牌核心，举办“</w:t>
      </w:r>
      <w:r>
        <w:rPr>
          <w:rFonts w:ascii="Times New Roman" w:hAnsi="Times New Roman" w:eastAsia="Times New Roman" w:cs="Times New Roman"/>
          <w:spacing w:val="-1"/>
          <w:sz w:val="24"/>
          <w:szCs w:val="24"/>
        </w:rPr>
        <w:t xml:space="preserve">2024 </w:t>
      </w:r>
      <w:r>
        <w:rPr>
          <w:rFonts w:ascii="宋体" w:hAnsi="宋体" w:eastAsia="宋体" w:cs="宋体"/>
          <w:spacing w:val="-1"/>
          <w:sz w:val="24"/>
          <w:szCs w:val="24"/>
        </w:rPr>
        <w:t>年度南京暑期亲子研学</w:t>
      </w:r>
      <w:r>
        <w:rPr>
          <w:rFonts w:ascii="宋体" w:hAnsi="宋体" w:eastAsia="宋体" w:cs="宋体"/>
          <w:sz w:val="24"/>
          <w:szCs w:val="24"/>
        </w:rPr>
        <w:t xml:space="preserve"> </w:t>
      </w:r>
      <w:r>
        <w:rPr>
          <w:rFonts w:ascii="宋体" w:hAnsi="宋体" w:eastAsia="宋体" w:cs="宋体"/>
          <w:spacing w:val="1"/>
          <w:sz w:val="24"/>
          <w:szCs w:val="24"/>
        </w:rPr>
        <w:t>旅游产品发布会</w:t>
      </w:r>
      <w:r>
        <w:rPr>
          <w:rFonts w:ascii="宋体" w:hAnsi="宋体" w:eastAsia="宋体" w:cs="宋体"/>
          <w:spacing w:val="-86"/>
          <w:sz w:val="24"/>
          <w:szCs w:val="24"/>
        </w:rPr>
        <w:t xml:space="preserve"> </w:t>
      </w:r>
      <w:r>
        <w:rPr>
          <w:rFonts w:ascii="宋体" w:hAnsi="宋体" w:eastAsia="宋体" w:cs="宋体"/>
          <w:spacing w:val="1"/>
          <w:sz w:val="24"/>
          <w:szCs w:val="24"/>
        </w:rPr>
        <w:t>”及系列推广活动，共发布</w:t>
      </w:r>
      <w:r>
        <w:rPr>
          <w:rFonts w:ascii="宋体" w:hAnsi="宋体" w:eastAsia="宋体" w:cs="宋体"/>
          <w:spacing w:val="-48"/>
          <w:sz w:val="24"/>
          <w:szCs w:val="24"/>
        </w:rPr>
        <w:t xml:space="preserve"> </w:t>
      </w:r>
      <w:r>
        <w:rPr>
          <w:rFonts w:ascii="Times New Roman" w:hAnsi="Times New Roman" w:eastAsia="Times New Roman" w:cs="Times New Roman"/>
          <w:spacing w:val="1"/>
          <w:sz w:val="24"/>
          <w:szCs w:val="24"/>
        </w:rPr>
        <w:t xml:space="preserve">3 </w:t>
      </w:r>
      <w:r>
        <w:rPr>
          <w:rFonts w:ascii="宋体" w:hAnsi="宋体" w:eastAsia="宋体" w:cs="宋体"/>
          <w:spacing w:val="1"/>
          <w:sz w:val="24"/>
          <w:szCs w:val="24"/>
        </w:rPr>
        <w:t>个年龄段</w:t>
      </w:r>
      <w:r>
        <w:rPr>
          <w:rFonts w:ascii="宋体" w:hAnsi="宋体" w:eastAsia="宋体" w:cs="宋体"/>
          <w:spacing w:val="-54"/>
          <w:sz w:val="24"/>
          <w:szCs w:val="24"/>
        </w:rPr>
        <w:t xml:space="preserve"> </w:t>
      </w:r>
      <w:r>
        <w:rPr>
          <w:rFonts w:ascii="Times New Roman" w:hAnsi="Times New Roman" w:eastAsia="Times New Roman" w:cs="Times New Roman"/>
          <w:spacing w:val="1"/>
          <w:sz w:val="24"/>
          <w:szCs w:val="24"/>
        </w:rPr>
        <w:t xml:space="preserve">40 </w:t>
      </w:r>
      <w:r>
        <w:rPr>
          <w:rFonts w:ascii="宋体" w:hAnsi="宋体" w:eastAsia="宋体" w:cs="宋体"/>
          <w:spacing w:val="1"/>
          <w:sz w:val="24"/>
          <w:szCs w:val="24"/>
        </w:rPr>
        <w:t>余款产品，涉及自</w:t>
      </w:r>
      <w:r>
        <w:rPr>
          <w:rFonts w:ascii="宋体" w:hAnsi="宋体" w:eastAsia="宋体" w:cs="宋体"/>
          <w:sz w:val="24"/>
          <w:szCs w:val="24"/>
        </w:rPr>
        <w:t xml:space="preserve">然课 </w:t>
      </w:r>
      <w:r>
        <w:rPr>
          <w:rFonts w:ascii="宋体" w:hAnsi="宋体" w:eastAsia="宋体" w:cs="宋体"/>
          <w:spacing w:val="-5"/>
          <w:sz w:val="24"/>
          <w:szCs w:val="24"/>
        </w:rPr>
        <w:t>堂、艺术启蒙、科普教育、人文历史、非遗传承、高校学府、工业名企</w:t>
      </w:r>
      <w:r>
        <w:rPr>
          <w:rFonts w:ascii="宋体" w:hAnsi="宋体" w:eastAsia="宋体" w:cs="宋体"/>
          <w:spacing w:val="-6"/>
          <w:sz w:val="24"/>
          <w:szCs w:val="24"/>
        </w:rPr>
        <w:t>、科技创新、</w:t>
      </w:r>
      <w:r>
        <w:rPr>
          <w:rFonts w:ascii="宋体" w:hAnsi="宋体" w:eastAsia="宋体" w:cs="宋体"/>
          <w:sz w:val="24"/>
          <w:szCs w:val="24"/>
        </w:rPr>
        <w:t xml:space="preserve"> </w:t>
      </w:r>
      <w:r>
        <w:rPr>
          <w:rFonts w:ascii="宋体" w:hAnsi="宋体" w:eastAsia="宋体" w:cs="宋体"/>
          <w:spacing w:val="2"/>
          <w:sz w:val="24"/>
          <w:szCs w:val="24"/>
        </w:rPr>
        <w:t>红色教育等多个类别。共宣推特色研学旅游产品</w:t>
      </w:r>
      <w:r>
        <w:rPr>
          <w:rFonts w:ascii="宋体" w:hAnsi="宋体" w:eastAsia="宋体" w:cs="宋体"/>
          <w:spacing w:val="-48"/>
          <w:sz w:val="24"/>
          <w:szCs w:val="24"/>
        </w:rPr>
        <w:t xml:space="preserve"> </w:t>
      </w:r>
      <w:r>
        <w:rPr>
          <w:rFonts w:ascii="Times New Roman" w:hAnsi="Times New Roman" w:eastAsia="Times New Roman" w:cs="Times New Roman"/>
          <w:spacing w:val="2"/>
          <w:sz w:val="24"/>
          <w:szCs w:val="24"/>
        </w:rPr>
        <w:t xml:space="preserve">70 </w:t>
      </w:r>
      <w:r>
        <w:rPr>
          <w:rFonts w:ascii="宋体" w:hAnsi="宋体" w:eastAsia="宋体" w:cs="宋体"/>
          <w:spacing w:val="2"/>
          <w:sz w:val="24"/>
          <w:szCs w:val="24"/>
        </w:rPr>
        <w:t>余个，甄选“南京研学旅行特</w:t>
      </w:r>
      <w:r>
        <w:rPr>
          <w:rFonts w:ascii="宋体" w:hAnsi="宋体" w:eastAsia="宋体" w:cs="宋体"/>
          <w:sz w:val="24"/>
          <w:szCs w:val="24"/>
        </w:rPr>
        <w:t xml:space="preserve"> 色场地</w:t>
      </w:r>
      <w:r>
        <w:rPr>
          <w:rFonts w:ascii="宋体" w:hAnsi="宋体" w:eastAsia="宋体" w:cs="宋体"/>
          <w:spacing w:val="-86"/>
          <w:sz w:val="24"/>
          <w:szCs w:val="24"/>
        </w:rPr>
        <w:t xml:space="preserve"> </w:t>
      </w:r>
      <w:r>
        <w:rPr>
          <w:rFonts w:ascii="宋体" w:hAnsi="宋体" w:eastAsia="宋体" w:cs="宋体"/>
          <w:sz w:val="24"/>
          <w:szCs w:val="24"/>
        </w:rPr>
        <w:t>”</w:t>
      </w:r>
      <w:r>
        <w:rPr>
          <w:rFonts w:ascii="Times New Roman" w:hAnsi="Times New Roman" w:eastAsia="Times New Roman" w:cs="Times New Roman"/>
          <w:sz w:val="24"/>
          <w:szCs w:val="24"/>
        </w:rPr>
        <w:t>4</w:t>
      </w:r>
      <w:r>
        <w:rPr>
          <w:rFonts w:ascii="Times New Roman" w:hAnsi="Times New Roman" w:eastAsia="Times New Roman" w:cs="Times New Roman"/>
          <w:spacing w:val="19"/>
          <w:w w:val="101"/>
          <w:sz w:val="24"/>
          <w:szCs w:val="24"/>
        </w:rPr>
        <w:t xml:space="preserve"> </w:t>
      </w:r>
      <w:r>
        <w:rPr>
          <w:rFonts w:ascii="宋体" w:hAnsi="宋体" w:eastAsia="宋体" w:cs="宋体"/>
          <w:sz w:val="24"/>
          <w:szCs w:val="24"/>
        </w:rPr>
        <w:t>处，推荐“南京亲子研学旅游版权认证产品</w:t>
      </w:r>
      <w:r>
        <w:rPr>
          <w:rFonts w:ascii="宋体" w:hAnsi="宋体" w:eastAsia="宋体" w:cs="宋体"/>
          <w:spacing w:val="-84"/>
          <w:sz w:val="24"/>
          <w:szCs w:val="24"/>
        </w:rPr>
        <w:t xml:space="preserve"> </w:t>
      </w:r>
      <w:r>
        <w:rPr>
          <w:rFonts w:ascii="宋体" w:hAnsi="宋体" w:eastAsia="宋体" w:cs="宋体"/>
          <w:sz w:val="24"/>
          <w:szCs w:val="24"/>
        </w:rPr>
        <w:t>”</w:t>
      </w:r>
      <w:r>
        <w:rPr>
          <w:rFonts w:ascii="Times New Roman" w:hAnsi="Times New Roman" w:eastAsia="Times New Roman" w:cs="Times New Roman"/>
          <w:sz w:val="24"/>
          <w:szCs w:val="24"/>
        </w:rPr>
        <w:t xml:space="preserve">8 </w:t>
      </w:r>
      <w:r>
        <w:rPr>
          <w:rFonts w:ascii="宋体" w:hAnsi="宋体" w:eastAsia="宋体" w:cs="宋体"/>
          <w:sz w:val="24"/>
          <w:szCs w:val="24"/>
        </w:rPr>
        <w:t>个，宣传报道</w:t>
      </w:r>
      <w:r>
        <w:rPr>
          <w:rFonts w:ascii="宋体" w:hAnsi="宋体" w:eastAsia="宋体" w:cs="宋体"/>
          <w:spacing w:val="-1"/>
          <w:sz w:val="24"/>
          <w:szCs w:val="24"/>
        </w:rPr>
        <w:t>覆盖各级</w:t>
      </w:r>
      <w:r>
        <w:rPr>
          <w:rFonts w:ascii="宋体" w:hAnsi="宋体" w:eastAsia="宋体" w:cs="宋体"/>
          <w:sz w:val="24"/>
          <w:szCs w:val="24"/>
        </w:rPr>
        <w:t xml:space="preserve"> </w:t>
      </w:r>
      <w:r>
        <w:rPr>
          <w:rFonts w:ascii="宋体" w:hAnsi="宋体" w:eastAsia="宋体" w:cs="宋体"/>
          <w:spacing w:val="-2"/>
          <w:sz w:val="24"/>
          <w:szCs w:val="24"/>
        </w:rPr>
        <w:t>媒体</w:t>
      </w:r>
      <w:r>
        <w:rPr>
          <w:rFonts w:ascii="宋体" w:hAnsi="宋体" w:eastAsia="宋体" w:cs="宋体"/>
          <w:spacing w:val="-50"/>
          <w:sz w:val="24"/>
          <w:szCs w:val="24"/>
        </w:rPr>
        <w:t xml:space="preserve"> </w:t>
      </w:r>
      <w:r>
        <w:rPr>
          <w:rFonts w:ascii="Times New Roman" w:hAnsi="Times New Roman" w:eastAsia="Times New Roman" w:cs="Times New Roman"/>
          <w:spacing w:val="-2"/>
          <w:sz w:val="24"/>
          <w:szCs w:val="24"/>
        </w:rPr>
        <w:t xml:space="preserve">60 </w:t>
      </w:r>
      <w:r>
        <w:rPr>
          <w:rFonts w:ascii="宋体" w:hAnsi="宋体" w:eastAsia="宋体" w:cs="宋体"/>
          <w:spacing w:val="-2"/>
          <w:sz w:val="24"/>
          <w:szCs w:val="24"/>
        </w:rPr>
        <w:t>余家，服务研学旅游企业</w:t>
      </w:r>
      <w:r>
        <w:rPr>
          <w:rFonts w:ascii="宋体" w:hAnsi="宋体" w:eastAsia="宋体" w:cs="宋体"/>
          <w:spacing w:val="-32"/>
          <w:sz w:val="24"/>
          <w:szCs w:val="24"/>
        </w:rPr>
        <w:t xml:space="preserve"> </w:t>
      </w:r>
      <w:r>
        <w:rPr>
          <w:rFonts w:ascii="Times New Roman" w:hAnsi="Times New Roman" w:eastAsia="Times New Roman" w:cs="Times New Roman"/>
          <w:spacing w:val="-2"/>
          <w:sz w:val="24"/>
          <w:szCs w:val="24"/>
        </w:rPr>
        <w:t xml:space="preserve">120 </w:t>
      </w:r>
      <w:r>
        <w:rPr>
          <w:rFonts w:ascii="宋体" w:hAnsi="宋体" w:eastAsia="宋体" w:cs="宋体"/>
          <w:spacing w:val="-2"/>
          <w:sz w:val="24"/>
          <w:szCs w:val="24"/>
        </w:rPr>
        <w:t>余</w:t>
      </w:r>
      <w:r>
        <w:rPr>
          <w:rFonts w:ascii="宋体" w:hAnsi="宋体" w:eastAsia="宋体" w:cs="宋体"/>
          <w:spacing w:val="-3"/>
          <w:sz w:val="24"/>
          <w:szCs w:val="24"/>
        </w:rPr>
        <w:t>家。</w:t>
      </w:r>
    </w:p>
    <w:p w14:paraId="606C80DA">
      <w:pPr>
        <w:spacing w:line="362" w:lineRule="auto"/>
        <w:rPr>
          <w:rFonts w:ascii="宋体" w:hAnsi="宋体" w:eastAsia="宋体" w:cs="宋体"/>
          <w:sz w:val="24"/>
          <w:szCs w:val="24"/>
        </w:rPr>
        <w:sectPr>
          <w:footerReference r:id="rId14" w:type="default"/>
          <w:pgSz w:w="11906" w:h="16839"/>
          <w:pgMar w:top="1091" w:right="1393" w:bottom="1213" w:left="1785" w:header="1076" w:footer="1054" w:gutter="0"/>
          <w:cols w:space="720" w:num="1"/>
        </w:sectPr>
      </w:pPr>
    </w:p>
    <w:p w14:paraId="07D5E140">
      <w:pPr>
        <w:pStyle w:val="2"/>
        <w:spacing w:line="321" w:lineRule="auto"/>
      </w:pPr>
    </w:p>
    <w:p w14:paraId="5D9BEF72">
      <w:pPr>
        <w:pStyle w:val="2"/>
        <w:spacing w:line="321" w:lineRule="auto"/>
      </w:pPr>
    </w:p>
    <w:p w14:paraId="7A1284A7">
      <w:pPr>
        <w:spacing w:before="78" w:line="220" w:lineRule="auto"/>
        <w:ind w:left="512"/>
        <w:outlineLvl w:val="2"/>
        <w:rPr>
          <w:rFonts w:ascii="宋体" w:hAnsi="宋体" w:eastAsia="宋体" w:cs="宋体"/>
          <w:sz w:val="24"/>
          <w:szCs w:val="24"/>
        </w:rPr>
      </w:pPr>
      <w:r>
        <w:rPr>
          <w:rFonts w:ascii="Times New Roman" w:hAnsi="Times New Roman" w:eastAsia="Times New Roman" w:cs="Times New Roman"/>
          <w:b/>
          <w:bCs/>
          <w:spacing w:val="-4"/>
          <w:sz w:val="24"/>
          <w:szCs w:val="24"/>
        </w:rPr>
        <w:t>3</w:t>
      </w:r>
      <w:r>
        <w:rPr>
          <w:rFonts w:ascii="Times New Roman" w:hAnsi="Times New Roman" w:eastAsia="Times New Roman" w:cs="Times New Roman"/>
          <w:b/>
          <w:bCs/>
          <w:spacing w:val="-26"/>
          <w:sz w:val="24"/>
          <w:szCs w:val="24"/>
        </w:rPr>
        <w:t xml:space="preserve"> </w:t>
      </w:r>
      <w:r>
        <w:rPr>
          <w:rFonts w:ascii="宋体" w:hAnsi="宋体" w:eastAsia="宋体" w:cs="宋体"/>
          <w:b/>
          <w:bCs/>
          <w:spacing w:val="-4"/>
          <w:sz w:val="24"/>
          <w:szCs w:val="24"/>
        </w:rPr>
        <w:t>、深挖资源，策划研学旅游主题线路</w:t>
      </w:r>
    </w:p>
    <w:p w14:paraId="59CB3496">
      <w:pPr>
        <w:spacing w:before="181" w:line="360" w:lineRule="auto"/>
        <w:ind w:left="36" w:right="16" w:firstLine="502"/>
        <w:jc w:val="both"/>
        <w:rPr>
          <w:rFonts w:ascii="宋体" w:hAnsi="宋体" w:eastAsia="宋体" w:cs="宋体"/>
          <w:sz w:val="24"/>
          <w:szCs w:val="24"/>
        </w:rPr>
      </w:pPr>
      <w:r>
        <w:rPr>
          <w:rFonts w:ascii="宋体" w:hAnsi="宋体" w:eastAsia="宋体" w:cs="宋体"/>
          <w:spacing w:val="-2"/>
          <w:sz w:val="24"/>
          <w:szCs w:val="24"/>
        </w:rPr>
        <w:t>围绕研学宣推工作重点，结合南京优势研学资源及产品，策划推出文学之都解</w:t>
      </w:r>
      <w:r>
        <w:rPr>
          <w:rFonts w:ascii="宋体" w:hAnsi="宋体" w:eastAsia="宋体" w:cs="宋体"/>
          <w:spacing w:val="14"/>
          <w:sz w:val="24"/>
          <w:szCs w:val="24"/>
        </w:rPr>
        <w:t xml:space="preserve"> </w:t>
      </w:r>
      <w:r>
        <w:rPr>
          <w:rFonts w:ascii="宋体" w:hAnsi="宋体" w:eastAsia="宋体" w:cs="宋体"/>
          <w:spacing w:val="-1"/>
          <w:sz w:val="24"/>
          <w:szCs w:val="24"/>
        </w:rPr>
        <w:t>读之旅、著名高校走访之旅、非遗匠心传承之旅、爱国主义教育之旅、科普奥秘解</w:t>
      </w:r>
      <w:r>
        <w:rPr>
          <w:rFonts w:ascii="宋体" w:hAnsi="宋体" w:eastAsia="宋体" w:cs="宋体"/>
          <w:spacing w:val="5"/>
          <w:sz w:val="24"/>
          <w:szCs w:val="24"/>
        </w:rPr>
        <w:t xml:space="preserve"> </w:t>
      </w:r>
      <w:r>
        <w:rPr>
          <w:rFonts w:ascii="宋体" w:hAnsi="宋体" w:eastAsia="宋体" w:cs="宋体"/>
          <w:spacing w:val="-1"/>
          <w:sz w:val="24"/>
          <w:szCs w:val="24"/>
        </w:rPr>
        <w:t>锁之旅、地域文明探源之旅、长江文化探寻之旅、户外自然探索之旅、工业名企融</w:t>
      </w:r>
      <w:r>
        <w:rPr>
          <w:rFonts w:ascii="宋体" w:hAnsi="宋体" w:eastAsia="宋体" w:cs="宋体"/>
          <w:spacing w:val="5"/>
          <w:sz w:val="24"/>
          <w:szCs w:val="24"/>
        </w:rPr>
        <w:t xml:space="preserve"> </w:t>
      </w:r>
      <w:r>
        <w:rPr>
          <w:rFonts w:ascii="宋体" w:hAnsi="宋体" w:eastAsia="宋体" w:cs="宋体"/>
          <w:spacing w:val="2"/>
          <w:sz w:val="24"/>
          <w:szCs w:val="24"/>
        </w:rPr>
        <w:t>合之旅、文化艺术鉴赏之旅等南京研学十大主题线路，通过</w:t>
      </w:r>
      <w:r>
        <w:rPr>
          <w:rFonts w:ascii="宋体" w:hAnsi="宋体" w:eastAsia="宋体" w:cs="宋体"/>
          <w:spacing w:val="-50"/>
          <w:sz w:val="24"/>
          <w:szCs w:val="24"/>
        </w:rPr>
        <w:t xml:space="preserve"> </w:t>
      </w:r>
      <w:r>
        <w:rPr>
          <w:rFonts w:ascii="Times New Roman" w:hAnsi="Times New Roman" w:eastAsia="Times New Roman" w:cs="Times New Roman"/>
          <w:spacing w:val="2"/>
          <w:sz w:val="24"/>
          <w:szCs w:val="24"/>
        </w:rPr>
        <w:t xml:space="preserve">2024 </w:t>
      </w:r>
      <w:r>
        <w:rPr>
          <w:rFonts w:ascii="宋体" w:hAnsi="宋体" w:eastAsia="宋体" w:cs="宋体"/>
          <w:spacing w:val="2"/>
          <w:sz w:val="24"/>
          <w:szCs w:val="24"/>
        </w:rPr>
        <w:t>南京文化旅游节</w:t>
      </w:r>
      <w:r>
        <w:rPr>
          <w:rFonts w:ascii="宋体" w:hAnsi="宋体" w:eastAsia="宋体" w:cs="宋体"/>
          <w:sz w:val="24"/>
          <w:szCs w:val="24"/>
        </w:rPr>
        <w:t xml:space="preserve"> </w:t>
      </w:r>
      <w:r>
        <w:rPr>
          <w:rFonts w:ascii="宋体" w:hAnsi="宋体" w:eastAsia="宋体" w:cs="宋体"/>
          <w:spacing w:val="-6"/>
          <w:sz w:val="24"/>
          <w:szCs w:val="24"/>
        </w:rPr>
        <w:t>系列活动、达人攻略推广、短视频推广平台等形式细分资源、归类产品、系统宣推，</w:t>
      </w:r>
      <w:r>
        <w:rPr>
          <w:rFonts w:ascii="宋体" w:hAnsi="宋体" w:eastAsia="宋体" w:cs="宋体"/>
          <w:spacing w:val="14"/>
          <w:sz w:val="24"/>
          <w:szCs w:val="24"/>
        </w:rPr>
        <w:t xml:space="preserve"> </w:t>
      </w:r>
      <w:r>
        <w:rPr>
          <w:rFonts w:ascii="宋体" w:hAnsi="宋体" w:eastAsia="宋体" w:cs="宋体"/>
          <w:spacing w:val="-5"/>
          <w:sz w:val="24"/>
          <w:szCs w:val="24"/>
        </w:rPr>
        <w:t>全网浏览量</w:t>
      </w:r>
      <w:r>
        <w:rPr>
          <w:rFonts w:ascii="宋体" w:hAnsi="宋体" w:eastAsia="宋体" w:cs="宋体"/>
          <w:spacing w:val="-30"/>
          <w:sz w:val="24"/>
          <w:szCs w:val="24"/>
        </w:rPr>
        <w:t xml:space="preserve"> </w:t>
      </w:r>
      <w:r>
        <w:rPr>
          <w:rFonts w:ascii="Times New Roman" w:hAnsi="Times New Roman" w:eastAsia="Times New Roman" w:cs="Times New Roman"/>
          <w:spacing w:val="-5"/>
          <w:sz w:val="24"/>
          <w:szCs w:val="24"/>
        </w:rPr>
        <w:t>100</w:t>
      </w:r>
      <w:r>
        <w:rPr>
          <w:rFonts w:ascii="Times New Roman" w:hAnsi="Times New Roman" w:eastAsia="Times New Roman" w:cs="Times New Roman"/>
          <w:spacing w:val="15"/>
          <w:sz w:val="24"/>
          <w:szCs w:val="24"/>
        </w:rPr>
        <w:t xml:space="preserve"> </w:t>
      </w:r>
      <w:r>
        <w:rPr>
          <w:rFonts w:ascii="宋体" w:hAnsi="宋体" w:eastAsia="宋体" w:cs="宋体"/>
          <w:spacing w:val="-5"/>
          <w:sz w:val="24"/>
          <w:szCs w:val="24"/>
        </w:rPr>
        <w:t>万</w:t>
      </w:r>
      <w:r>
        <w:rPr>
          <w:rFonts w:ascii="Times New Roman" w:hAnsi="Times New Roman" w:eastAsia="Times New Roman" w:cs="Times New Roman"/>
          <w:spacing w:val="-5"/>
          <w:sz w:val="24"/>
          <w:szCs w:val="24"/>
        </w:rPr>
        <w:t>+</w:t>
      </w:r>
      <w:r>
        <w:rPr>
          <w:rFonts w:ascii="宋体" w:hAnsi="宋体" w:eastAsia="宋体" w:cs="宋体"/>
          <w:spacing w:val="-5"/>
          <w:sz w:val="24"/>
          <w:szCs w:val="24"/>
        </w:rPr>
        <w:t>。</w:t>
      </w:r>
    </w:p>
    <w:p w14:paraId="41F4C32B">
      <w:pPr>
        <w:spacing w:line="220" w:lineRule="auto"/>
        <w:ind w:left="514"/>
        <w:outlineLvl w:val="2"/>
        <w:rPr>
          <w:rFonts w:ascii="宋体" w:hAnsi="宋体" w:eastAsia="宋体" w:cs="宋体"/>
          <w:sz w:val="24"/>
          <w:szCs w:val="24"/>
        </w:rPr>
      </w:pPr>
      <w:r>
        <w:rPr>
          <w:rFonts w:ascii="Times New Roman" w:hAnsi="Times New Roman" w:eastAsia="Times New Roman" w:cs="Times New Roman"/>
          <w:b/>
          <w:bCs/>
          <w:spacing w:val="-4"/>
          <w:sz w:val="24"/>
          <w:szCs w:val="24"/>
        </w:rPr>
        <w:t>4</w:t>
      </w:r>
      <w:r>
        <w:rPr>
          <w:rFonts w:ascii="Times New Roman" w:hAnsi="Times New Roman" w:eastAsia="Times New Roman" w:cs="Times New Roman"/>
          <w:b/>
          <w:bCs/>
          <w:spacing w:val="-31"/>
          <w:sz w:val="24"/>
          <w:szCs w:val="24"/>
        </w:rPr>
        <w:t xml:space="preserve"> </w:t>
      </w:r>
      <w:r>
        <w:rPr>
          <w:rFonts w:ascii="宋体" w:hAnsi="宋体" w:eastAsia="宋体" w:cs="宋体"/>
          <w:b/>
          <w:bCs/>
          <w:spacing w:val="-4"/>
          <w:sz w:val="24"/>
          <w:szCs w:val="24"/>
        </w:rPr>
        <w:t>、为企解难，组织企业沙龙活动</w:t>
      </w:r>
    </w:p>
    <w:p w14:paraId="7C71E578">
      <w:pPr>
        <w:spacing w:before="182" w:line="356" w:lineRule="auto"/>
        <w:ind w:left="40" w:firstLine="477"/>
        <w:rPr>
          <w:rFonts w:ascii="宋体" w:hAnsi="宋体" w:eastAsia="宋体" w:cs="宋体"/>
          <w:sz w:val="24"/>
          <w:szCs w:val="24"/>
        </w:rPr>
      </w:pPr>
      <w:r>
        <w:rPr>
          <w:rFonts w:ascii="宋体" w:hAnsi="宋体" w:eastAsia="宋体" w:cs="宋体"/>
          <w:spacing w:val="-1"/>
          <w:sz w:val="24"/>
          <w:szCs w:val="24"/>
        </w:rPr>
        <w:t>针对非热门区域的推广需求、研学旅游企业对新资源、新场地的对接需求，组</w:t>
      </w:r>
      <w:r>
        <w:rPr>
          <w:rFonts w:ascii="宋体" w:hAnsi="宋体" w:eastAsia="宋体" w:cs="宋体"/>
          <w:spacing w:val="2"/>
          <w:sz w:val="24"/>
          <w:szCs w:val="24"/>
        </w:rPr>
        <w:t xml:space="preserve"> </w:t>
      </w:r>
      <w:r>
        <w:rPr>
          <w:rFonts w:ascii="宋体" w:hAnsi="宋体" w:eastAsia="宋体" w:cs="宋体"/>
          <w:spacing w:val="-2"/>
          <w:sz w:val="24"/>
          <w:szCs w:val="24"/>
        </w:rPr>
        <w:t>织</w:t>
      </w:r>
      <w:r>
        <w:rPr>
          <w:rFonts w:ascii="宋体" w:hAnsi="宋体" w:eastAsia="宋体" w:cs="宋体"/>
          <w:spacing w:val="-56"/>
          <w:sz w:val="24"/>
          <w:szCs w:val="24"/>
        </w:rPr>
        <w:t xml:space="preserve"> </w:t>
      </w:r>
      <w:r>
        <w:rPr>
          <w:rFonts w:ascii="Times New Roman" w:hAnsi="Times New Roman" w:eastAsia="Times New Roman" w:cs="Times New Roman"/>
          <w:spacing w:val="-2"/>
          <w:sz w:val="24"/>
          <w:szCs w:val="24"/>
        </w:rPr>
        <w:t xml:space="preserve">40 </w:t>
      </w:r>
      <w:r>
        <w:rPr>
          <w:rFonts w:ascii="宋体" w:hAnsi="宋体" w:eastAsia="宋体" w:cs="宋体"/>
          <w:spacing w:val="-2"/>
          <w:sz w:val="24"/>
          <w:szCs w:val="24"/>
        </w:rPr>
        <w:t>余家研学旅游企业赴南京非遗创想中心、江心洲生态科技岛、南京师范</w:t>
      </w:r>
      <w:r>
        <w:rPr>
          <w:rFonts w:ascii="宋体" w:hAnsi="宋体" w:eastAsia="宋体" w:cs="宋体"/>
          <w:spacing w:val="-3"/>
          <w:sz w:val="24"/>
          <w:szCs w:val="24"/>
        </w:rPr>
        <w:t>大学、</w:t>
      </w:r>
      <w:r>
        <w:rPr>
          <w:rFonts w:ascii="宋体" w:hAnsi="宋体" w:eastAsia="宋体" w:cs="宋体"/>
          <w:sz w:val="24"/>
          <w:szCs w:val="24"/>
        </w:rPr>
        <w:t xml:space="preserve"> 南京旅游学院等，开展研学旅游企业沙龙活动，以特色资源推介、产品策划研讨、</w:t>
      </w:r>
      <w:r>
        <w:rPr>
          <w:rFonts w:ascii="宋体" w:hAnsi="宋体" w:eastAsia="宋体" w:cs="宋体"/>
          <w:spacing w:val="12"/>
          <w:sz w:val="24"/>
          <w:szCs w:val="24"/>
        </w:rPr>
        <w:t xml:space="preserve"> </w:t>
      </w:r>
      <w:r>
        <w:rPr>
          <w:rFonts w:ascii="宋体" w:hAnsi="宋体" w:eastAsia="宋体" w:cs="宋体"/>
          <w:spacing w:val="-1"/>
          <w:sz w:val="24"/>
          <w:szCs w:val="24"/>
        </w:rPr>
        <w:t>行业大咖分享、业内动态交流等为主要内容，帮助企业深度挖掘本地资源、充分开</w:t>
      </w:r>
      <w:r>
        <w:rPr>
          <w:rFonts w:ascii="宋体" w:hAnsi="宋体" w:eastAsia="宋体" w:cs="宋体"/>
          <w:spacing w:val="1"/>
          <w:sz w:val="24"/>
          <w:szCs w:val="24"/>
        </w:rPr>
        <w:t xml:space="preserve"> </w:t>
      </w:r>
      <w:r>
        <w:rPr>
          <w:rFonts w:ascii="宋体" w:hAnsi="宋体" w:eastAsia="宋体" w:cs="宋体"/>
          <w:spacing w:val="-1"/>
          <w:sz w:val="24"/>
          <w:szCs w:val="24"/>
        </w:rPr>
        <w:t>拓行业视野、创新打造特色产品。</w:t>
      </w:r>
    </w:p>
    <w:p w14:paraId="7348D7C8">
      <w:pPr>
        <w:spacing w:before="25" w:line="220" w:lineRule="auto"/>
        <w:ind w:left="516"/>
        <w:outlineLvl w:val="2"/>
        <w:rPr>
          <w:rFonts w:ascii="宋体" w:hAnsi="宋体" w:eastAsia="宋体" w:cs="宋体"/>
          <w:sz w:val="24"/>
          <w:szCs w:val="24"/>
        </w:rPr>
      </w:pPr>
      <w:r>
        <w:rPr>
          <w:rFonts w:ascii="Times New Roman" w:hAnsi="Times New Roman" w:eastAsia="Times New Roman" w:cs="Times New Roman"/>
          <w:b/>
          <w:bCs/>
          <w:spacing w:val="-4"/>
          <w:sz w:val="24"/>
          <w:szCs w:val="24"/>
        </w:rPr>
        <w:t>5</w:t>
      </w:r>
      <w:r>
        <w:rPr>
          <w:rFonts w:ascii="Times New Roman" w:hAnsi="Times New Roman" w:eastAsia="Times New Roman" w:cs="Times New Roman"/>
          <w:b/>
          <w:bCs/>
          <w:spacing w:val="-33"/>
          <w:sz w:val="24"/>
          <w:szCs w:val="24"/>
        </w:rPr>
        <w:t xml:space="preserve"> </w:t>
      </w:r>
      <w:r>
        <w:rPr>
          <w:rFonts w:ascii="宋体" w:hAnsi="宋体" w:eastAsia="宋体" w:cs="宋体"/>
          <w:b/>
          <w:bCs/>
          <w:spacing w:val="-4"/>
          <w:sz w:val="24"/>
          <w:szCs w:val="24"/>
        </w:rPr>
        <w:t>、区域联动，推进服务规范升级</w:t>
      </w:r>
    </w:p>
    <w:p w14:paraId="4FD5B097">
      <w:pPr>
        <w:spacing w:before="147" w:line="360" w:lineRule="auto"/>
        <w:ind w:left="36" w:right="80" w:firstLine="499"/>
        <w:jc w:val="both"/>
        <w:rPr>
          <w:rFonts w:ascii="宋体" w:hAnsi="宋体" w:eastAsia="宋体" w:cs="宋体"/>
          <w:sz w:val="24"/>
          <w:szCs w:val="24"/>
        </w:rPr>
      </w:pPr>
      <w:r>
        <w:rPr>
          <w:rFonts w:ascii="Times New Roman" w:hAnsi="Times New Roman" w:eastAsia="Times New Roman" w:cs="Times New Roman"/>
          <w:spacing w:val="-4"/>
          <w:sz w:val="24"/>
          <w:szCs w:val="24"/>
        </w:rPr>
        <w:t>12</w:t>
      </w:r>
      <w:r>
        <w:rPr>
          <w:rFonts w:ascii="Times New Roman" w:hAnsi="Times New Roman" w:eastAsia="Times New Roman" w:cs="Times New Roman"/>
          <w:spacing w:val="29"/>
          <w:sz w:val="24"/>
          <w:szCs w:val="24"/>
        </w:rPr>
        <w:t xml:space="preserve"> </w:t>
      </w:r>
      <w:r>
        <w:rPr>
          <w:rFonts w:ascii="宋体" w:hAnsi="宋体" w:eastAsia="宋体" w:cs="宋体"/>
          <w:spacing w:val="-4"/>
          <w:sz w:val="24"/>
          <w:szCs w:val="24"/>
        </w:rPr>
        <w:t>月中旬，南京等八个城市市场监督管理局联合下达了南京都市圈区域标准制</w:t>
      </w:r>
      <w:r>
        <w:rPr>
          <w:rFonts w:ascii="宋体" w:hAnsi="宋体" w:eastAsia="宋体" w:cs="宋体"/>
          <w:sz w:val="24"/>
          <w:szCs w:val="24"/>
        </w:rPr>
        <w:t xml:space="preserve"> </w:t>
      </w:r>
      <w:r>
        <w:rPr>
          <w:rFonts w:ascii="宋体" w:hAnsi="宋体" w:eastAsia="宋体" w:cs="宋体"/>
          <w:spacing w:val="-1"/>
          <w:sz w:val="24"/>
          <w:szCs w:val="24"/>
        </w:rPr>
        <w:t>修订计划，明确将南京市《研学旅行基地服务规范》升级为首个南京都市圈区域地</w:t>
      </w:r>
      <w:r>
        <w:rPr>
          <w:rFonts w:ascii="宋体" w:hAnsi="宋体" w:eastAsia="宋体" w:cs="宋体"/>
          <w:spacing w:val="5"/>
          <w:sz w:val="24"/>
          <w:szCs w:val="24"/>
        </w:rPr>
        <w:t xml:space="preserve"> </w:t>
      </w:r>
      <w:r>
        <w:rPr>
          <w:rFonts w:ascii="宋体" w:hAnsi="宋体" w:eastAsia="宋体" w:cs="宋体"/>
          <w:spacing w:val="-1"/>
          <w:sz w:val="24"/>
          <w:szCs w:val="24"/>
        </w:rPr>
        <w:t>方标准，将从文旅产品和服务角度促进行业规范提升，从丰富研学业态资源供给方</w:t>
      </w:r>
      <w:r>
        <w:rPr>
          <w:rFonts w:ascii="宋体" w:hAnsi="宋体" w:eastAsia="宋体" w:cs="宋体"/>
          <w:spacing w:val="4"/>
          <w:sz w:val="24"/>
          <w:szCs w:val="24"/>
        </w:rPr>
        <w:t xml:space="preserve"> </w:t>
      </w:r>
      <w:r>
        <w:rPr>
          <w:rFonts w:ascii="宋体" w:hAnsi="宋体" w:eastAsia="宋体" w:cs="宋体"/>
          <w:spacing w:val="-1"/>
          <w:sz w:val="24"/>
          <w:szCs w:val="24"/>
        </w:rPr>
        <w:t>面促进研学业态发展。通过制订南京都市圈区域地方标准，建立</w:t>
      </w:r>
      <w:r>
        <w:rPr>
          <w:rFonts w:ascii="宋体" w:hAnsi="宋体" w:eastAsia="宋体" w:cs="宋体"/>
          <w:spacing w:val="-45"/>
          <w:sz w:val="24"/>
          <w:szCs w:val="24"/>
        </w:rPr>
        <w:t xml:space="preserve"> </w:t>
      </w:r>
      <w:r>
        <w:rPr>
          <w:rFonts w:ascii="Times New Roman" w:hAnsi="Times New Roman" w:eastAsia="Times New Roman" w:cs="Times New Roman"/>
          <w:spacing w:val="-2"/>
          <w:sz w:val="24"/>
          <w:szCs w:val="24"/>
        </w:rPr>
        <w:t xml:space="preserve">8 </w:t>
      </w:r>
      <w:r>
        <w:rPr>
          <w:rFonts w:ascii="宋体" w:hAnsi="宋体" w:eastAsia="宋体" w:cs="宋体"/>
          <w:spacing w:val="-2"/>
          <w:sz w:val="24"/>
          <w:szCs w:val="24"/>
        </w:rPr>
        <w:t>城市文化旅游和</w:t>
      </w:r>
      <w:r>
        <w:rPr>
          <w:rFonts w:ascii="宋体" w:hAnsi="宋体" w:eastAsia="宋体" w:cs="宋体"/>
          <w:sz w:val="24"/>
          <w:szCs w:val="24"/>
        </w:rPr>
        <w:t xml:space="preserve"> </w:t>
      </w:r>
      <w:r>
        <w:rPr>
          <w:rFonts w:ascii="宋体" w:hAnsi="宋体" w:eastAsia="宋体" w:cs="宋体"/>
          <w:spacing w:val="-1"/>
          <w:sz w:val="24"/>
          <w:szCs w:val="24"/>
        </w:rPr>
        <w:t>市场监管领域跨区域、跨部门紧密合作、高效协调的工作机制，整合资源、互送客</w:t>
      </w:r>
      <w:r>
        <w:rPr>
          <w:rFonts w:ascii="宋体" w:hAnsi="宋体" w:eastAsia="宋体" w:cs="宋体"/>
          <w:spacing w:val="5"/>
          <w:sz w:val="24"/>
          <w:szCs w:val="24"/>
        </w:rPr>
        <w:t xml:space="preserve"> </w:t>
      </w:r>
      <w:r>
        <w:rPr>
          <w:rFonts w:ascii="宋体" w:hAnsi="宋体" w:eastAsia="宋体" w:cs="宋体"/>
          <w:sz w:val="24"/>
          <w:szCs w:val="24"/>
        </w:rPr>
        <w:t>源、聚力宣推，打造区域研学旅游目的地，引领行业</w:t>
      </w:r>
      <w:r>
        <w:rPr>
          <w:rFonts w:ascii="宋体" w:hAnsi="宋体" w:eastAsia="宋体" w:cs="宋体"/>
          <w:spacing w:val="-1"/>
          <w:sz w:val="24"/>
          <w:szCs w:val="24"/>
        </w:rPr>
        <w:t>规范化、高质量发展。</w:t>
      </w:r>
    </w:p>
    <w:p w14:paraId="74E21879">
      <w:pPr>
        <w:spacing w:before="2" w:line="356" w:lineRule="auto"/>
        <w:ind w:left="36" w:right="80" w:firstLine="476"/>
        <w:rPr>
          <w:rFonts w:ascii="宋体" w:hAnsi="宋体" w:eastAsia="宋体" w:cs="宋体"/>
          <w:sz w:val="24"/>
          <w:szCs w:val="24"/>
        </w:rPr>
      </w:pPr>
      <w:r>
        <w:rPr>
          <w:rFonts w:ascii="Times New Roman" w:hAnsi="Times New Roman" w:eastAsia="Times New Roman" w:cs="Times New Roman"/>
          <w:sz w:val="24"/>
          <w:szCs w:val="24"/>
        </w:rPr>
        <w:t xml:space="preserve">2024 </w:t>
      </w:r>
      <w:r>
        <w:rPr>
          <w:rFonts w:ascii="宋体" w:hAnsi="宋体" w:eastAsia="宋体" w:cs="宋体"/>
          <w:sz w:val="24"/>
          <w:szCs w:val="24"/>
        </w:rPr>
        <w:t>年全年研学旅游相关宣传报道</w:t>
      </w:r>
      <w:r>
        <w:rPr>
          <w:rFonts w:ascii="宋体" w:hAnsi="宋体" w:eastAsia="宋体" w:cs="宋体"/>
          <w:spacing w:val="-45"/>
          <w:sz w:val="24"/>
          <w:szCs w:val="24"/>
        </w:rPr>
        <w:t xml:space="preserve"> </w:t>
      </w:r>
      <w:r>
        <w:rPr>
          <w:rFonts w:ascii="Times New Roman" w:hAnsi="Times New Roman" w:eastAsia="Times New Roman" w:cs="Times New Roman"/>
          <w:sz w:val="24"/>
          <w:szCs w:val="24"/>
        </w:rPr>
        <w:t xml:space="preserve">260 </w:t>
      </w:r>
      <w:r>
        <w:rPr>
          <w:rFonts w:ascii="宋体" w:hAnsi="宋体" w:eastAsia="宋体" w:cs="宋体"/>
          <w:sz w:val="24"/>
          <w:szCs w:val="24"/>
        </w:rPr>
        <w:t>余篇，覆盖各级媒体</w:t>
      </w:r>
      <w:r>
        <w:rPr>
          <w:rFonts w:ascii="宋体" w:hAnsi="宋体" w:eastAsia="宋体" w:cs="宋体"/>
          <w:spacing w:val="-43"/>
          <w:sz w:val="24"/>
          <w:szCs w:val="24"/>
        </w:rPr>
        <w:t xml:space="preserve"> </w:t>
      </w:r>
      <w:r>
        <w:rPr>
          <w:rFonts w:ascii="Times New Roman" w:hAnsi="Times New Roman" w:eastAsia="Times New Roman" w:cs="Times New Roman"/>
          <w:sz w:val="24"/>
          <w:szCs w:val="24"/>
        </w:rPr>
        <w:t xml:space="preserve">80 </w:t>
      </w:r>
      <w:r>
        <w:rPr>
          <w:rFonts w:ascii="宋体" w:hAnsi="宋体" w:eastAsia="宋体" w:cs="宋体"/>
          <w:sz w:val="24"/>
          <w:szCs w:val="24"/>
        </w:rPr>
        <w:t xml:space="preserve">余家，相关报 </w:t>
      </w:r>
      <w:r>
        <w:rPr>
          <w:rFonts w:ascii="宋体" w:hAnsi="宋体" w:eastAsia="宋体" w:cs="宋体"/>
          <w:spacing w:val="-2"/>
          <w:sz w:val="24"/>
          <w:szCs w:val="24"/>
        </w:rPr>
        <w:t>道全网搜索及点击量超</w:t>
      </w:r>
      <w:r>
        <w:rPr>
          <w:rFonts w:ascii="宋体" w:hAnsi="宋体" w:eastAsia="宋体" w:cs="宋体"/>
          <w:spacing w:val="-32"/>
          <w:sz w:val="24"/>
          <w:szCs w:val="24"/>
        </w:rPr>
        <w:t xml:space="preserve"> </w:t>
      </w:r>
      <w:r>
        <w:rPr>
          <w:rFonts w:ascii="Times New Roman" w:hAnsi="Times New Roman" w:eastAsia="Times New Roman" w:cs="Times New Roman"/>
          <w:spacing w:val="-2"/>
          <w:sz w:val="24"/>
          <w:szCs w:val="24"/>
        </w:rPr>
        <w:t>1500</w:t>
      </w:r>
      <w:r>
        <w:rPr>
          <w:rFonts w:ascii="Times New Roman" w:hAnsi="Times New Roman" w:eastAsia="Times New Roman" w:cs="Times New Roman"/>
          <w:spacing w:val="15"/>
          <w:sz w:val="24"/>
          <w:szCs w:val="24"/>
        </w:rPr>
        <w:t xml:space="preserve"> </w:t>
      </w:r>
      <w:r>
        <w:rPr>
          <w:rFonts w:ascii="宋体" w:hAnsi="宋体" w:eastAsia="宋体" w:cs="宋体"/>
          <w:spacing w:val="-2"/>
          <w:sz w:val="24"/>
          <w:szCs w:val="24"/>
        </w:rPr>
        <w:t>万次，促成现场研学旅游企业洽谈</w:t>
      </w:r>
      <w:r>
        <w:rPr>
          <w:rFonts w:ascii="宋体" w:hAnsi="宋体" w:eastAsia="宋体" w:cs="宋体"/>
          <w:spacing w:val="-32"/>
          <w:sz w:val="24"/>
          <w:szCs w:val="24"/>
        </w:rPr>
        <w:t xml:space="preserve"> </w:t>
      </w:r>
      <w:r>
        <w:rPr>
          <w:rFonts w:ascii="Times New Roman" w:hAnsi="Times New Roman" w:eastAsia="Times New Roman" w:cs="Times New Roman"/>
          <w:spacing w:val="-2"/>
          <w:sz w:val="24"/>
          <w:szCs w:val="24"/>
        </w:rPr>
        <w:t>1</w:t>
      </w:r>
      <w:r>
        <w:rPr>
          <w:rFonts w:ascii="Times New Roman" w:hAnsi="Times New Roman" w:eastAsia="Times New Roman" w:cs="Times New Roman"/>
          <w:spacing w:val="-3"/>
          <w:sz w:val="24"/>
          <w:szCs w:val="24"/>
        </w:rPr>
        <w:t xml:space="preserve">200 </w:t>
      </w:r>
      <w:r>
        <w:rPr>
          <w:rFonts w:ascii="宋体" w:hAnsi="宋体" w:eastAsia="宋体" w:cs="宋体"/>
          <w:spacing w:val="-3"/>
          <w:sz w:val="24"/>
          <w:szCs w:val="24"/>
        </w:rPr>
        <w:t>余次。</w:t>
      </w:r>
    </w:p>
    <w:p w14:paraId="121CA319">
      <w:pPr>
        <w:spacing w:before="44" w:line="219" w:lineRule="auto"/>
        <w:ind w:left="529"/>
        <w:outlineLvl w:val="1"/>
        <w:rPr>
          <w:rFonts w:ascii="宋体" w:hAnsi="宋体" w:eastAsia="宋体" w:cs="宋体"/>
          <w:sz w:val="24"/>
          <w:szCs w:val="24"/>
        </w:rPr>
      </w:pPr>
      <w:bookmarkStart w:id="10" w:name="bookmark11"/>
      <w:bookmarkEnd w:id="10"/>
      <w:r>
        <w:rPr>
          <w:rFonts w:ascii="宋体" w:hAnsi="宋体" w:eastAsia="宋体" w:cs="宋体"/>
          <w:b/>
          <w:bCs/>
          <w:spacing w:val="-3"/>
          <w:sz w:val="24"/>
          <w:szCs w:val="24"/>
        </w:rPr>
        <w:t>（二）精准外联与业内宣推并行，扩大会奖品牌效应</w:t>
      </w:r>
    </w:p>
    <w:p w14:paraId="283EAB37">
      <w:pPr>
        <w:spacing w:before="183" w:line="219" w:lineRule="auto"/>
        <w:ind w:left="524"/>
        <w:outlineLvl w:val="2"/>
        <w:rPr>
          <w:rFonts w:ascii="宋体" w:hAnsi="宋体" w:eastAsia="宋体" w:cs="宋体"/>
          <w:sz w:val="24"/>
          <w:szCs w:val="24"/>
        </w:rPr>
      </w:pPr>
      <w:r>
        <w:rPr>
          <w:rFonts w:ascii="Times New Roman" w:hAnsi="Times New Roman" w:eastAsia="Times New Roman" w:cs="Times New Roman"/>
          <w:b/>
          <w:bCs/>
          <w:spacing w:val="-3"/>
          <w:sz w:val="24"/>
          <w:szCs w:val="24"/>
        </w:rPr>
        <w:t>1</w:t>
      </w:r>
      <w:r>
        <w:rPr>
          <w:rFonts w:ascii="Times New Roman" w:hAnsi="Times New Roman" w:eastAsia="Times New Roman" w:cs="Times New Roman"/>
          <w:b/>
          <w:bCs/>
          <w:spacing w:val="-21"/>
          <w:sz w:val="24"/>
          <w:szCs w:val="24"/>
        </w:rPr>
        <w:t xml:space="preserve"> </w:t>
      </w:r>
      <w:r>
        <w:rPr>
          <w:rFonts w:ascii="宋体" w:hAnsi="宋体" w:eastAsia="宋体" w:cs="宋体"/>
          <w:b/>
          <w:bCs/>
          <w:spacing w:val="-3"/>
          <w:sz w:val="24"/>
          <w:szCs w:val="24"/>
        </w:rPr>
        <w:t>、参加中国国际会奖旅游博览会（</w:t>
      </w:r>
      <w:r>
        <w:rPr>
          <w:rFonts w:ascii="Times New Roman" w:hAnsi="Times New Roman" w:eastAsia="Times New Roman" w:cs="Times New Roman"/>
          <w:b/>
          <w:bCs/>
          <w:spacing w:val="-3"/>
          <w:sz w:val="24"/>
          <w:szCs w:val="24"/>
        </w:rPr>
        <w:t>IT&amp;CM CHINA</w:t>
      </w:r>
      <w:r>
        <w:rPr>
          <w:rFonts w:ascii="宋体" w:hAnsi="宋体" w:eastAsia="宋体" w:cs="宋体"/>
          <w:b/>
          <w:bCs/>
          <w:spacing w:val="-3"/>
          <w:sz w:val="24"/>
          <w:szCs w:val="24"/>
        </w:rPr>
        <w:t>）</w:t>
      </w:r>
    </w:p>
    <w:p w14:paraId="5167A924">
      <w:pPr>
        <w:spacing w:before="150" w:line="358" w:lineRule="auto"/>
        <w:ind w:left="36" w:right="80" w:firstLine="481"/>
        <w:jc w:val="both"/>
        <w:rPr>
          <w:rFonts w:ascii="宋体" w:hAnsi="宋体" w:eastAsia="宋体" w:cs="宋体"/>
          <w:sz w:val="24"/>
          <w:szCs w:val="24"/>
        </w:rPr>
      </w:pPr>
      <w:r>
        <w:rPr>
          <w:rFonts w:ascii="Times New Roman" w:hAnsi="Times New Roman" w:eastAsia="Times New Roman" w:cs="Times New Roman"/>
          <w:spacing w:val="-1"/>
          <w:sz w:val="24"/>
          <w:szCs w:val="24"/>
        </w:rPr>
        <w:t>3</w:t>
      </w:r>
      <w:r>
        <w:rPr>
          <w:rFonts w:ascii="Times New Roman" w:hAnsi="Times New Roman" w:eastAsia="Times New Roman" w:cs="Times New Roman"/>
          <w:spacing w:val="25"/>
          <w:w w:val="101"/>
          <w:sz w:val="24"/>
          <w:szCs w:val="24"/>
        </w:rPr>
        <w:t xml:space="preserve"> </w:t>
      </w:r>
      <w:r>
        <w:rPr>
          <w:rFonts w:ascii="宋体" w:hAnsi="宋体" w:eastAsia="宋体" w:cs="宋体"/>
          <w:spacing w:val="-1"/>
          <w:sz w:val="24"/>
          <w:szCs w:val="24"/>
        </w:rPr>
        <w:t>月</w:t>
      </w:r>
      <w:r>
        <w:rPr>
          <w:rFonts w:ascii="宋体" w:hAnsi="宋体" w:eastAsia="宋体" w:cs="宋体"/>
          <w:spacing w:val="-53"/>
          <w:sz w:val="24"/>
          <w:szCs w:val="24"/>
        </w:rPr>
        <w:t xml:space="preserve"> </w:t>
      </w:r>
      <w:r>
        <w:rPr>
          <w:rFonts w:ascii="Times New Roman" w:hAnsi="Times New Roman" w:eastAsia="Times New Roman" w:cs="Times New Roman"/>
          <w:spacing w:val="-1"/>
          <w:sz w:val="24"/>
          <w:szCs w:val="24"/>
        </w:rPr>
        <w:t>26</w:t>
      </w:r>
      <w:r>
        <w:rPr>
          <w:rFonts w:ascii="宋体" w:hAnsi="宋体" w:eastAsia="宋体" w:cs="宋体"/>
          <w:spacing w:val="-1"/>
          <w:sz w:val="24"/>
          <w:szCs w:val="24"/>
        </w:rPr>
        <w:t>至</w:t>
      </w:r>
      <w:r>
        <w:rPr>
          <w:rFonts w:ascii="宋体" w:hAnsi="宋体" w:eastAsia="宋体" w:cs="宋体"/>
          <w:spacing w:val="-55"/>
          <w:sz w:val="24"/>
          <w:szCs w:val="24"/>
        </w:rPr>
        <w:t xml:space="preserve"> </w:t>
      </w:r>
      <w:r>
        <w:rPr>
          <w:rFonts w:ascii="Times New Roman" w:hAnsi="Times New Roman" w:eastAsia="Times New Roman" w:cs="Times New Roman"/>
          <w:spacing w:val="-1"/>
          <w:sz w:val="24"/>
          <w:szCs w:val="24"/>
        </w:rPr>
        <w:t>28</w:t>
      </w:r>
      <w:r>
        <w:rPr>
          <w:rFonts w:ascii="Times New Roman" w:hAnsi="Times New Roman" w:eastAsia="Times New Roman" w:cs="Times New Roman"/>
          <w:spacing w:val="53"/>
          <w:sz w:val="24"/>
          <w:szCs w:val="24"/>
        </w:rPr>
        <w:t xml:space="preserve"> </w:t>
      </w:r>
      <w:r>
        <w:rPr>
          <w:rFonts w:ascii="宋体" w:hAnsi="宋体" w:eastAsia="宋体" w:cs="宋体"/>
          <w:spacing w:val="-1"/>
          <w:sz w:val="24"/>
          <w:szCs w:val="24"/>
        </w:rPr>
        <w:t>日，组织</w:t>
      </w:r>
      <w:r>
        <w:rPr>
          <w:rFonts w:ascii="宋体" w:hAnsi="宋体" w:eastAsia="宋体" w:cs="宋体"/>
          <w:spacing w:val="-32"/>
          <w:sz w:val="24"/>
          <w:szCs w:val="24"/>
        </w:rPr>
        <w:t xml:space="preserve"> </w:t>
      </w:r>
      <w:r>
        <w:rPr>
          <w:rFonts w:ascii="Times New Roman" w:hAnsi="Times New Roman" w:eastAsia="Times New Roman" w:cs="Times New Roman"/>
          <w:spacing w:val="-1"/>
          <w:sz w:val="24"/>
          <w:szCs w:val="24"/>
        </w:rPr>
        <w:t xml:space="preserve">17 </w:t>
      </w:r>
      <w:r>
        <w:rPr>
          <w:rFonts w:ascii="宋体" w:hAnsi="宋体" w:eastAsia="宋体" w:cs="宋体"/>
          <w:spacing w:val="-1"/>
          <w:sz w:val="24"/>
          <w:szCs w:val="24"/>
        </w:rPr>
        <w:t>家南京会奖服务公司、场馆、会议酒店近</w:t>
      </w:r>
      <w:r>
        <w:rPr>
          <w:rFonts w:ascii="宋体" w:hAnsi="宋体" w:eastAsia="宋体" w:cs="宋体"/>
          <w:spacing w:val="-56"/>
          <w:sz w:val="24"/>
          <w:szCs w:val="24"/>
        </w:rPr>
        <w:t xml:space="preserve"> </w:t>
      </w:r>
      <w:r>
        <w:rPr>
          <w:rFonts w:ascii="Times New Roman" w:hAnsi="Times New Roman" w:eastAsia="Times New Roman" w:cs="Times New Roman"/>
          <w:spacing w:val="-1"/>
          <w:sz w:val="24"/>
          <w:szCs w:val="24"/>
        </w:rPr>
        <w:t xml:space="preserve">40 </w:t>
      </w:r>
      <w:r>
        <w:rPr>
          <w:rFonts w:ascii="宋体" w:hAnsi="宋体" w:eastAsia="宋体" w:cs="宋体"/>
          <w:spacing w:val="-1"/>
          <w:sz w:val="24"/>
          <w:szCs w:val="24"/>
        </w:rPr>
        <w:t>人赴上</w:t>
      </w:r>
      <w:r>
        <w:rPr>
          <w:rFonts w:ascii="宋体" w:hAnsi="宋体" w:eastAsia="宋体" w:cs="宋体"/>
          <w:sz w:val="24"/>
          <w:szCs w:val="24"/>
        </w:rPr>
        <w:t xml:space="preserve"> </w:t>
      </w:r>
      <w:r>
        <w:rPr>
          <w:rFonts w:ascii="宋体" w:hAnsi="宋体" w:eastAsia="宋体" w:cs="宋体"/>
          <w:spacing w:val="1"/>
          <w:sz w:val="24"/>
          <w:szCs w:val="24"/>
        </w:rPr>
        <w:t>海参加中国国际会奖旅游博览会（</w:t>
      </w:r>
      <w:r>
        <w:rPr>
          <w:rFonts w:ascii="Times New Roman" w:hAnsi="Times New Roman" w:eastAsia="Times New Roman" w:cs="Times New Roman"/>
          <w:sz w:val="24"/>
          <w:szCs w:val="24"/>
        </w:rPr>
        <w:t>IT</w:t>
      </w:r>
      <w:r>
        <w:rPr>
          <w:rFonts w:ascii="Times New Roman" w:hAnsi="Times New Roman" w:eastAsia="Times New Roman" w:cs="Times New Roman"/>
          <w:spacing w:val="1"/>
          <w:sz w:val="24"/>
          <w:szCs w:val="24"/>
        </w:rPr>
        <w:t>&amp;</w:t>
      </w:r>
      <w:r>
        <w:rPr>
          <w:rFonts w:ascii="Times New Roman" w:hAnsi="Times New Roman" w:eastAsia="Times New Roman" w:cs="Times New Roman"/>
          <w:sz w:val="24"/>
          <w:szCs w:val="24"/>
        </w:rPr>
        <w:t>CM</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CHINA</w:t>
      </w:r>
      <w:r>
        <w:rPr>
          <w:rFonts w:ascii="宋体" w:hAnsi="宋体" w:eastAsia="宋体" w:cs="宋体"/>
          <w:spacing w:val="1"/>
          <w:sz w:val="24"/>
          <w:szCs w:val="24"/>
        </w:rPr>
        <w:t>）。大会吸引来自</w:t>
      </w:r>
      <w:r>
        <w:rPr>
          <w:rFonts w:ascii="Times New Roman" w:hAnsi="Times New Roman" w:eastAsia="Times New Roman" w:cs="Times New Roman"/>
          <w:spacing w:val="1"/>
          <w:sz w:val="24"/>
          <w:szCs w:val="24"/>
        </w:rPr>
        <w:t>23</w:t>
      </w:r>
      <w:r>
        <w:rPr>
          <w:rFonts w:ascii="宋体" w:hAnsi="宋体" w:eastAsia="宋体" w:cs="宋体"/>
          <w:spacing w:val="1"/>
          <w:sz w:val="24"/>
          <w:szCs w:val="24"/>
        </w:rPr>
        <w:t>个国家和地</w:t>
      </w:r>
      <w:r>
        <w:rPr>
          <w:rFonts w:ascii="宋体" w:hAnsi="宋体" w:eastAsia="宋体" w:cs="宋体"/>
          <w:spacing w:val="10"/>
          <w:sz w:val="24"/>
          <w:szCs w:val="24"/>
        </w:rPr>
        <w:t xml:space="preserve"> </w:t>
      </w:r>
      <w:r>
        <w:rPr>
          <w:rFonts w:ascii="宋体" w:hAnsi="宋体" w:eastAsia="宋体" w:cs="宋体"/>
          <w:spacing w:val="-2"/>
          <w:sz w:val="24"/>
          <w:szCs w:val="24"/>
        </w:rPr>
        <w:t>区</w:t>
      </w:r>
      <w:r>
        <w:rPr>
          <w:rFonts w:ascii="宋体" w:hAnsi="宋体" w:eastAsia="宋体" w:cs="宋体"/>
          <w:spacing w:val="-56"/>
          <w:sz w:val="24"/>
          <w:szCs w:val="24"/>
        </w:rPr>
        <w:t xml:space="preserve"> </w:t>
      </w:r>
      <w:r>
        <w:rPr>
          <w:rFonts w:ascii="Times New Roman" w:hAnsi="Times New Roman" w:eastAsia="Times New Roman" w:cs="Times New Roman"/>
          <w:spacing w:val="-2"/>
          <w:sz w:val="24"/>
          <w:szCs w:val="24"/>
        </w:rPr>
        <w:t>400</w:t>
      </w:r>
      <w:r>
        <w:rPr>
          <w:rFonts w:ascii="Times New Roman" w:hAnsi="Times New Roman" w:eastAsia="Times New Roman" w:cs="Times New Roman"/>
          <w:spacing w:val="20"/>
          <w:w w:val="101"/>
          <w:sz w:val="24"/>
          <w:szCs w:val="24"/>
        </w:rPr>
        <w:t xml:space="preserve"> </w:t>
      </w:r>
      <w:r>
        <w:rPr>
          <w:rFonts w:ascii="宋体" w:hAnsi="宋体" w:eastAsia="宋体" w:cs="宋体"/>
          <w:spacing w:val="-2"/>
          <w:sz w:val="24"/>
          <w:szCs w:val="24"/>
        </w:rPr>
        <w:t>多位会奖买家参加，展会现场南京企业成功进行有效洽谈</w:t>
      </w:r>
      <w:r>
        <w:rPr>
          <w:rFonts w:ascii="宋体" w:hAnsi="宋体" w:eastAsia="宋体" w:cs="宋体"/>
          <w:spacing w:val="-49"/>
          <w:sz w:val="24"/>
          <w:szCs w:val="24"/>
        </w:rPr>
        <w:t xml:space="preserve"> </w:t>
      </w:r>
      <w:r>
        <w:rPr>
          <w:rFonts w:ascii="Times New Roman" w:hAnsi="Times New Roman" w:eastAsia="Times New Roman" w:cs="Times New Roman"/>
          <w:spacing w:val="-2"/>
          <w:sz w:val="24"/>
          <w:szCs w:val="24"/>
        </w:rPr>
        <w:t>50</w:t>
      </w:r>
      <w:r>
        <w:rPr>
          <w:rFonts w:ascii="Times New Roman" w:hAnsi="Times New Roman" w:eastAsia="Times New Roman" w:cs="Times New Roman"/>
          <w:spacing w:val="-3"/>
          <w:sz w:val="24"/>
          <w:szCs w:val="24"/>
        </w:rPr>
        <w:t>7</w:t>
      </w:r>
      <w:r>
        <w:rPr>
          <w:rFonts w:ascii="Times New Roman" w:hAnsi="Times New Roman" w:eastAsia="Times New Roman" w:cs="Times New Roman"/>
          <w:spacing w:val="16"/>
          <w:sz w:val="24"/>
          <w:szCs w:val="24"/>
        </w:rPr>
        <w:t xml:space="preserve"> </w:t>
      </w:r>
      <w:r>
        <w:rPr>
          <w:rFonts w:ascii="宋体" w:hAnsi="宋体" w:eastAsia="宋体" w:cs="宋体"/>
          <w:spacing w:val="-3"/>
          <w:sz w:val="24"/>
          <w:szCs w:val="24"/>
        </w:rPr>
        <w:t>次，其中与境</w:t>
      </w:r>
      <w:r>
        <w:rPr>
          <w:rFonts w:ascii="宋体" w:hAnsi="宋体" w:eastAsia="宋体" w:cs="宋体"/>
          <w:sz w:val="24"/>
          <w:szCs w:val="24"/>
        </w:rPr>
        <w:t xml:space="preserve"> </w:t>
      </w:r>
      <w:r>
        <w:rPr>
          <w:rFonts w:ascii="宋体" w:hAnsi="宋体" w:eastAsia="宋体" w:cs="宋体"/>
          <w:spacing w:val="-1"/>
          <w:sz w:val="24"/>
          <w:szCs w:val="24"/>
        </w:rPr>
        <w:t>外买家洽谈</w:t>
      </w:r>
      <w:r>
        <w:rPr>
          <w:rFonts w:ascii="宋体" w:hAnsi="宋体" w:eastAsia="宋体" w:cs="宋体"/>
          <w:spacing w:val="-21"/>
          <w:sz w:val="24"/>
          <w:szCs w:val="24"/>
        </w:rPr>
        <w:t xml:space="preserve"> </w:t>
      </w:r>
      <w:r>
        <w:rPr>
          <w:rFonts w:ascii="Times New Roman" w:hAnsi="Times New Roman" w:eastAsia="Times New Roman" w:cs="Times New Roman"/>
          <w:spacing w:val="-1"/>
          <w:sz w:val="24"/>
          <w:szCs w:val="24"/>
        </w:rPr>
        <w:t xml:space="preserve">117 </w:t>
      </w:r>
      <w:r>
        <w:rPr>
          <w:rFonts w:ascii="宋体" w:hAnsi="宋体" w:eastAsia="宋体" w:cs="宋体"/>
          <w:spacing w:val="-1"/>
          <w:sz w:val="24"/>
          <w:szCs w:val="24"/>
        </w:rPr>
        <w:t>次，有</w:t>
      </w:r>
      <w:r>
        <w:rPr>
          <w:rFonts w:ascii="宋体" w:hAnsi="宋体" w:eastAsia="宋体" w:cs="宋体"/>
          <w:spacing w:val="-31"/>
          <w:sz w:val="24"/>
          <w:szCs w:val="24"/>
        </w:rPr>
        <w:t xml:space="preserve"> </w:t>
      </w:r>
      <w:r>
        <w:rPr>
          <w:rFonts w:ascii="Times New Roman" w:hAnsi="Times New Roman" w:eastAsia="Times New Roman" w:cs="Times New Roman"/>
          <w:spacing w:val="-1"/>
          <w:sz w:val="24"/>
          <w:szCs w:val="24"/>
        </w:rPr>
        <w:t>113</w:t>
      </w:r>
      <w:r>
        <w:rPr>
          <w:rFonts w:ascii="宋体" w:hAnsi="宋体" w:eastAsia="宋体" w:cs="宋体"/>
          <w:spacing w:val="-1"/>
          <w:sz w:val="24"/>
          <w:szCs w:val="24"/>
        </w:rPr>
        <w:t>家中外买家与南京企业达成初步合作意向。展会期间聚</w:t>
      </w:r>
    </w:p>
    <w:p w14:paraId="68165FE6">
      <w:pPr>
        <w:spacing w:line="358" w:lineRule="auto"/>
        <w:rPr>
          <w:rFonts w:ascii="宋体" w:hAnsi="宋体" w:eastAsia="宋体" w:cs="宋体"/>
          <w:sz w:val="24"/>
          <w:szCs w:val="24"/>
        </w:rPr>
        <w:sectPr>
          <w:footerReference r:id="rId15" w:type="default"/>
          <w:pgSz w:w="11906" w:h="16839"/>
          <w:pgMar w:top="1091" w:right="1393" w:bottom="1274" w:left="1785" w:header="1076" w:footer="1037" w:gutter="0"/>
          <w:cols w:space="720" w:num="1"/>
        </w:sectPr>
      </w:pPr>
    </w:p>
    <w:p w14:paraId="13A253BB">
      <w:pPr>
        <w:pStyle w:val="2"/>
        <w:spacing w:line="321" w:lineRule="auto"/>
      </w:pPr>
    </w:p>
    <w:p w14:paraId="13504528">
      <w:pPr>
        <w:pStyle w:val="2"/>
        <w:spacing w:line="321" w:lineRule="auto"/>
      </w:pPr>
    </w:p>
    <w:p w14:paraId="59DE7D1B">
      <w:pPr>
        <w:spacing w:before="78" w:line="360" w:lineRule="auto"/>
        <w:ind w:left="37" w:right="234"/>
        <w:rPr>
          <w:rFonts w:ascii="宋体" w:hAnsi="宋体" w:eastAsia="宋体" w:cs="宋体"/>
          <w:sz w:val="24"/>
          <w:szCs w:val="24"/>
        </w:rPr>
      </w:pPr>
      <w:r>
        <w:rPr>
          <w:rFonts w:ascii="宋体" w:hAnsi="宋体" w:eastAsia="宋体" w:cs="宋体"/>
          <w:spacing w:val="-3"/>
          <w:sz w:val="24"/>
          <w:szCs w:val="24"/>
        </w:rPr>
        <w:t>焦“古都会奖</w:t>
      </w:r>
      <w:r>
        <w:rPr>
          <w:rFonts w:ascii="宋体" w:hAnsi="宋体" w:eastAsia="宋体" w:cs="宋体"/>
          <w:spacing w:val="-76"/>
          <w:sz w:val="24"/>
          <w:szCs w:val="24"/>
        </w:rPr>
        <w:t xml:space="preserve"> </w:t>
      </w:r>
      <w:r>
        <w:rPr>
          <w:rFonts w:ascii="宋体" w:hAnsi="宋体" w:eastAsia="宋体" w:cs="宋体"/>
          <w:spacing w:val="-3"/>
          <w:sz w:val="24"/>
          <w:szCs w:val="24"/>
        </w:rPr>
        <w:t>”“非遗会奖</w:t>
      </w:r>
      <w:r>
        <w:rPr>
          <w:rFonts w:ascii="宋体" w:hAnsi="宋体" w:eastAsia="宋体" w:cs="宋体"/>
          <w:spacing w:val="-88"/>
          <w:sz w:val="24"/>
          <w:szCs w:val="24"/>
        </w:rPr>
        <w:t xml:space="preserve"> </w:t>
      </w:r>
      <w:r>
        <w:rPr>
          <w:rFonts w:ascii="宋体" w:hAnsi="宋体" w:eastAsia="宋体" w:cs="宋体"/>
          <w:spacing w:val="-3"/>
          <w:sz w:val="24"/>
          <w:szCs w:val="24"/>
        </w:rPr>
        <w:t>”等四个主题板块，开展南京会奖旅游专题推介，重点</w:t>
      </w:r>
      <w:r>
        <w:rPr>
          <w:rFonts w:ascii="宋体" w:hAnsi="宋体" w:eastAsia="宋体" w:cs="宋体"/>
          <w:sz w:val="24"/>
          <w:szCs w:val="24"/>
        </w:rPr>
        <w:t xml:space="preserve"> </w:t>
      </w:r>
      <w:r>
        <w:rPr>
          <w:rFonts w:ascii="宋体" w:hAnsi="宋体" w:eastAsia="宋体" w:cs="宋体"/>
          <w:spacing w:val="1"/>
          <w:sz w:val="24"/>
          <w:szCs w:val="24"/>
        </w:rPr>
        <w:t>介绍南京会奖旅游场地、特色项目、夜间演出等资源及产品</w:t>
      </w:r>
      <w:r>
        <w:rPr>
          <w:rFonts w:ascii="Times New Roman" w:hAnsi="Times New Roman" w:eastAsia="Times New Roman" w:cs="Times New Roman"/>
          <w:spacing w:val="1"/>
          <w:sz w:val="24"/>
          <w:szCs w:val="24"/>
        </w:rPr>
        <w:t xml:space="preserve">40 </w:t>
      </w:r>
      <w:r>
        <w:rPr>
          <w:rFonts w:ascii="宋体" w:hAnsi="宋体" w:eastAsia="宋体" w:cs="宋体"/>
          <w:spacing w:val="1"/>
          <w:sz w:val="24"/>
          <w:szCs w:val="24"/>
        </w:rPr>
        <w:t>余个（处）。</w:t>
      </w:r>
    </w:p>
    <w:p w14:paraId="14D65F9D">
      <w:pPr>
        <w:spacing w:line="219" w:lineRule="auto"/>
        <w:ind w:left="514"/>
        <w:outlineLvl w:val="2"/>
        <w:rPr>
          <w:rFonts w:ascii="宋体" w:hAnsi="宋体" w:eastAsia="宋体" w:cs="宋体"/>
          <w:sz w:val="24"/>
          <w:szCs w:val="24"/>
        </w:rPr>
      </w:pPr>
      <w:r>
        <w:rPr>
          <w:rFonts w:ascii="Times New Roman" w:hAnsi="Times New Roman" w:eastAsia="Times New Roman" w:cs="Times New Roman"/>
          <w:b/>
          <w:bCs/>
          <w:spacing w:val="-4"/>
          <w:sz w:val="24"/>
          <w:szCs w:val="24"/>
        </w:rPr>
        <w:t>2</w:t>
      </w:r>
      <w:r>
        <w:rPr>
          <w:rFonts w:ascii="Times New Roman" w:hAnsi="Times New Roman" w:eastAsia="Times New Roman" w:cs="Times New Roman"/>
          <w:b/>
          <w:bCs/>
          <w:spacing w:val="-18"/>
          <w:sz w:val="24"/>
          <w:szCs w:val="24"/>
        </w:rPr>
        <w:t xml:space="preserve"> </w:t>
      </w:r>
      <w:r>
        <w:rPr>
          <w:rFonts w:ascii="宋体" w:hAnsi="宋体" w:eastAsia="宋体" w:cs="宋体"/>
          <w:b/>
          <w:bCs/>
          <w:spacing w:val="-4"/>
          <w:sz w:val="24"/>
          <w:szCs w:val="24"/>
        </w:rPr>
        <w:t>、举办南京会奖旅游采购商踩线及对洽活动</w:t>
      </w:r>
    </w:p>
    <w:p w14:paraId="674CF9DD">
      <w:pPr>
        <w:spacing w:before="146" w:line="364" w:lineRule="auto"/>
        <w:ind w:left="36" w:right="154" w:firstLine="499"/>
        <w:rPr>
          <w:rFonts w:ascii="宋体" w:hAnsi="宋体" w:eastAsia="宋体" w:cs="宋体"/>
          <w:sz w:val="24"/>
          <w:szCs w:val="24"/>
        </w:rPr>
      </w:pPr>
      <w:r>
        <w:rPr>
          <w:rFonts w:ascii="Times New Roman" w:hAnsi="Times New Roman" w:eastAsia="Times New Roman" w:cs="Times New Roman"/>
          <w:spacing w:val="-1"/>
          <w:sz w:val="24"/>
          <w:szCs w:val="24"/>
        </w:rPr>
        <w:t>11</w:t>
      </w:r>
      <w:r>
        <w:rPr>
          <w:rFonts w:ascii="宋体" w:hAnsi="宋体" w:eastAsia="宋体" w:cs="宋体"/>
          <w:spacing w:val="-1"/>
          <w:sz w:val="24"/>
          <w:szCs w:val="24"/>
        </w:rPr>
        <w:t>月</w:t>
      </w:r>
      <w:r>
        <w:rPr>
          <w:rFonts w:ascii="宋体" w:hAnsi="宋体" w:eastAsia="宋体" w:cs="宋体"/>
          <w:spacing w:val="-37"/>
          <w:sz w:val="24"/>
          <w:szCs w:val="24"/>
        </w:rPr>
        <w:t xml:space="preserve"> </w:t>
      </w:r>
      <w:r>
        <w:rPr>
          <w:rFonts w:ascii="Times New Roman" w:hAnsi="Times New Roman" w:eastAsia="Times New Roman" w:cs="Times New Roman"/>
          <w:spacing w:val="-1"/>
          <w:sz w:val="24"/>
          <w:szCs w:val="24"/>
        </w:rPr>
        <w:t>7</w:t>
      </w:r>
      <w:r>
        <w:rPr>
          <w:rFonts w:ascii="Times New Roman" w:hAnsi="Times New Roman" w:eastAsia="Times New Roman" w:cs="Times New Roman"/>
          <w:spacing w:val="50"/>
          <w:w w:val="101"/>
          <w:sz w:val="24"/>
          <w:szCs w:val="24"/>
        </w:rPr>
        <w:t xml:space="preserve"> </w:t>
      </w:r>
      <w:r>
        <w:rPr>
          <w:rFonts w:ascii="宋体" w:hAnsi="宋体" w:eastAsia="宋体" w:cs="宋体"/>
          <w:spacing w:val="-1"/>
          <w:sz w:val="24"/>
          <w:szCs w:val="24"/>
        </w:rPr>
        <w:t>日至</w:t>
      </w:r>
      <w:r>
        <w:rPr>
          <w:rFonts w:ascii="Times New Roman" w:hAnsi="Times New Roman" w:eastAsia="Times New Roman" w:cs="Times New Roman"/>
          <w:spacing w:val="-1"/>
          <w:sz w:val="24"/>
          <w:szCs w:val="24"/>
        </w:rPr>
        <w:t>9</w:t>
      </w:r>
      <w:r>
        <w:rPr>
          <w:rFonts w:ascii="Times New Roman" w:hAnsi="Times New Roman" w:eastAsia="Times New Roman" w:cs="Times New Roman"/>
          <w:spacing w:val="50"/>
          <w:w w:val="101"/>
          <w:sz w:val="24"/>
          <w:szCs w:val="24"/>
        </w:rPr>
        <w:t xml:space="preserve"> </w:t>
      </w:r>
      <w:r>
        <w:rPr>
          <w:rFonts w:ascii="宋体" w:hAnsi="宋体" w:eastAsia="宋体" w:cs="宋体"/>
          <w:spacing w:val="-1"/>
          <w:sz w:val="24"/>
          <w:szCs w:val="24"/>
        </w:rPr>
        <w:t>日南京文化旅游节期间，邀请众信博睿整合营销咨询有限公司、</w:t>
      </w:r>
      <w:r>
        <w:rPr>
          <w:rFonts w:ascii="宋体" w:hAnsi="宋体" w:eastAsia="宋体" w:cs="宋体"/>
          <w:sz w:val="24"/>
          <w:szCs w:val="24"/>
        </w:rPr>
        <w:t xml:space="preserve"> </w:t>
      </w:r>
      <w:r>
        <w:rPr>
          <w:rFonts w:ascii="宋体" w:hAnsi="宋体" w:eastAsia="宋体" w:cs="宋体"/>
          <w:spacing w:val="-7"/>
          <w:sz w:val="24"/>
          <w:szCs w:val="24"/>
        </w:rPr>
        <w:t>北京雅士市场行销有限公司、康辉集团国际会议展览有限</w:t>
      </w:r>
      <w:r>
        <w:rPr>
          <w:rFonts w:ascii="宋体" w:hAnsi="宋体" w:eastAsia="宋体" w:cs="宋体"/>
          <w:spacing w:val="-8"/>
          <w:sz w:val="24"/>
          <w:szCs w:val="24"/>
        </w:rPr>
        <w:t>公司、中国旅行社总社（上</w:t>
      </w:r>
      <w:r>
        <w:rPr>
          <w:rFonts w:ascii="宋体" w:hAnsi="宋体" w:eastAsia="宋体" w:cs="宋体"/>
          <w:sz w:val="24"/>
          <w:szCs w:val="24"/>
        </w:rPr>
        <w:t xml:space="preserve"> </w:t>
      </w:r>
      <w:r>
        <w:rPr>
          <w:rFonts w:ascii="宋体" w:hAnsi="宋体" w:eastAsia="宋体" w:cs="宋体"/>
          <w:spacing w:val="-2"/>
          <w:sz w:val="24"/>
          <w:szCs w:val="24"/>
        </w:rPr>
        <w:t>海）有限公司、上海交大医学交流服务中心等</w:t>
      </w:r>
      <w:r>
        <w:rPr>
          <w:rFonts w:ascii="宋体" w:hAnsi="宋体" w:eastAsia="宋体" w:cs="宋体"/>
          <w:spacing w:val="-55"/>
          <w:sz w:val="24"/>
          <w:szCs w:val="24"/>
        </w:rPr>
        <w:t xml:space="preserve"> </w:t>
      </w:r>
      <w:r>
        <w:rPr>
          <w:rFonts w:ascii="Times New Roman" w:hAnsi="Times New Roman" w:eastAsia="Times New Roman" w:cs="Times New Roman"/>
          <w:spacing w:val="-2"/>
          <w:sz w:val="24"/>
          <w:szCs w:val="24"/>
        </w:rPr>
        <w:t xml:space="preserve">24 </w:t>
      </w:r>
      <w:r>
        <w:rPr>
          <w:rFonts w:ascii="宋体" w:hAnsi="宋体" w:eastAsia="宋体" w:cs="宋体"/>
          <w:spacing w:val="-2"/>
          <w:sz w:val="24"/>
          <w:szCs w:val="24"/>
        </w:rPr>
        <w:t>家国内知名会奖旅游企业负责人，</w:t>
      </w:r>
      <w:r>
        <w:rPr>
          <w:rFonts w:ascii="宋体" w:hAnsi="宋体" w:eastAsia="宋体" w:cs="宋体"/>
          <w:sz w:val="24"/>
          <w:szCs w:val="24"/>
        </w:rPr>
        <w:t xml:space="preserve"> </w:t>
      </w:r>
      <w:r>
        <w:rPr>
          <w:rFonts w:ascii="宋体" w:hAnsi="宋体" w:eastAsia="宋体" w:cs="宋体"/>
          <w:spacing w:val="-6"/>
          <w:sz w:val="24"/>
          <w:szCs w:val="24"/>
        </w:rPr>
        <w:t>考察了牛首山文化旅游区、金陵小城、“长江之恋</w:t>
      </w:r>
      <w:r>
        <w:rPr>
          <w:rFonts w:ascii="宋体" w:hAnsi="宋体" w:eastAsia="宋体" w:cs="宋体"/>
          <w:spacing w:val="-89"/>
          <w:sz w:val="24"/>
          <w:szCs w:val="24"/>
        </w:rPr>
        <w:t xml:space="preserve"> </w:t>
      </w:r>
      <w:r>
        <w:rPr>
          <w:rFonts w:ascii="宋体" w:hAnsi="宋体" w:eastAsia="宋体" w:cs="宋体"/>
          <w:spacing w:val="-6"/>
          <w:sz w:val="24"/>
          <w:szCs w:val="24"/>
        </w:rPr>
        <w:t>”游船项目、栖霞山风景名胜区、</w:t>
      </w:r>
      <w:r>
        <w:rPr>
          <w:rFonts w:ascii="宋体" w:hAnsi="宋体" w:eastAsia="宋体" w:cs="宋体"/>
          <w:sz w:val="24"/>
          <w:szCs w:val="24"/>
        </w:rPr>
        <w:t xml:space="preserve"> </w:t>
      </w:r>
      <w:r>
        <w:rPr>
          <w:rFonts w:ascii="Times New Roman" w:hAnsi="Times New Roman" w:eastAsia="Times New Roman" w:cs="Times New Roman"/>
          <w:spacing w:val="-2"/>
          <w:sz w:val="24"/>
          <w:szCs w:val="24"/>
        </w:rPr>
        <w:t xml:space="preserve">Club Med </w:t>
      </w:r>
      <w:r>
        <w:rPr>
          <w:rFonts w:ascii="宋体" w:hAnsi="宋体" w:eastAsia="宋体" w:cs="宋体"/>
          <w:spacing w:val="-2"/>
          <w:sz w:val="24"/>
          <w:szCs w:val="24"/>
        </w:rPr>
        <w:t>地中海仙林度假村、牛首山希尔顿酒</w:t>
      </w:r>
      <w:r>
        <w:rPr>
          <w:rFonts w:ascii="宋体" w:hAnsi="宋体" w:eastAsia="宋体" w:cs="宋体"/>
          <w:spacing w:val="-3"/>
          <w:sz w:val="24"/>
          <w:szCs w:val="24"/>
        </w:rPr>
        <w:t>店等南京会奖旅游资源及产品，并成</w:t>
      </w:r>
      <w:r>
        <w:rPr>
          <w:rFonts w:ascii="宋体" w:hAnsi="宋体" w:eastAsia="宋体" w:cs="宋体"/>
          <w:sz w:val="24"/>
          <w:szCs w:val="24"/>
        </w:rPr>
        <w:t xml:space="preserve"> </w:t>
      </w:r>
      <w:r>
        <w:rPr>
          <w:rFonts w:ascii="宋体" w:hAnsi="宋体" w:eastAsia="宋体" w:cs="宋体"/>
          <w:spacing w:val="2"/>
          <w:sz w:val="24"/>
          <w:szCs w:val="24"/>
        </w:rPr>
        <w:t>功举办了南京会奖旅游专题推介及会奖旅游企业对洽活动。南京共有</w:t>
      </w:r>
      <w:r>
        <w:rPr>
          <w:rFonts w:ascii="宋体" w:hAnsi="宋体" w:eastAsia="宋体" w:cs="宋体"/>
          <w:spacing w:val="-46"/>
          <w:sz w:val="24"/>
          <w:szCs w:val="24"/>
        </w:rPr>
        <w:t xml:space="preserve"> </w:t>
      </w:r>
      <w:r>
        <w:rPr>
          <w:rFonts w:ascii="Times New Roman" w:hAnsi="Times New Roman" w:eastAsia="Times New Roman" w:cs="Times New Roman"/>
          <w:spacing w:val="2"/>
          <w:sz w:val="24"/>
          <w:szCs w:val="24"/>
        </w:rPr>
        <w:t xml:space="preserve">30 </w:t>
      </w:r>
      <w:r>
        <w:rPr>
          <w:rFonts w:ascii="宋体" w:hAnsi="宋体" w:eastAsia="宋体" w:cs="宋体"/>
          <w:spacing w:val="2"/>
          <w:sz w:val="24"/>
          <w:szCs w:val="24"/>
        </w:rPr>
        <w:t>余名会奖</w:t>
      </w:r>
      <w:r>
        <w:rPr>
          <w:rFonts w:ascii="宋体" w:hAnsi="宋体" w:eastAsia="宋体" w:cs="宋体"/>
          <w:sz w:val="24"/>
          <w:szCs w:val="24"/>
        </w:rPr>
        <w:t xml:space="preserve"> </w:t>
      </w:r>
      <w:r>
        <w:rPr>
          <w:rFonts w:ascii="宋体" w:hAnsi="宋体" w:eastAsia="宋体" w:cs="宋体"/>
          <w:spacing w:val="-1"/>
          <w:sz w:val="24"/>
          <w:szCs w:val="24"/>
        </w:rPr>
        <w:t>旅游企业、会奖特色场地代表参加了本次对洽会，实现有效商务洽谈</w:t>
      </w:r>
      <w:r>
        <w:rPr>
          <w:rFonts w:ascii="宋体" w:hAnsi="宋体" w:eastAsia="宋体" w:cs="宋体"/>
          <w:spacing w:val="-33"/>
          <w:sz w:val="24"/>
          <w:szCs w:val="24"/>
        </w:rPr>
        <w:t xml:space="preserve"> </w:t>
      </w:r>
      <w:r>
        <w:rPr>
          <w:rFonts w:ascii="Times New Roman" w:hAnsi="Times New Roman" w:eastAsia="Times New Roman" w:cs="Times New Roman"/>
          <w:spacing w:val="-1"/>
          <w:sz w:val="24"/>
          <w:szCs w:val="24"/>
        </w:rPr>
        <w:t xml:space="preserve">500 </w:t>
      </w:r>
      <w:r>
        <w:rPr>
          <w:rFonts w:ascii="宋体" w:hAnsi="宋体" w:eastAsia="宋体" w:cs="宋体"/>
          <w:spacing w:val="-1"/>
          <w:sz w:val="24"/>
          <w:szCs w:val="24"/>
        </w:rPr>
        <w:t>余次。</w:t>
      </w:r>
    </w:p>
    <w:p w14:paraId="34D66C54">
      <w:pPr>
        <w:spacing w:line="219" w:lineRule="auto"/>
        <w:ind w:left="512"/>
        <w:outlineLvl w:val="2"/>
        <w:rPr>
          <w:rFonts w:ascii="宋体" w:hAnsi="宋体" w:eastAsia="宋体" w:cs="宋体"/>
          <w:sz w:val="24"/>
          <w:szCs w:val="24"/>
        </w:rPr>
      </w:pPr>
      <w:r>
        <w:rPr>
          <w:rFonts w:ascii="Times New Roman" w:hAnsi="Times New Roman" w:eastAsia="Times New Roman" w:cs="Times New Roman"/>
          <w:b/>
          <w:bCs/>
          <w:spacing w:val="-4"/>
          <w:sz w:val="24"/>
          <w:szCs w:val="24"/>
        </w:rPr>
        <w:t>3</w:t>
      </w:r>
      <w:r>
        <w:rPr>
          <w:rFonts w:ascii="Times New Roman" w:hAnsi="Times New Roman" w:eastAsia="Times New Roman" w:cs="Times New Roman"/>
          <w:b/>
          <w:bCs/>
          <w:spacing w:val="-16"/>
          <w:sz w:val="24"/>
          <w:szCs w:val="24"/>
        </w:rPr>
        <w:t xml:space="preserve"> </w:t>
      </w:r>
      <w:r>
        <w:rPr>
          <w:rFonts w:ascii="宋体" w:hAnsi="宋体" w:eastAsia="宋体" w:cs="宋体"/>
          <w:b/>
          <w:bCs/>
          <w:spacing w:val="-4"/>
          <w:sz w:val="24"/>
          <w:szCs w:val="24"/>
        </w:rPr>
        <w:t>、更新制作《南京会奖旅游特色场地指南》</w:t>
      </w:r>
    </w:p>
    <w:p w14:paraId="18A6F3CC">
      <w:pPr>
        <w:spacing w:before="182" w:line="360" w:lineRule="auto"/>
        <w:ind w:left="28" w:firstLine="490"/>
        <w:jc w:val="both"/>
        <w:rPr>
          <w:rFonts w:ascii="宋体" w:hAnsi="宋体" w:eastAsia="宋体" w:cs="宋体"/>
          <w:sz w:val="24"/>
          <w:szCs w:val="24"/>
        </w:rPr>
      </w:pPr>
      <w:r>
        <w:rPr>
          <w:rFonts w:ascii="宋体" w:hAnsi="宋体" w:eastAsia="宋体" w:cs="宋体"/>
          <w:spacing w:val="-1"/>
          <w:sz w:val="24"/>
          <w:szCs w:val="24"/>
        </w:rPr>
        <w:t>整理甄选近几年南京新景点、新酒店、新项目中适用于会奖旅游活动的特色场</w:t>
      </w:r>
      <w:r>
        <w:rPr>
          <w:rFonts w:ascii="宋体" w:hAnsi="宋体" w:eastAsia="宋体" w:cs="宋体"/>
          <w:sz w:val="24"/>
          <w:szCs w:val="24"/>
        </w:rPr>
        <w:t xml:space="preserve">   </w:t>
      </w:r>
      <w:r>
        <w:rPr>
          <w:rFonts w:ascii="宋体" w:hAnsi="宋体" w:eastAsia="宋体" w:cs="宋体"/>
          <w:spacing w:val="2"/>
          <w:sz w:val="24"/>
          <w:szCs w:val="24"/>
        </w:rPr>
        <w:t>地信息，完成《南京会奖旅游特色场地指南》更新制</w:t>
      </w:r>
      <w:r>
        <w:rPr>
          <w:rFonts w:ascii="宋体" w:hAnsi="宋体" w:eastAsia="宋体" w:cs="宋体"/>
          <w:spacing w:val="1"/>
          <w:sz w:val="24"/>
          <w:szCs w:val="24"/>
        </w:rPr>
        <w:t>作。以“约会南京 会见惊喜</w:t>
      </w:r>
      <w:r>
        <w:rPr>
          <w:rFonts w:ascii="宋体" w:hAnsi="宋体" w:eastAsia="宋体" w:cs="宋体"/>
          <w:spacing w:val="-88"/>
          <w:sz w:val="24"/>
          <w:szCs w:val="24"/>
        </w:rPr>
        <w:t xml:space="preserve"> </w:t>
      </w:r>
      <w:r>
        <w:rPr>
          <w:rFonts w:ascii="宋体" w:hAnsi="宋体" w:eastAsia="宋体" w:cs="宋体"/>
          <w:spacing w:val="1"/>
          <w:sz w:val="24"/>
          <w:szCs w:val="24"/>
        </w:rPr>
        <w:t>”</w:t>
      </w:r>
      <w:r>
        <w:rPr>
          <w:rFonts w:ascii="宋体" w:hAnsi="宋体" w:eastAsia="宋体" w:cs="宋体"/>
          <w:sz w:val="24"/>
          <w:szCs w:val="24"/>
        </w:rPr>
        <w:t xml:space="preserve"> </w:t>
      </w:r>
      <w:r>
        <w:rPr>
          <w:rFonts w:ascii="宋体" w:hAnsi="宋体" w:eastAsia="宋体" w:cs="宋体"/>
          <w:spacing w:val="-2"/>
          <w:sz w:val="24"/>
          <w:szCs w:val="24"/>
        </w:rPr>
        <w:t>品牌为核心，从会奖旅游企业及买家的需求入手，分别从“会奖特色场地</w:t>
      </w:r>
      <w:r>
        <w:rPr>
          <w:rFonts w:ascii="宋体" w:hAnsi="宋体" w:eastAsia="宋体" w:cs="宋体"/>
          <w:spacing w:val="-71"/>
          <w:sz w:val="24"/>
          <w:szCs w:val="24"/>
        </w:rPr>
        <w:t xml:space="preserve"> </w:t>
      </w:r>
      <w:r>
        <w:rPr>
          <w:rFonts w:ascii="宋体" w:hAnsi="宋体" w:eastAsia="宋体" w:cs="宋体"/>
          <w:spacing w:val="-2"/>
          <w:sz w:val="24"/>
          <w:szCs w:val="24"/>
        </w:rPr>
        <w:t>”“会议</w:t>
      </w:r>
      <w:r>
        <w:rPr>
          <w:rFonts w:ascii="宋体" w:hAnsi="宋体" w:eastAsia="宋体" w:cs="宋体"/>
          <w:sz w:val="24"/>
          <w:szCs w:val="24"/>
        </w:rPr>
        <w:t xml:space="preserve">   </w:t>
      </w:r>
      <w:r>
        <w:rPr>
          <w:rFonts w:ascii="Times New Roman" w:hAnsi="Times New Roman" w:eastAsia="Times New Roman" w:cs="Times New Roman"/>
          <w:spacing w:val="-3"/>
          <w:sz w:val="24"/>
          <w:szCs w:val="24"/>
        </w:rPr>
        <w:t>/</w:t>
      </w:r>
      <w:r>
        <w:rPr>
          <w:rFonts w:ascii="宋体" w:hAnsi="宋体" w:eastAsia="宋体" w:cs="宋体"/>
          <w:spacing w:val="-3"/>
          <w:sz w:val="24"/>
          <w:szCs w:val="24"/>
        </w:rPr>
        <w:t>展览中心</w:t>
      </w:r>
      <w:r>
        <w:rPr>
          <w:rFonts w:ascii="宋体" w:hAnsi="宋体" w:eastAsia="宋体" w:cs="宋体"/>
          <w:spacing w:val="-85"/>
          <w:sz w:val="24"/>
          <w:szCs w:val="24"/>
        </w:rPr>
        <w:t xml:space="preserve"> </w:t>
      </w:r>
      <w:r>
        <w:rPr>
          <w:rFonts w:ascii="宋体" w:hAnsi="宋体" w:eastAsia="宋体" w:cs="宋体"/>
          <w:spacing w:val="-3"/>
          <w:sz w:val="24"/>
          <w:szCs w:val="24"/>
        </w:rPr>
        <w:t>”“文化演出</w:t>
      </w:r>
      <w:r>
        <w:rPr>
          <w:rFonts w:ascii="Times New Roman" w:hAnsi="Times New Roman" w:eastAsia="Times New Roman" w:cs="Times New Roman"/>
          <w:spacing w:val="-3"/>
          <w:sz w:val="24"/>
          <w:szCs w:val="24"/>
        </w:rPr>
        <w:t>/</w:t>
      </w:r>
      <w:r>
        <w:rPr>
          <w:rFonts w:ascii="宋体" w:hAnsi="宋体" w:eastAsia="宋体" w:cs="宋体"/>
          <w:spacing w:val="-3"/>
          <w:sz w:val="24"/>
          <w:szCs w:val="24"/>
        </w:rPr>
        <w:t>体验项目</w:t>
      </w:r>
      <w:r>
        <w:rPr>
          <w:rFonts w:ascii="宋体" w:hAnsi="宋体" w:eastAsia="宋体" w:cs="宋体"/>
          <w:spacing w:val="-88"/>
          <w:sz w:val="24"/>
          <w:szCs w:val="24"/>
        </w:rPr>
        <w:t xml:space="preserve"> </w:t>
      </w:r>
      <w:r>
        <w:rPr>
          <w:rFonts w:ascii="宋体" w:hAnsi="宋体" w:eastAsia="宋体" w:cs="宋体"/>
          <w:spacing w:val="-3"/>
          <w:sz w:val="24"/>
          <w:szCs w:val="24"/>
        </w:rPr>
        <w:t>”“会奖服务公司</w:t>
      </w:r>
      <w:r>
        <w:rPr>
          <w:rFonts w:ascii="宋体" w:hAnsi="宋体" w:eastAsia="宋体" w:cs="宋体"/>
          <w:spacing w:val="-88"/>
          <w:sz w:val="24"/>
          <w:szCs w:val="24"/>
        </w:rPr>
        <w:t xml:space="preserve"> </w:t>
      </w:r>
      <w:r>
        <w:rPr>
          <w:rFonts w:ascii="宋体" w:hAnsi="宋体" w:eastAsia="宋体" w:cs="宋体"/>
          <w:spacing w:val="-3"/>
          <w:sz w:val="24"/>
          <w:szCs w:val="24"/>
        </w:rPr>
        <w:t>”“星级</w:t>
      </w:r>
      <w:r>
        <w:rPr>
          <w:rFonts w:ascii="Times New Roman" w:hAnsi="Times New Roman" w:eastAsia="Times New Roman" w:cs="Times New Roman"/>
          <w:spacing w:val="-3"/>
          <w:sz w:val="24"/>
          <w:szCs w:val="24"/>
        </w:rPr>
        <w:t>/</w:t>
      </w:r>
      <w:r>
        <w:rPr>
          <w:rFonts w:ascii="宋体" w:hAnsi="宋体" w:eastAsia="宋体" w:cs="宋体"/>
          <w:spacing w:val="-3"/>
          <w:sz w:val="24"/>
          <w:szCs w:val="24"/>
        </w:rPr>
        <w:t>会议酒店</w:t>
      </w:r>
      <w:r>
        <w:rPr>
          <w:rFonts w:ascii="宋体" w:hAnsi="宋体" w:eastAsia="宋体" w:cs="宋体"/>
          <w:spacing w:val="-88"/>
          <w:sz w:val="24"/>
          <w:szCs w:val="24"/>
        </w:rPr>
        <w:t xml:space="preserve"> </w:t>
      </w:r>
      <w:r>
        <w:rPr>
          <w:rFonts w:ascii="宋体" w:hAnsi="宋体" w:eastAsia="宋体" w:cs="宋体"/>
          <w:spacing w:val="-3"/>
          <w:sz w:val="24"/>
          <w:szCs w:val="24"/>
        </w:rPr>
        <w:t>”五个板块</w:t>
      </w:r>
      <w:r>
        <w:rPr>
          <w:rFonts w:ascii="宋体" w:hAnsi="宋体" w:eastAsia="宋体" w:cs="宋体"/>
          <w:sz w:val="24"/>
          <w:szCs w:val="24"/>
        </w:rPr>
        <w:t xml:space="preserve">   </w:t>
      </w:r>
      <w:r>
        <w:rPr>
          <w:rFonts w:ascii="宋体" w:hAnsi="宋体" w:eastAsia="宋体" w:cs="宋体"/>
          <w:spacing w:val="-1"/>
          <w:sz w:val="24"/>
          <w:szCs w:val="24"/>
        </w:rPr>
        <w:t>全方位地介绍了南京会奖旅游新资源、新场地、新体验项目，共展示会奖旅游场地</w:t>
      </w:r>
      <w:r>
        <w:rPr>
          <w:rFonts w:ascii="宋体" w:hAnsi="宋体" w:eastAsia="宋体" w:cs="宋体"/>
          <w:spacing w:val="4"/>
          <w:sz w:val="24"/>
          <w:szCs w:val="24"/>
        </w:rPr>
        <w:t xml:space="preserve">   </w:t>
      </w:r>
      <w:r>
        <w:rPr>
          <w:rFonts w:ascii="宋体" w:hAnsi="宋体" w:eastAsia="宋体" w:cs="宋体"/>
          <w:spacing w:val="-1"/>
          <w:sz w:val="24"/>
          <w:szCs w:val="24"/>
        </w:rPr>
        <w:t>及企业信息近</w:t>
      </w:r>
      <w:r>
        <w:rPr>
          <w:rFonts w:ascii="宋体" w:hAnsi="宋体" w:eastAsia="宋体" w:cs="宋体"/>
          <w:spacing w:val="-50"/>
          <w:sz w:val="24"/>
          <w:szCs w:val="24"/>
        </w:rPr>
        <w:t xml:space="preserve"> </w:t>
      </w:r>
      <w:r>
        <w:rPr>
          <w:rFonts w:ascii="Times New Roman" w:hAnsi="Times New Roman" w:eastAsia="Times New Roman" w:cs="Times New Roman"/>
          <w:spacing w:val="-1"/>
          <w:sz w:val="24"/>
          <w:szCs w:val="24"/>
        </w:rPr>
        <w:t xml:space="preserve">300 </w:t>
      </w:r>
      <w:r>
        <w:rPr>
          <w:rFonts w:ascii="宋体" w:hAnsi="宋体" w:eastAsia="宋体" w:cs="宋体"/>
          <w:spacing w:val="-1"/>
          <w:sz w:val="24"/>
          <w:szCs w:val="24"/>
        </w:rPr>
        <w:t>家。</w:t>
      </w:r>
    </w:p>
    <w:p w14:paraId="7632453F">
      <w:pPr>
        <w:spacing w:line="219" w:lineRule="auto"/>
        <w:ind w:left="514"/>
        <w:outlineLvl w:val="2"/>
        <w:rPr>
          <w:rFonts w:ascii="宋体" w:hAnsi="宋体" w:eastAsia="宋体" w:cs="宋体"/>
          <w:sz w:val="24"/>
          <w:szCs w:val="24"/>
        </w:rPr>
      </w:pPr>
      <w:r>
        <w:rPr>
          <w:rFonts w:ascii="Times New Roman" w:hAnsi="Times New Roman" w:eastAsia="Times New Roman" w:cs="Times New Roman"/>
          <w:b/>
          <w:bCs/>
          <w:spacing w:val="-4"/>
          <w:sz w:val="24"/>
          <w:szCs w:val="24"/>
        </w:rPr>
        <w:t>4</w:t>
      </w:r>
      <w:r>
        <w:rPr>
          <w:rFonts w:ascii="Times New Roman" w:hAnsi="Times New Roman" w:eastAsia="Times New Roman" w:cs="Times New Roman"/>
          <w:b/>
          <w:bCs/>
          <w:spacing w:val="-29"/>
          <w:sz w:val="24"/>
          <w:szCs w:val="24"/>
        </w:rPr>
        <w:t xml:space="preserve"> </w:t>
      </w:r>
      <w:r>
        <w:rPr>
          <w:rFonts w:ascii="宋体" w:hAnsi="宋体" w:eastAsia="宋体" w:cs="宋体"/>
          <w:b/>
          <w:bCs/>
          <w:spacing w:val="-4"/>
          <w:sz w:val="24"/>
          <w:szCs w:val="24"/>
        </w:rPr>
        <w:t>、持续做好南京会奖旅游宣推工作</w:t>
      </w:r>
    </w:p>
    <w:p w14:paraId="60731040">
      <w:pPr>
        <w:spacing w:before="183" w:line="360" w:lineRule="auto"/>
        <w:ind w:left="36" w:right="234" w:firstLine="481"/>
        <w:jc w:val="both"/>
        <w:rPr>
          <w:rFonts w:ascii="宋体" w:hAnsi="宋体" w:eastAsia="宋体" w:cs="宋体"/>
          <w:sz w:val="24"/>
          <w:szCs w:val="24"/>
        </w:rPr>
      </w:pPr>
      <w:r>
        <w:rPr>
          <w:rFonts w:ascii="宋体" w:hAnsi="宋体" w:eastAsia="宋体" w:cs="宋体"/>
          <w:spacing w:val="-1"/>
          <w:sz w:val="24"/>
          <w:szCs w:val="24"/>
        </w:rPr>
        <w:t>顺利加入中国会奖旅游目的地城市合作联席会议机制，于联席会议机制的相关</w:t>
      </w:r>
      <w:r>
        <w:rPr>
          <w:rFonts w:ascii="宋体" w:hAnsi="宋体" w:eastAsia="宋体" w:cs="宋体"/>
          <w:spacing w:val="1"/>
          <w:sz w:val="24"/>
          <w:szCs w:val="24"/>
        </w:rPr>
        <w:t xml:space="preserve"> </w:t>
      </w:r>
      <w:r>
        <w:rPr>
          <w:rFonts w:ascii="宋体" w:hAnsi="宋体" w:eastAsia="宋体" w:cs="宋体"/>
          <w:sz w:val="24"/>
          <w:szCs w:val="24"/>
        </w:rPr>
        <w:t>平台、国内知名会奖媒体《旅游会展》杂志、会展旅游</w:t>
      </w:r>
      <w:r>
        <w:rPr>
          <w:rFonts w:ascii="宋体" w:hAnsi="宋体" w:eastAsia="宋体" w:cs="宋体"/>
          <w:spacing w:val="-55"/>
          <w:sz w:val="24"/>
          <w:szCs w:val="24"/>
        </w:rPr>
        <w:t xml:space="preserve"> </w:t>
      </w:r>
      <w:r>
        <w:rPr>
          <w:rFonts w:ascii="Times New Roman" w:hAnsi="Times New Roman" w:eastAsia="Times New Roman" w:cs="Times New Roman"/>
          <w:sz w:val="24"/>
          <w:szCs w:val="24"/>
        </w:rPr>
        <w:t>M</w:t>
      </w:r>
      <w:r>
        <w:rPr>
          <w:rFonts w:ascii="Times New Roman" w:hAnsi="Times New Roman" w:eastAsia="Times New Roman" w:cs="Times New Roman"/>
          <w:spacing w:val="-1"/>
          <w:sz w:val="24"/>
          <w:szCs w:val="24"/>
        </w:rPr>
        <w:t>ICE</w:t>
      </w:r>
      <w:r>
        <w:rPr>
          <w:rFonts w:ascii="Times New Roman" w:hAnsi="Times New Roman" w:eastAsia="Times New Roman" w:cs="Times New Roman"/>
          <w:spacing w:val="19"/>
          <w:sz w:val="24"/>
          <w:szCs w:val="24"/>
        </w:rPr>
        <w:t xml:space="preserve"> </w:t>
      </w:r>
      <w:r>
        <w:rPr>
          <w:rFonts w:ascii="宋体" w:hAnsi="宋体" w:eastAsia="宋体" w:cs="宋体"/>
          <w:spacing w:val="-1"/>
          <w:sz w:val="24"/>
          <w:szCs w:val="24"/>
        </w:rPr>
        <w:t>公众号、</w:t>
      </w:r>
      <w:r>
        <w:rPr>
          <w:rFonts w:ascii="Times New Roman" w:hAnsi="Times New Roman" w:eastAsia="Times New Roman" w:cs="Times New Roman"/>
          <w:spacing w:val="-1"/>
          <w:sz w:val="24"/>
          <w:szCs w:val="24"/>
        </w:rPr>
        <w:t>ITCM</w:t>
      </w:r>
      <w:r>
        <w:rPr>
          <w:rFonts w:ascii="Times New Roman" w:hAnsi="Times New Roman" w:eastAsia="Times New Roman" w:cs="Times New Roman"/>
          <w:spacing w:val="17"/>
          <w:w w:val="101"/>
          <w:sz w:val="24"/>
          <w:szCs w:val="24"/>
        </w:rPr>
        <w:t xml:space="preserve"> </w:t>
      </w:r>
      <w:r>
        <w:rPr>
          <w:rFonts w:ascii="宋体" w:hAnsi="宋体" w:eastAsia="宋体" w:cs="宋体"/>
          <w:spacing w:val="-1"/>
          <w:sz w:val="24"/>
          <w:szCs w:val="24"/>
        </w:rPr>
        <w:t>官方</w:t>
      </w:r>
      <w:r>
        <w:rPr>
          <w:rFonts w:ascii="宋体" w:hAnsi="宋体" w:eastAsia="宋体" w:cs="宋体"/>
          <w:sz w:val="24"/>
          <w:szCs w:val="24"/>
        </w:rPr>
        <w:t xml:space="preserve"> </w:t>
      </w:r>
      <w:r>
        <w:rPr>
          <w:rFonts w:ascii="宋体" w:hAnsi="宋体" w:eastAsia="宋体" w:cs="宋体"/>
          <w:spacing w:val="-1"/>
          <w:sz w:val="24"/>
          <w:szCs w:val="24"/>
        </w:rPr>
        <w:t>微信号等平台，陆续发布南京会奖旅游宣传广告</w:t>
      </w:r>
      <w:r>
        <w:rPr>
          <w:rFonts w:ascii="宋体" w:hAnsi="宋体" w:eastAsia="宋体" w:cs="宋体"/>
          <w:spacing w:val="-56"/>
          <w:sz w:val="24"/>
          <w:szCs w:val="24"/>
        </w:rPr>
        <w:t xml:space="preserve"> </w:t>
      </w:r>
      <w:r>
        <w:rPr>
          <w:rFonts w:ascii="Times New Roman" w:hAnsi="Times New Roman" w:eastAsia="Times New Roman" w:cs="Times New Roman"/>
          <w:spacing w:val="-1"/>
          <w:sz w:val="24"/>
          <w:szCs w:val="24"/>
        </w:rPr>
        <w:t xml:space="preserve">4 </w:t>
      </w:r>
      <w:r>
        <w:rPr>
          <w:rFonts w:ascii="宋体" w:hAnsi="宋体" w:eastAsia="宋体" w:cs="宋体"/>
          <w:spacing w:val="-1"/>
          <w:sz w:val="24"/>
          <w:szCs w:val="24"/>
        </w:rPr>
        <w:t>期、推文</w:t>
      </w:r>
      <w:r>
        <w:rPr>
          <w:rFonts w:ascii="宋体" w:hAnsi="宋体" w:eastAsia="宋体" w:cs="宋体"/>
          <w:spacing w:val="-50"/>
          <w:sz w:val="24"/>
          <w:szCs w:val="24"/>
        </w:rPr>
        <w:t xml:space="preserve"> </w:t>
      </w:r>
      <w:r>
        <w:rPr>
          <w:rFonts w:ascii="Times New Roman" w:hAnsi="Times New Roman" w:eastAsia="Times New Roman" w:cs="Times New Roman"/>
          <w:spacing w:val="-2"/>
          <w:sz w:val="24"/>
          <w:szCs w:val="24"/>
        </w:rPr>
        <w:t xml:space="preserve">6 </w:t>
      </w:r>
      <w:r>
        <w:rPr>
          <w:rFonts w:ascii="宋体" w:hAnsi="宋体" w:eastAsia="宋体" w:cs="宋体"/>
          <w:spacing w:val="-2"/>
          <w:sz w:val="24"/>
          <w:szCs w:val="24"/>
        </w:rPr>
        <w:t>期、视频</w:t>
      </w:r>
      <w:r>
        <w:rPr>
          <w:rFonts w:ascii="宋体" w:hAnsi="宋体" w:eastAsia="宋体" w:cs="宋体"/>
          <w:spacing w:val="-54"/>
          <w:sz w:val="24"/>
          <w:szCs w:val="24"/>
        </w:rPr>
        <w:t xml:space="preserve"> </w:t>
      </w:r>
      <w:r>
        <w:rPr>
          <w:rFonts w:ascii="Times New Roman" w:hAnsi="Times New Roman" w:eastAsia="Times New Roman" w:cs="Times New Roman"/>
          <w:spacing w:val="-2"/>
          <w:sz w:val="24"/>
          <w:szCs w:val="24"/>
        </w:rPr>
        <w:t xml:space="preserve">2 </w:t>
      </w:r>
      <w:r>
        <w:rPr>
          <w:rFonts w:ascii="宋体" w:hAnsi="宋体" w:eastAsia="宋体" w:cs="宋体"/>
          <w:spacing w:val="-2"/>
          <w:sz w:val="24"/>
          <w:szCs w:val="24"/>
        </w:rPr>
        <w:t>期，共宣</w:t>
      </w:r>
      <w:r>
        <w:rPr>
          <w:rFonts w:ascii="宋体" w:hAnsi="宋体" w:eastAsia="宋体" w:cs="宋体"/>
          <w:sz w:val="24"/>
          <w:szCs w:val="24"/>
        </w:rPr>
        <w:t xml:space="preserve"> </w:t>
      </w:r>
      <w:r>
        <w:rPr>
          <w:rFonts w:ascii="宋体" w:hAnsi="宋体" w:eastAsia="宋体" w:cs="宋体"/>
          <w:spacing w:val="1"/>
          <w:sz w:val="24"/>
          <w:szCs w:val="24"/>
        </w:rPr>
        <w:t>推南京会奖旅游特色场地</w:t>
      </w:r>
      <w:r>
        <w:rPr>
          <w:rFonts w:ascii="宋体" w:hAnsi="宋体" w:eastAsia="宋体" w:cs="宋体"/>
          <w:spacing w:val="-42"/>
          <w:sz w:val="24"/>
          <w:szCs w:val="24"/>
        </w:rPr>
        <w:t xml:space="preserve"> </w:t>
      </w:r>
      <w:r>
        <w:rPr>
          <w:rFonts w:ascii="Times New Roman" w:hAnsi="Times New Roman" w:eastAsia="Times New Roman" w:cs="Times New Roman"/>
          <w:spacing w:val="1"/>
          <w:sz w:val="24"/>
          <w:szCs w:val="24"/>
        </w:rPr>
        <w:t xml:space="preserve">30 </w:t>
      </w:r>
      <w:r>
        <w:rPr>
          <w:rFonts w:ascii="宋体" w:hAnsi="宋体" w:eastAsia="宋体" w:cs="宋体"/>
          <w:spacing w:val="1"/>
          <w:sz w:val="24"/>
          <w:szCs w:val="24"/>
        </w:rPr>
        <w:t>余处、优秀企业</w:t>
      </w:r>
      <w:r>
        <w:rPr>
          <w:rFonts w:ascii="宋体" w:hAnsi="宋体" w:eastAsia="宋体" w:cs="宋体"/>
          <w:spacing w:val="-43"/>
          <w:sz w:val="24"/>
          <w:szCs w:val="24"/>
        </w:rPr>
        <w:t xml:space="preserve"> </w:t>
      </w:r>
      <w:r>
        <w:rPr>
          <w:rFonts w:ascii="Times New Roman" w:hAnsi="Times New Roman" w:eastAsia="Times New Roman" w:cs="Times New Roman"/>
          <w:spacing w:val="1"/>
          <w:sz w:val="24"/>
          <w:szCs w:val="24"/>
        </w:rPr>
        <w:t>8</w:t>
      </w:r>
      <w:r>
        <w:rPr>
          <w:rFonts w:ascii="Times New Roman" w:hAnsi="Times New Roman" w:eastAsia="Times New Roman" w:cs="Times New Roman"/>
          <w:spacing w:val="16"/>
          <w:w w:val="101"/>
          <w:sz w:val="24"/>
          <w:szCs w:val="24"/>
        </w:rPr>
        <w:t xml:space="preserve"> </w:t>
      </w:r>
      <w:r>
        <w:rPr>
          <w:rFonts w:ascii="宋体" w:hAnsi="宋体" w:eastAsia="宋体" w:cs="宋体"/>
          <w:spacing w:val="1"/>
          <w:sz w:val="24"/>
          <w:szCs w:val="24"/>
        </w:rPr>
        <w:t>家；全年度会奖旅游业内宣传及报</w:t>
      </w:r>
      <w:r>
        <w:rPr>
          <w:rFonts w:ascii="宋体" w:hAnsi="宋体" w:eastAsia="宋体" w:cs="宋体"/>
          <w:sz w:val="24"/>
          <w:szCs w:val="24"/>
        </w:rPr>
        <w:t xml:space="preserve"> </w:t>
      </w:r>
      <w:r>
        <w:rPr>
          <w:rFonts w:ascii="宋体" w:hAnsi="宋体" w:eastAsia="宋体" w:cs="宋体"/>
          <w:spacing w:val="-1"/>
          <w:sz w:val="24"/>
          <w:szCs w:val="24"/>
        </w:rPr>
        <w:t>道</w:t>
      </w:r>
      <w:r>
        <w:rPr>
          <w:rFonts w:ascii="宋体" w:hAnsi="宋体" w:eastAsia="宋体" w:cs="宋体"/>
          <w:spacing w:val="-45"/>
          <w:sz w:val="24"/>
          <w:szCs w:val="24"/>
        </w:rPr>
        <w:t xml:space="preserve"> </w:t>
      </w:r>
      <w:r>
        <w:rPr>
          <w:rFonts w:ascii="Times New Roman" w:hAnsi="Times New Roman" w:eastAsia="Times New Roman" w:cs="Times New Roman"/>
          <w:spacing w:val="-1"/>
          <w:sz w:val="24"/>
          <w:szCs w:val="24"/>
        </w:rPr>
        <w:t xml:space="preserve">50 </w:t>
      </w:r>
      <w:r>
        <w:rPr>
          <w:rFonts w:ascii="宋体" w:hAnsi="宋体" w:eastAsia="宋体" w:cs="宋体"/>
          <w:spacing w:val="-1"/>
          <w:sz w:val="24"/>
          <w:szCs w:val="24"/>
        </w:rPr>
        <w:t>余篇，全网宣推覆盖境内外客源城市及地区</w:t>
      </w:r>
      <w:r>
        <w:rPr>
          <w:rFonts w:ascii="宋体" w:hAnsi="宋体" w:eastAsia="宋体" w:cs="宋体"/>
          <w:spacing w:val="-56"/>
          <w:sz w:val="24"/>
          <w:szCs w:val="24"/>
        </w:rPr>
        <w:t xml:space="preserve"> </w:t>
      </w:r>
      <w:r>
        <w:rPr>
          <w:rFonts w:ascii="Times New Roman" w:hAnsi="Times New Roman" w:eastAsia="Times New Roman" w:cs="Times New Roman"/>
          <w:spacing w:val="-1"/>
          <w:sz w:val="24"/>
          <w:szCs w:val="24"/>
        </w:rPr>
        <w:t xml:space="preserve">40 </w:t>
      </w:r>
      <w:r>
        <w:rPr>
          <w:rFonts w:ascii="宋体" w:hAnsi="宋体" w:eastAsia="宋体" w:cs="宋体"/>
          <w:spacing w:val="-1"/>
          <w:sz w:val="24"/>
          <w:szCs w:val="24"/>
        </w:rPr>
        <w:t>余个。</w:t>
      </w:r>
    </w:p>
    <w:p w14:paraId="36E33C95">
      <w:pPr>
        <w:spacing w:before="1" w:line="219" w:lineRule="auto"/>
        <w:ind w:left="529"/>
        <w:outlineLvl w:val="1"/>
        <w:rPr>
          <w:rFonts w:ascii="宋体" w:hAnsi="宋体" w:eastAsia="宋体" w:cs="宋体"/>
          <w:sz w:val="24"/>
          <w:szCs w:val="24"/>
        </w:rPr>
      </w:pPr>
      <w:bookmarkStart w:id="11" w:name="bookmark12"/>
      <w:bookmarkEnd w:id="11"/>
      <w:r>
        <w:rPr>
          <w:rFonts w:ascii="宋体" w:hAnsi="宋体" w:eastAsia="宋体" w:cs="宋体"/>
          <w:b/>
          <w:bCs/>
          <w:sz w:val="24"/>
          <w:szCs w:val="24"/>
        </w:rPr>
        <w:t>（三）宣传矩阵与视频内容共建，持续打造“极美南京</w:t>
      </w:r>
      <w:r>
        <w:rPr>
          <w:rFonts w:ascii="宋体" w:hAnsi="宋体" w:eastAsia="宋体" w:cs="宋体"/>
          <w:spacing w:val="-69"/>
          <w:sz w:val="24"/>
          <w:szCs w:val="24"/>
        </w:rPr>
        <w:t xml:space="preserve"> </w:t>
      </w:r>
      <w:r>
        <w:rPr>
          <w:rFonts w:ascii="宋体" w:hAnsi="宋体" w:eastAsia="宋体" w:cs="宋体"/>
          <w:b/>
          <w:bCs/>
          <w:sz w:val="24"/>
          <w:szCs w:val="24"/>
        </w:rPr>
        <w:t>”</w:t>
      </w:r>
    </w:p>
    <w:p w14:paraId="72E25B24">
      <w:pPr>
        <w:spacing w:before="183" w:line="220" w:lineRule="auto"/>
        <w:ind w:left="524"/>
        <w:outlineLvl w:val="2"/>
        <w:rPr>
          <w:rFonts w:ascii="Times New Roman" w:hAnsi="Times New Roman" w:eastAsia="Times New Roman" w:cs="Times New Roman"/>
          <w:sz w:val="24"/>
          <w:szCs w:val="24"/>
        </w:rPr>
      </w:pPr>
      <w:r>
        <w:rPr>
          <w:rFonts w:ascii="Times New Roman" w:hAnsi="Times New Roman" w:eastAsia="Times New Roman" w:cs="Times New Roman"/>
          <w:b/>
          <w:bCs/>
          <w:spacing w:val="-5"/>
          <w:sz w:val="24"/>
          <w:szCs w:val="24"/>
        </w:rPr>
        <w:t>1</w:t>
      </w:r>
      <w:r>
        <w:rPr>
          <w:rFonts w:ascii="Times New Roman" w:hAnsi="Times New Roman" w:eastAsia="Times New Roman" w:cs="Times New Roman"/>
          <w:b/>
          <w:bCs/>
          <w:spacing w:val="-24"/>
          <w:sz w:val="24"/>
          <w:szCs w:val="24"/>
        </w:rPr>
        <w:t xml:space="preserve"> </w:t>
      </w:r>
      <w:r>
        <w:rPr>
          <w:rFonts w:ascii="宋体" w:hAnsi="宋体" w:eastAsia="宋体" w:cs="宋体"/>
          <w:b/>
          <w:bCs/>
          <w:spacing w:val="-5"/>
          <w:sz w:val="24"/>
          <w:szCs w:val="24"/>
        </w:rPr>
        <w:t>、锚定目标，达成增粉</w:t>
      </w:r>
      <w:r>
        <w:rPr>
          <w:rFonts w:ascii="宋体" w:hAnsi="宋体" w:eastAsia="宋体" w:cs="宋体"/>
          <w:spacing w:val="-54"/>
          <w:sz w:val="24"/>
          <w:szCs w:val="24"/>
        </w:rPr>
        <w:t xml:space="preserve"> </w:t>
      </w:r>
      <w:r>
        <w:rPr>
          <w:rFonts w:ascii="Times New Roman" w:hAnsi="Times New Roman" w:eastAsia="Times New Roman" w:cs="Times New Roman"/>
          <w:b/>
          <w:bCs/>
          <w:spacing w:val="-5"/>
          <w:sz w:val="24"/>
          <w:szCs w:val="24"/>
        </w:rPr>
        <w:t>460%</w:t>
      </w:r>
    </w:p>
    <w:p w14:paraId="77F1A374">
      <w:pPr>
        <w:spacing w:before="147" w:line="358" w:lineRule="auto"/>
        <w:ind w:left="37" w:right="234" w:firstLine="479"/>
        <w:jc w:val="both"/>
        <w:rPr>
          <w:rFonts w:ascii="宋体" w:hAnsi="宋体" w:eastAsia="宋体" w:cs="宋体"/>
          <w:sz w:val="24"/>
          <w:szCs w:val="24"/>
        </w:rPr>
      </w:pPr>
      <w:r>
        <w:rPr>
          <w:rFonts w:ascii="宋体" w:hAnsi="宋体" w:eastAsia="宋体" w:cs="宋体"/>
          <w:spacing w:val="-2"/>
          <w:sz w:val="24"/>
          <w:szCs w:val="24"/>
        </w:rPr>
        <w:t xml:space="preserve">截至 </w:t>
      </w:r>
      <w:r>
        <w:rPr>
          <w:rFonts w:ascii="Times New Roman" w:hAnsi="Times New Roman" w:eastAsia="Times New Roman" w:cs="Times New Roman"/>
          <w:spacing w:val="-2"/>
          <w:sz w:val="24"/>
          <w:szCs w:val="24"/>
        </w:rPr>
        <w:t xml:space="preserve">2024  </w:t>
      </w:r>
      <w:r>
        <w:rPr>
          <w:rFonts w:ascii="宋体" w:hAnsi="宋体" w:eastAsia="宋体" w:cs="宋体"/>
          <w:spacing w:val="-2"/>
          <w:sz w:val="24"/>
          <w:szCs w:val="24"/>
        </w:rPr>
        <w:t>年底，“南京文旅</w:t>
      </w:r>
      <w:r>
        <w:rPr>
          <w:rFonts w:ascii="宋体" w:hAnsi="宋体" w:eastAsia="宋体" w:cs="宋体"/>
          <w:spacing w:val="-88"/>
          <w:sz w:val="24"/>
          <w:szCs w:val="24"/>
        </w:rPr>
        <w:t xml:space="preserve"> </w:t>
      </w:r>
      <w:r>
        <w:rPr>
          <w:rFonts w:ascii="宋体" w:hAnsi="宋体" w:eastAsia="宋体" w:cs="宋体"/>
          <w:spacing w:val="-2"/>
          <w:sz w:val="24"/>
          <w:szCs w:val="24"/>
        </w:rPr>
        <w:t>”政务新媒体抖音账号</w:t>
      </w:r>
      <w:r>
        <w:rPr>
          <w:rFonts w:ascii="宋体" w:hAnsi="宋体" w:eastAsia="宋体" w:cs="宋体"/>
          <w:spacing w:val="-3"/>
          <w:sz w:val="24"/>
          <w:szCs w:val="24"/>
        </w:rPr>
        <w:t>粉丝量突破</w:t>
      </w:r>
      <w:r>
        <w:rPr>
          <w:rFonts w:ascii="宋体" w:hAnsi="宋体" w:eastAsia="宋体" w:cs="宋体"/>
          <w:spacing w:val="-52"/>
          <w:sz w:val="24"/>
          <w:szCs w:val="24"/>
        </w:rPr>
        <w:t xml:space="preserve"> </w:t>
      </w:r>
      <w:r>
        <w:rPr>
          <w:rFonts w:ascii="Times New Roman" w:hAnsi="Times New Roman" w:eastAsia="Times New Roman" w:cs="Times New Roman"/>
          <w:spacing w:val="-3"/>
          <w:sz w:val="24"/>
          <w:szCs w:val="24"/>
        </w:rPr>
        <w:t>7</w:t>
      </w:r>
      <w:r>
        <w:rPr>
          <w:rFonts w:ascii="Times New Roman" w:hAnsi="Times New Roman" w:eastAsia="Times New Roman" w:cs="Times New Roman"/>
          <w:spacing w:val="16"/>
          <w:sz w:val="24"/>
          <w:szCs w:val="24"/>
        </w:rPr>
        <w:t xml:space="preserve"> </w:t>
      </w:r>
      <w:r>
        <w:rPr>
          <w:rFonts w:ascii="宋体" w:hAnsi="宋体" w:eastAsia="宋体" w:cs="宋体"/>
          <w:spacing w:val="-3"/>
          <w:sz w:val="24"/>
          <w:szCs w:val="24"/>
        </w:rPr>
        <w:t>万人，粉丝</w:t>
      </w:r>
      <w:r>
        <w:rPr>
          <w:rFonts w:ascii="宋体" w:hAnsi="宋体" w:eastAsia="宋体" w:cs="宋体"/>
          <w:sz w:val="24"/>
          <w:szCs w:val="24"/>
        </w:rPr>
        <w:t xml:space="preserve"> </w:t>
      </w:r>
      <w:r>
        <w:rPr>
          <w:rFonts w:ascii="宋体" w:hAnsi="宋体" w:eastAsia="宋体" w:cs="宋体"/>
          <w:spacing w:val="2"/>
          <w:sz w:val="24"/>
          <w:szCs w:val="24"/>
        </w:rPr>
        <w:t>量同比增长</w:t>
      </w:r>
      <w:r>
        <w:rPr>
          <w:rFonts w:ascii="Times New Roman" w:hAnsi="Times New Roman" w:eastAsia="Times New Roman" w:cs="Times New Roman"/>
          <w:spacing w:val="2"/>
          <w:sz w:val="24"/>
          <w:szCs w:val="24"/>
        </w:rPr>
        <w:t>460%</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。通过深入分析粉丝数据，精准把握发布内容，确保每条视频都</w:t>
      </w:r>
      <w:r>
        <w:rPr>
          <w:rFonts w:ascii="宋体" w:hAnsi="宋体" w:eastAsia="宋体" w:cs="宋体"/>
          <w:sz w:val="24"/>
          <w:szCs w:val="24"/>
        </w:rPr>
        <w:t xml:space="preserve"> </w:t>
      </w:r>
      <w:r>
        <w:rPr>
          <w:rFonts w:ascii="宋体" w:hAnsi="宋体" w:eastAsia="宋体" w:cs="宋体"/>
          <w:spacing w:val="2"/>
          <w:sz w:val="24"/>
          <w:szCs w:val="24"/>
        </w:rPr>
        <w:t>触达更多潜在粉丝；同时加强政务互动交流，制定</w:t>
      </w:r>
      <w:r>
        <w:rPr>
          <w:rFonts w:ascii="宋体" w:hAnsi="宋体" w:eastAsia="宋体" w:cs="宋体"/>
          <w:spacing w:val="-52"/>
          <w:sz w:val="24"/>
          <w:szCs w:val="24"/>
        </w:rPr>
        <w:t xml:space="preserve"> </w:t>
      </w:r>
      <w:r>
        <w:rPr>
          <w:rFonts w:ascii="Times New Roman" w:hAnsi="Times New Roman" w:eastAsia="Times New Roman" w:cs="Times New Roman"/>
          <w:spacing w:val="2"/>
          <w:sz w:val="24"/>
          <w:szCs w:val="24"/>
        </w:rPr>
        <w:t>2</w:t>
      </w:r>
      <w:r>
        <w:rPr>
          <w:rFonts w:ascii="Times New Roman" w:hAnsi="Times New Roman" w:eastAsia="Times New Roman" w:cs="Times New Roman"/>
          <w:spacing w:val="1"/>
          <w:sz w:val="24"/>
          <w:szCs w:val="24"/>
        </w:rPr>
        <w:t>4</w:t>
      </w:r>
      <w:r>
        <w:rPr>
          <w:rFonts w:ascii="Times New Roman" w:hAnsi="Times New Roman" w:eastAsia="Times New Roman" w:cs="Times New Roman"/>
          <w:spacing w:val="18"/>
          <w:sz w:val="24"/>
          <w:szCs w:val="24"/>
        </w:rPr>
        <w:t xml:space="preserve"> </w:t>
      </w:r>
      <w:r>
        <w:rPr>
          <w:rFonts w:ascii="宋体" w:hAnsi="宋体" w:eastAsia="宋体" w:cs="宋体"/>
          <w:spacing w:val="1"/>
          <w:sz w:val="24"/>
          <w:szCs w:val="24"/>
        </w:rPr>
        <w:t>小时值班读网制度，确保及</w:t>
      </w:r>
    </w:p>
    <w:p w14:paraId="1E561C2D">
      <w:pPr>
        <w:spacing w:line="358" w:lineRule="auto"/>
        <w:rPr>
          <w:rFonts w:ascii="宋体" w:hAnsi="宋体" w:eastAsia="宋体" w:cs="宋体"/>
          <w:sz w:val="24"/>
          <w:szCs w:val="24"/>
        </w:rPr>
        <w:sectPr>
          <w:headerReference r:id="rId16" w:type="default"/>
          <w:footerReference r:id="rId17" w:type="default"/>
          <w:pgSz w:w="11906" w:h="16839"/>
          <w:pgMar w:top="1091" w:right="1238" w:bottom="1213" w:left="1785" w:header="1076" w:footer="1054" w:gutter="0"/>
          <w:cols w:space="720" w:num="1"/>
        </w:sectPr>
      </w:pPr>
    </w:p>
    <w:p w14:paraId="658E3DCE">
      <w:pPr>
        <w:pStyle w:val="2"/>
        <w:spacing w:line="321" w:lineRule="auto"/>
      </w:pPr>
    </w:p>
    <w:p w14:paraId="6ECF689D">
      <w:pPr>
        <w:pStyle w:val="2"/>
        <w:spacing w:line="321" w:lineRule="auto"/>
      </w:pPr>
    </w:p>
    <w:p w14:paraId="3DAB1D81">
      <w:pPr>
        <w:spacing w:before="78" w:line="220" w:lineRule="auto"/>
        <w:ind w:left="49"/>
        <w:rPr>
          <w:rFonts w:ascii="宋体" w:hAnsi="宋体" w:eastAsia="宋体" w:cs="宋体"/>
          <w:sz w:val="24"/>
          <w:szCs w:val="24"/>
        </w:rPr>
      </w:pPr>
      <w:r>
        <w:rPr>
          <w:rFonts w:ascii="宋体" w:hAnsi="宋体" w:eastAsia="宋体" w:cs="宋体"/>
          <w:spacing w:val="-1"/>
          <w:sz w:val="24"/>
          <w:szCs w:val="24"/>
        </w:rPr>
        <w:t>时回复私信评论、解答疑问，助力粉丝量快速增长。</w:t>
      </w:r>
    </w:p>
    <w:p w14:paraId="19FF314F">
      <w:pPr>
        <w:spacing w:before="182" w:line="220" w:lineRule="auto"/>
        <w:ind w:left="514"/>
        <w:outlineLvl w:val="2"/>
        <w:rPr>
          <w:rFonts w:ascii="宋体" w:hAnsi="宋体" w:eastAsia="宋体" w:cs="宋体"/>
          <w:sz w:val="24"/>
          <w:szCs w:val="24"/>
        </w:rPr>
      </w:pPr>
      <w:r>
        <w:rPr>
          <w:rFonts w:ascii="Times New Roman" w:hAnsi="Times New Roman" w:eastAsia="Times New Roman" w:cs="Times New Roman"/>
          <w:b/>
          <w:bCs/>
          <w:spacing w:val="-5"/>
          <w:sz w:val="24"/>
          <w:szCs w:val="24"/>
        </w:rPr>
        <w:t>2</w:t>
      </w:r>
      <w:r>
        <w:rPr>
          <w:rFonts w:ascii="Times New Roman" w:hAnsi="Times New Roman" w:eastAsia="Times New Roman" w:cs="Times New Roman"/>
          <w:b/>
          <w:bCs/>
          <w:spacing w:val="-23"/>
          <w:sz w:val="24"/>
          <w:szCs w:val="24"/>
        </w:rPr>
        <w:t xml:space="preserve"> </w:t>
      </w:r>
      <w:r>
        <w:rPr>
          <w:rFonts w:ascii="宋体" w:hAnsi="宋体" w:eastAsia="宋体" w:cs="宋体"/>
          <w:b/>
          <w:bCs/>
          <w:spacing w:val="-5"/>
          <w:sz w:val="24"/>
          <w:szCs w:val="24"/>
        </w:rPr>
        <w:t>、立足南京，深化文旅融合</w:t>
      </w:r>
    </w:p>
    <w:p w14:paraId="58119B90">
      <w:pPr>
        <w:spacing w:before="181" w:line="360" w:lineRule="auto"/>
        <w:ind w:left="37" w:right="17" w:firstLine="482"/>
        <w:jc w:val="both"/>
        <w:rPr>
          <w:rFonts w:ascii="宋体" w:hAnsi="宋体" w:eastAsia="宋体" w:cs="宋体"/>
          <w:sz w:val="24"/>
          <w:szCs w:val="24"/>
        </w:rPr>
      </w:pPr>
      <w:r>
        <w:rPr>
          <w:rFonts w:ascii="宋体" w:hAnsi="宋体" w:eastAsia="宋体" w:cs="宋体"/>
          <w:spacing w:val="-6"/>
          <w:sz w:val="24"/>
          <w:szCs w:val="24"/>
        </w:rPr>
        <w:t>建立以微信视频号、抖音号等为主阵地的视频新媒体宣传矩阵，覆盖全域范</w:t>
      </w:r>
      <w:r>
        <w:rPr>
          <w:rFonts w:ascii="宋体" w:hAnsi="宋体" w:eastAsia="宋体" w:cs="宋体"/>
          <w:spacing w:val="-7"/>
          <w:sz w:val="24"/>
          <w:szCs w:val="24"/>
        </w:rPr>
        <w:t>围，</w:t>
      </w:r>
      <w:r>
        <w:rPr>
          <w:rFonts w:ascii="宋体" w:hAnsi="宋体" w:eastAsia="宋体" w:cs="宋体"/>
          <w:sz w:val="24"/>
          <w:szCs w:val="24"/>
        </w:rPr>
        <w:t xml:space="preserve"> 聚焦特色产品，陆续推出“极美南京</w:t>
      </w:r>
      <w:r>
        <w:rPr>
          <w:rFonts w:ascii="宋体" w:hAnsi="宋体" w:eastAsia="宋体" w:cs="宋体"/>
          <w:spacing w:val="-88"/>
          <w:sz w:val="24"/>
          <w:szCs w:val="24"/>
        </w:rPr>
        <w:t xml:space="preserve"> </w:t>
      </w:r>
      <w:r>
        <w:rPr>
          <w:rFonts w:ascii="宋体" w:hAnsi="宋体" w:eastAsia="宋体" w:cs="宋体"/>
          <w:sz w:val="24"/>
          <w:szCs w:val="24"/>
        </w:rPr>
        <w:t>”之二</w:t>
      </w:r>
      <w:r>
        <w:rPr>
          <w:rFonts w:ascii="宋体" w:hAnsi="宋体" w:eastAsia="宋体" w:cs="宋体"/>
          <w:spacing w:val="-1"/>
          <w:sz w:val="24"/>
          <w:szCs w:val="24"/>
        </w:rPr>
        <w:t>十四节气系列、赏花系列、郊游系列、</w:t>
      </w:r>
      <w:r>
        <w:rPr>
          <w:rFonts w:ascii="宋体" w:hAnsi="宋体" w:eastAsia="宋体" w:cs="宋体"/>
          <w:sz w:val="24"/>
          <w:szCs w:val="24"/>
        </w:rPr>
        <w:t xml:space="preserve"> </w:t>
      </w:r>
      <w:r>
        <w:rPr>
          <w:rFonts w:ascii="宋体" w:hAnsi="宋体" w:eastAsia="宋体" w:cs="宋体"/>
          <w:spacing w:val="1"/>
          <w:sz w:val="24"/>
          <w:szCs w:val="24"/>
        </w:rPr>
        <w:t>研学系列等主题视频</w:t>
      </w:r>
      <w:r>
        <w:rPr>
          <w:rFonts w:ascii="宋体" w:hAnsi="宋体" w:eastAsia="宋体" w:cs="宋体"/>
          <w:spacing w:val="-54"/>
          <w:sz w:val="24"/>
          <w:szCs w:val="24"/>
        </w:rPr>
        <w:t xml:space="preserve"> </w:t>
      </w:r>
      <w:r>
        <w:rPr>
          <w:rFonts w:ascii="Times New Roman" w:hAnsi="Times New Roman" w:eastAsia="Times New Roman" w:cs="Times New Roman"/>
          <w:spacing w:val="1"/>
          <w:sz w:val="24"/>
          <w:szCs w:val="24"/>
        </w:rPr>
        <w:t xml:space="preserve">400 </w:t>
      </w:r>
      <w:r>
        <w:rPr>
          <w:rFonts w:ascii="宋体" w:hAnsi="宋体" w:eastAsia="宋体" w:cs="宋体"/>
          <w:spacing w:val="1"/>
          <w:sz w:val="24"/>
          <w:szCs w:val="24"/>
        </w:rPr>
        <w:t>余期，浏览量超</w:t>
      </w:r>
      <w:r>
        <w:rPr>
          <w:rFonts w:ascii="宋体" w:hAnsi="宋体" w:eastAsia="宋体" w:cs="宋体"/>
          <w:spacing w:val="-29"/>
          <w:sz w:val="24"/>
          <w:szCs w:val="24"/>
        </w:rPr>
        <w:t xml:space="preserve"> </w:t>
      </w:r>
      <w:r>
        <w:rPr>
          <w:rFonts w:ascii="Times New Roman" w:hAnsi="Times New Roman" w:eastAsia="Times New Roman" w:cs="Times New Roman"/>
          <w:spacing w:val="1"/>
          <w:sz w:val="24"/>
          <w:szCs w:val="24"/>
        </w:rPr>
        <w:t>1500</w:t>
      </w:r>
      <w:r>
        <w:rPr>
          <w:rFonts w:ascii="Times New Roman" w:hAnsi="Times New Roman" w:eastAsia="Times New Roman" w:cs="Times New Roman"/>
          <w:spacing w:val="19"/>
          <w:w w:val="101"/>
          <w:sz w:val="24"/>
          <w:szCs w:val="24"/>
        </w:rPr>
        <w:t xml:space="preserve"> </w:t>
      </w:r>
      <w:r>
        <w:rPr>
          <w:rFonts w:ascii="宋体" w:hAnsi="宋体" w:eastAsia="宋体" w:cs="宋体"/>
          <w:spacing w:val="1"/>
          <w:sz w:val="24"/>
          <w:szCs w:val="24"/>
        </w:rPr>
        <w:t>万次。积极创新</w:t>
      </w:r>
      <w:r>
        <w:rPr>
          <w:rFonts w:ascii="宋体" w:hAnsi="宋体" w:eastAsia="宋体" w:cs="宋体"/>
          <w:sz w:val="24"/>
          <w:szCs w:val="24"/>
        </w:rPr>
        <w:t xml:space="preserve">主题系列视频，围 </w:t>
      </w:r>
      <w:r>
        <w:rPr>
          <w:rFonts w:ascii="宋体" w:hAnsi="宋体" w:eastAsia="宋体" w:cs="宋体"/>
          <w:spacing w:val="-4"/>
          <w:sz w:val="24"/>
          <w:szCs w:val="24"/>
        </w:rPr>
        <w:t>绕中国传统文化二十四节气，精心策划并制作了“节气</w:t>
      </w:r>
      <w:r>
        <w:rPr>
          <w:rFonts w:ascii="宋体" w:hAnsi="宋体" w:eastAsia="宋体" w:cs="宋体"/>
          <w:spacing w:val="-28"/>
          <w:sz w:val="24"/>
          <w:szCs w:val="24"/>
        </w:rPr>
        <w:t xml:space="preserve"> </w:t>
      </w:r>
      <w:r>
        <w:rPr>
          <w:rFonts w:ascii="宋体" w:hAnsi="宋体" w:eastAsia="宋体" w:cs="宋体"/>
          <w:spacing w:val="-5"/>
          <w:sz w:val="24"/>
          <w:szCs w:val="24"/>
        </w:rPr>
        <w:t>·在南京</w:t>
      </w:r>
      <w:r>
        <w:rPr>
          <w:rFonts w:ascii="宋体" w:hAnsi="宋体" w:eastAsia="宋体" w:cs="宋体"/>
          <w:spacing w:val="-88"/>
          <w:sz w:val="24"/>
          <w:szCs w:val="24"/>
        </w:rPr>
        <w:t xml:space="preserve"> </w:t>
      </w:r>
      <w:r>
        <w:rPr>
          <w:rFonts w:ascii="宋体" w:hAnsi="宋体" w:eastAsia="宋体" w:cs="宋体"/>
          <w:spacing w:val="-5"/>
          <w:sz w:val="24"/>
          <w:szCs w:val="24"/>
        </w:rPr>
        <w:t>”系列视频，于每</w:t>
      </w:r>
      <w:r>
        <w:rPr>
          <w:rFonts w:ascii="宋体" w:hAnsi="宋体" w:eastAsia="宋体" w:cs="宋体"/>
          <w:sz w:val="24"/>
          <w:szCs w:val="24"/>
        </w:rPr>
        <w:t xml:space="preserve"> </w:t>
      </w:r>
      <w:r>
        <w:rPr>
          <w:rFonts w:ascii="宋体" w:hAnsi="宋体" w:eastAsia="宋体" w:cs="宋体"/>
          <w:spacing w:val="-1"/>
          <w:sz w:val="24"/>
          <w:szCs w:val="24"/>
        </w:rPr>
        <w:t>个节气节点，推出创意视频包括自然风光、人文景观、风土人情及农事活动等，辐</w:t>
      </w:r>
      <w:r>
        <w:rPr>
          <w:rFonts w:ascii="宋体" w:hAnsi="宋体" w:eastAsia="宋体" w:cs="宋体"/>
          <w:spacing w:val="4"/>
          <w:sz w:val="24"/>
          <w:szCs w:val="24"/>
        </w:rPr>
        <w:t xml:space="preserve"> </w:t>
      </w:r>
      <w:r>
        <w:rPr>
          <w:rFonts w:ascii="宋体" w:hAnsi="宋体" w:eastAsia="宋体" w:cs="宋体"/>
          <w:spacing w:val="2"/>
          <w:sz w:val="24"/>
          <w:szCs w:val="24"/>
        </w:rPr>
        <w:t>射南京全域，全网共获浏览量</w:t>
      </w:r>
      <w:r>
        <w:rPr>
          <w:rFonts w:ascii="Times New Roman" w:hAnsi="Times New Roman" w:eastAsia="Times New Roman" w:cs="Times New Roman"/>
          <w:spacing w:val="2"/>
          <w:sz w:val="24"/>
          <w:szCs w:val="24"/>
        </w:rPr>
        <w:t>240</w:t>
      </w:r>
      <w:r>
        <w:rPr>
          <w:rFonts w:ascii="Times New Roman" w:hAnsi="Times New Roman" w:eastAsia="Times New Roman" w:cs="Times New Roman"/>
          <w:spacing w:val="24"/>
          <w:sz w:val="24"/>
          <w:szCs w:val="24"/>
        </w:rPr>
        <w:t xml:space="preserve"> </w:t>
      </w:r>
      <w:r>
        <w:rPr>
          <w:rFonts w:ascii="宋体" w:hAnsi="宋体" w:eastAsia="宋体" w:cs="宋体"/>
          <w:spacing w:val="2"/>
          <w:sz w:val="24"/>
          <w:szCs w:val="24"/>
        </w:rPr>
        <w:t>万</w:t>
      </w:r>
      <w:r>
        <w:rPr>
          <w:rFonts w:ascii="Times New Roman" w:hAnsi="Times New Roman" w:eastAsia="Times New Roman" w:cs="Times New Roman"/>
          <w:spacing w:val="2"/>
          <w:sz w:val="24"/>
          <w:szCs w:val="24"/>
        </w:rPr>
        <w:t>+</w:t>
      </w:r>
      <w:r>
        <w:rPr>
          <w:rFonts w:ascii="Times New Roman" w:hAnsi="Times New Roman" w:eastAsia="Times New Roman" w:cs="Times New Roman"/>
          <w:spacing w:val="-28"/>
          <w:sz w:val="24"/>
          <w:szCs w:val="24"/>
        </w:rPr>
        <w:t xml:space="preserve"> </w:t>
      </w:r>
      <w:r>
        <w:rPr>
          <w:rFonts w:ascii="宋体" w:hAnsi="宋体" w:eastAsia="宋体" w:cs="宋体"/>
          <w:spacing w:val="2"/>
          <w:sz w:val="24"/>
          <w:szCs w:val="24"/>
        </w:rPr>
        <w:t>；根据四季特色产品推出应季主题视频，春</w:t>
      </w:r>
      <w:r>
        <w:rPr>
          <w:rFonts w:ascii="宋体" w:hAnsi="宋体" w:eastAsia="宋体" w:cs="宋体"/>
          <w:sz w:val="24"/>
          <w:szCs w:val="24"/>
        </w:rPr>
        <w:t xml:space="preserve"> </w:t>
      </w:r>
      <w:r>
        <w:rPr>
          <w:rFonts w:ascii="宋体" w:hAnsi="宋体" w:eastAsia="宋体" w:cs="宋体"/>
          <w:spacing w:val="-1"/>
          <w:sz w:val="24"/>
          <w:szCs w:val="24"/>
        </w:rPr>
        <w:t>季</w:t>
      </w:r>
      <w:r>
        <w:rPr>
          <w:rFonts w:ascii="Times New Roman" w:hAnsi="Times New Roman" w:eastAsia="Times New Roman" w:cs="Times New Roman"/>
          <w:spacing w:val="-1"/>
          <w:sz w:val="24"/>
          <w:szCs w:val="24"/>
        </w:rPr>
        <w:t>#</w:t>
      </w:r>
      <w:r>
        <w:rPr>
          <w:rFonts w:ascii="宋体" w:hAnsi="宋体" w:eastAsia="宋体" w:cs="宋体"/>
          <w:spacing w:val="-1"/>
          <w:sz w:val="24"/>
          <w:szCs w:val="24"/>
        </w:rPr>
        <w:t>赏花</w:t>
      </w:r>
      <w:r>
        <w:rPr>
          <w:rFonts w:ascii="Times New Roman" w:hAnsi="Times New Roman" w:eastAsia="Times New Roman" w:cs="Times New Roman"/>
          <w:spacing w:val="-1"/>
          <w:sz w:val="24"/>
          <w:szCs w:val="24"/>
        </w:rPr>
        <w:t>#</w:t>
      </w:r>
      <w:r>
        <w:rPr>
          <w:rFonts w:ascii="宋体" w:hAnsi="宋体" w:eastAsia="宋体" w:cs="宋体"/>
          <w:spacing w:val="-1"/>
          <w:sz w:val="24"/>
          <w:szCs w:val="24"/>
        </w:rPr>
        <w:t>踏春、夏季</w:t>
      </w:r>
      <w:r>
        <w:rPr>
          <w:rFonts w:ascii="Times New Roman" w:hAnsi="Times New Roman" w:eastAsia="Times New Roman" w:cs="Times New Roman"/>
          <w:spacing w:val="-1"/>
          <w:sz w:val="24"/>
          <w:szCs w:val="24"/>
        </w:rPr>
        <w:t>#</w:t>
      </w:r>
      <w:r>
        <w:rPr>
          <w:rFonts w:ascii="宋体" w:hAnsi="宋体" w:eastAsia="宋体" w:cs="宋体"/>
          <w:spacing w:val="-1"/>
          <w:sz w:val="24"/>
          <w:szCs w:val="24"/>
        </w:rPr>
        <w:t>消夏</w:t>
      </w:r>
      <w:r>
        <w:rPr>
          <w:rFonts w:ascii="Times New Roman" w:hAnsi="Times New Roman" w:eastAsia="Times New Roman" w:cs="Times New Roman"/>
          <w:spacing w:val="-1"/>
          <w:sz w:val="24"/>
          <w:szCs w:val="24"/>
        </w:rPr>
        <w:t>#</w:t>
      </w:r>
      <w:r>
        <w:rPr>
          <w:rFonts w:ascii="宋体" w:hAnsi="宋体" w:eastAsia="宋体" w:cs="宋体"/>
          <w:spacing w:val="-1"/>
          <w:sz w:val="24"/>
          <w:szCs w:val="24"/>
        </w:rPr>
        <w:t>夜游、秋季</w:t>
      </w:r>
      <w:r>
        <w:rPr>
          <w:rFonts w:ascii="Times New Roman" w:hAnsi="Times New Roman" w:eastAsia="Times New Roman" w:cs="Times New Roman"/>
          <w:spacing w:val="-1"/>
          <w:sz w:val="24"/>
          <w:szCs w:val="24"/>
        </w:rPr>
        <w:t>#</w:t>
      </w:r>
      <w:r>
        <w:rPr>
          <w:rFonts w:ascii="宋体" w:hAnsi="宋体" w:eastAsia="宋体" w:cs="宋体"/>
          <w:spacing w:val="-1"/>
          <w:sz w:val="24"/>
          <w:szCs w:val="24"/>
        </w:rPr>
        <w:t>赏秋</w:t>
      </w:r>
      <w:r>
        <w:rPr>
          <w:rFonts w:ascii="Times New Roman" w:hAnsi="Times New Roman" w:eastAsia="Times New Roman" w:cs="Times New Roman"/>
          <w:spacing w:val="-1"/>
          <w:sz w:val="24"/>
          <w:szCs w:val="24"/>
        </w:rPr>
        <w:t>#</w:t>
      </w:r>
      <w:r>
        <w:rPr>
          <w:rFonts w:ascii="宋体" w:hAnsi="宋体" w:eastAsia="宋体" w:cs="宋体"/>
          <w:spacing w:val="-1"/>
          <w:sz w:val="24"/>
          <w:szCs w:val="24"/>
        </w:rPr>
        <w:t>郊游、冬季</w:t>
      </w:r>
      <w:r>
        <w:rPr>
          <w:rFonts w:ascii="Times New Roman" w:hAnsi="Times New Roman" w:eastAsia="Times New Roman" w:cs="Times New Roman"/>
          <w:spacing w:val="-1"/>
          <w:sz w:val="24"/>
          <w:szCs w:val="24"/>
        </w:rPr>
        <w:t>#</w:t>
      </w:r>
      <w:r>
        <w:rPr>
          <w:rFonts w:ascii="宋体" w:hAnsi="宋体" w:eastAsia="宋体" w:cs="宋体"/>
          <w:spacing w:val="-1"/>
          <w:sz w:val="24"/>
          <w:szCs w:val="24"/>
        </w:rPr>
        <w:t>趣冬</w:t>
      </w:r>
      <w:r>
        <w:rPr>
          <w:rFonts w:ascii="Times New Roman" w:hAnsi="Times New Roman" w:eastAsia="Times New Roman" w:cs="Times New Roman"/>
          <w:spacing w:val="-1"/>
          <w:sz w:val="24"/>
          <w:szCs w:val="24"/>
        </w:rPr>
        <w:t>#</w:t>
      </w:r>
      <w:r>
        <w:rPr>
          <w:rFonts w:ascii="宋体" w:hAnsi="宋体" w:eastAsia="宋体" w:cs="宋体"/>
          <w:spacing w:val="-1"/>
          <w:sz w:val="24"/>
          <w:szCs w:val="24"/>
        </w:rPr>
        <w:t>泡汤等相关主题合</w:t>
      </w:r>
      <w:r>
        <w:rPr>
          <w:rFonts w:ascii="宋体" w:hAnsi="宋体" w:eastAsia="宋体" w:cs="宋体"/>
          <w:spacing w:val="8"/>
          <w:sz w:val="24"/>
          <w:szCs w:val="24"/>
        </w:rPr>
        <w:t xml:space="preserve"> </w:t>
      </w:r>
      <w:r>
        <w:rPr>
          <w:rFonts w:ascii="宋体" w:hAnsi="宋体" w:eastAsia="宋体" w:cs="宋体"/>
          <w:spacing w:val="3"/>
          <w:sz w:val="24"/>
          <w:szCs w:val="24"/>
        </w:rPr>
        <w:t>集累计播放量达</w:t>
      </w:r>
      <w:r>
        <w:rPr>
          <w:rFonts w:ascii="Times New Roman" w:hAnsi="Times New Roman" w:eastAsia="Times New Roman" w:cs="Times New Roman"/>
          <w:spacing w:val="3"/>
          <w:sz w:val="24"/>
          <w:szCs w:val="24"/>
        </w:rPr>
        <w:t xml:space="preserve">270 </w:t>
      </w:r>
      <w:r>
        <w:rPr>
          <w:rFonts w:ascii="宋体" w:hAnsi="宋体" w:eastAsia="宋体" w:cs="宋体"/>
          <w:spacing w:val="3"/>
          <w:sz w:val="24"/>
          <w:szCs w:val="24"/>
        </w:rPr>
        <w:t>万</w:t>
      </w:r>
      <w:r>
        <w:rPr>
          <w:rFonts w:ascii="Times New Roman" w:hAnsi="Times New Roman" w:eastAsia="Times New Roman" w:cs="Times New Roman"/>
          <w:spacing w:val="3"/>
          <w:sz w:val="24"/>
          <w:szCs w:val="24"/>
        </w:rPr>
        <w:t>+</w:t>
      </w:r>
      <w:r>
        <w:rPr>
          <w:rFonts w:ascii="宋体" w:hAnsi="宋体" w:eastAsia="宋体" w:cs="宋体"/>
          <w:spacing w:val="3"/>
          <w:sz w:val="24"/>
          <w:szCs w:val="24"/>
        </w:rPr>
        <w:t>。</w:t>
      </w:r>
    </w:p>
    <w:p w14:paraId="769DECC9">
      <w:pPr>
        <w:spacing w:line="220" w:lineRule="auto"/>
        <w:ind w:left="512"/>
        <w:outlineLvl w:val="2"/>
        <w:rPr>
          <w:rFonts w:ascii="宋体" w:hAnsi="宋体" w:eastAsia="宋体" w:cs="宋体"/>
          <w:sz w:val="24"/>
          <w:szCs w:val="24"/>
        </w:rPr>
      </w:pPr>
      <w:r>
        <w:rPr>
          <w:rFonts w:ascii="Times New Roman" w:hAnsi="Times New Roman" w:eastAsia="Times New Roman" w:cs="Times New Roman"/>
          <w:b/>
          <w:bCs/>
          <w:spacing w:val="-4"/>
          <w:sz w:val="24"/>
          <w:szCs w:val="24"/>
        </w:rPr>
        <w:t>3</w:t>
      </w:r>
      <w:r>
        <w:rPr>
          <w:rFonts w:ascii="Times New Roman" w:hAnsi="Times New Roman" w:eastAsia="Times New Roman" w:cs="Times New Roman"/>
          <w:b/>
          <w:bCs/>
          <w:spacing w:val="-34"/>
          <w:sz w:val="24"/>
          <w:szCs w:val="24"/>
        </w:rPr>
        <w:t xml:space="preserve"> </w:t>
      </w:r>
      <w:r>
        <w:rPr>
          <w:rFonts w:ascii="宋体" w:hAnsi="宋体" w:eastAsia="宋体" w:cs="宋体"/>
          <w:b/>
          <w:bCs/>
          <w:spacing w:val="-4"/>
          <w:sz w:val="24"/>
          <w:szCs w:val="24"/>
        </w:rPr>
        <w:t>、放宽视野，紧跟网络热点</w:t>
      </w:r>
    </w:p>
    <w:p w14:paraId="62970374">
      <w:pPr>
        <w:spacing w:before="179" w:line="358" w:lineRule="auto"/>
        <w:ind w:left="36" w:right="81" w:firstLine="480"/>
        <w:jc w:val="both"/>
        <w:rPr>
          <w:rFonts w:ascii="宋体" w:hAnsi="宋体" w:eastAsia="宋体" w:cs="宋体"/>
          <w:sz w:val="24"/>
          <w:szCs w:val="24"/>
        </w:rPr>
      </w:pPr>
      <w:r>
        <w:rPr>
          <w:rFonts w:ascii="宋体" w:hAnsi="宋体" w:eastAsia="宋体" w:cs="宋体"/>
          <w:spacing w:val="-1"/>
          <w:sz w:val="24"/>
          <w:szCs w:val="24"/>
        </w:rPr>
        <w:t>把握网络热点和粉丝兴趣点，制定文旅内容精准推送策略，将热点事件、抖音</w:t>
      </w:r>
      <w:r>
        <w:rPr>
          <w:rFonts w:ascii="宋体" w:hAnsi="宋体" w:eastAsia="宋体" w:cs="宋体"/>
          <w:spacing w:val="2"/>
          <w:sz w:val="24"/>
          <w:szCs w:val="24"/>
        </w:rPr>
        <w:t xml:space="preserve"> </w:t>
      </w:r>
      <w:r>
        <w:rPr>
          <w:rFonts w:ascii="宋体" w:hAnsi="宋体" w:eastAsia="宋体" w:cs="宋体"/>
          <w:spacing w:val="-1"/>
          <w:sz w:val="24"/>
          <w:szCs w:val="24"/>
        </w:rPr>
        <w:t>官方活动等与文旅内容相结合，于春节策划发布文旅拜年、明星拜年等视频，于奥</w:t>
      </w:r>
      <w:r>
        <w:rPr>
          <w:rFonts w:ascii="宋体" w:hAnsi="宋体" w:eastAsia="宋体" w:cs="宋体"/>
          <w:spacing w:val="5"/>
          <w:sz w:val="24"/>
          <w:szCs w:val="24"/>
        </w:rPr>
        <w:t xml:space="preserve"> </w:t>
      </w:r>
      <w:r>
        <w:rPr>
          <w:rFonts w:ascii="宋体" w:hAnsi="宋体" w:eastAsia="宋体" w:cs="宋体"/>
          <w:spacing w:val="-3"/>
          <w:sz w:val="24"/>
          <w:szCs w:val="24"/>
        </w:rPr>
        <w:t>运会期间发布“跟着奥运冠军游南京</w:t>
      </w:r>
      <w:r>
        <w:rPr>
          <w:rFonts w:ascii="宋体" w:hAnsi="宋体" w:eastAsia="宋体" w:cs="宋体"/>
          <w:spacing w:val="-75"/>
          <w:sz w:val="24"/>
          <w:szCs w:val="24"/>
        </w:rPr>
        <w:t xml:space="preserve"> </w:t>
      </w:r>
      <w:r>
        <w:rPr>
          <w:rFonts w:ascii="宋体" w:hAnsi="宋体" w:eastAsia="宋体" w:cs="宋体"/>
          <w:spacing w:val="-3"/>
          <w:sz w:val="24"/>
          <w:szCs w:val="24"/>
        </w:rPr>
        <w:t>”系列视频，于抖音官方“非遗盛典</w:t>
      </w:r>
      <w:r>
        <w:rPr>
          <w:rFonts w:ascii="宋体" w:hAnsi="宋体" w:eastAsia="宋体" w:cs="宋体"/>
          <w:spacing w:val="-88"/>
          <w:sz w:val="24"/>
          <w:szCs w:val="24"/>
        </w:rPr>
        <w:t xml:space="preserve"> </w:t>
      </w:r>
      <w:r>
        <w:rPr>
          <w:rFonts w:ascii="宋体" w:hAnsi="宋体" w:eastAsia="宋体" w:cs="宋体"/>
          <w:spacing w:val="-3"/>
          <w:sz w:val="24"/>
          <w:szCs w:val="24"/>
        </w:rPr>
        <w:t>”活动期</w:t>
      </w:r>
      <w:r>
        <w:rPr>
          <w:rFonts w:ascii="宋体" w:hAnsi="宋体" w:eastAsia="宋体" w:cs="宋体"/>
          <w:sz w:val="24"/>
          <w:szCs w:val="24"/>
        </w:rPr>
        <w:t xml:space="preserve"> </w:t>
      </w:r>
      <w:r>
        <w:rPr>
          <w:rFonts w:ascii="宋体" w:hAnsi="宋体" w:eastAsia="宋体" w:cs="宋体"/>
          <w:spacing w:val="-1"/>
          <w:sz w:val="24"/>
          <w:szCs w:val="24"/>
        </w:rPr>
        <w:t>间发布创意非遗视频，仅刀郎南京演唱会期间持续发布刀迷相关话题视频，获抖音</w:t>
      </w:r>
      <w:r>
        <w:rPr>
          <w:rFonts w:ascii="宋体" w:hAnsi="宋体" w:eastAsia="宋体" w:cs="宋体"/>
          <w:spacing w:val="4"/>
          <w:sz w:val="24"/>
          <w:szCs w:val="24"/>
        </w:rPr>
        <w:t xml:space="preserve"> </w:t>
      </w:r>
      <w:r>
        <w:rPr>
          <w:rFonts w:ascii="宋体" w:hAnsi="宋体" w:eastAsia="宋体" w:cs="宋体"/>
          <w:spacing w:val="2"/>
          <w:sz w:val="24"/>
          <w:szCs w:val="24"/>
        </w:rPr>
        <w:t>平台浏览量</w:t>
      </w:r>
      <w:r>
        <w:rPr>
          <w:rFonts w:ascii="Times New Roman" w:hAnsi="Times New Roman" w:eastAsia="Times New Roman" w:cs="Times New Roman"/>
          <w:spacing w:val="2"/>
          <w:sz w:val="24"/>
          <w:szCs w:val="24"/>
        </w:rPr>
        <w:t>220</w:t>
      </w:r>
      <w:r>
        <w:rPr>
          <w:rFonts w:ascii="Times New Roman" w:hAnsi="Times New Roman" w:eastAsia="Times New Roman" w:cs="Times New Roman"/>
          <w:spacing w:val="29"/>
          <w:sz w:val="24"/>
          <w:szCs w:val="24"/>
        </w:rPr>
        <w:t xml:space="preserve"> </w:t>
      </w:r>
      <w:r>
        <w:rPr>
          <w:rFonts w:ascii="宋体" w:hAnsi="宋体" w:eastAsia="宋体" w:cs="宋体"/>
          <w:spacing w:val="2"/>
          <w:sz w:val="24"/>
          <w:szCs w:val="24"/>
        </w:rPr>
        <w:t>万</w:t>
      </w:r>
      <w:r>
        <w:rPr>
          <w:rFonts w:ascii="Times New Roman" w:hAnsi="Times New Roman" w:eastAsia="Times New Roman" w:cs="Times New Roman"/>
          <w:spacing w:val="2"/>
          <w:sz w:val="24"/>
          <w:szCs w:val="24"/>
        </w:rPr>
        <w:t>+</w:t>
      </w:r>
      <w:r>
        <w:rPr>
          <w:rFonts w:ascii="Times New Roman" w:hAnsi="Times New Roman" w:eastAsia="Times New Roman" w:cs="Times New Roman"/>
          <w:spacing w:val="-32"/>
          <w:sz w:val="24"/>
          <w:szCs w:val="24"/>
        </w:rPr>
        <w:t xml:space="preserve"> </w:t>
      </w:r>
      <w:r>
        <w:rPr>
          <w:rFonts w:ascii="宋体" w:hAnsi="宋体" w:eastAsia="宋体" w:cs="宋体"/>
          <w:spacing w:val="2"/>
          <w:sz w:val="24"/>
          <w:szCs w:val="24"/>
        </w:rPr>
        <w:t>，将线下演出与网络热点、文旅资源巧妙结合，实现文旅流量</w:t>
      </w:r>
      <w:r>
        <w:rPr>
          <w:rFonts w:ascii="宋体" w:hAnsi="宋体" w:eastAsia="宋体" w:cs="宋体"/>
          <w:sz w:val="24"/>
          <w:szCs w:val="24"/>
        </w:rPr>
        <w:t xml:space="preserve"> </w:t>
      </w:r>
      <w:r>
        <w:rPr>
          <w:rFonts w:ascii="宋体" w:hAnsi="宋体" w:eastAsia="宋体" w:cs="宋体"/>
          <w:spacing w:val="-1"/>
          <w:sz w:val="24"/>
          <w:szCs w:val="24"/>
        </w:rPr>
        <w:t>线上线下有效转化。</w:t>
      </w:r>
    </w:p>
    <w:p w14:paraId="31CA0215">
      <w:pPr>
        <w:pStyle w:val="2"/>
        <w:spacing w:line="257" w:lineRule="auto"/>
      </w:pPr>
    </w:p>
    <w:p w14:paraId="512FD3D1">
      <w:pPr>
        <w:spacing w:before="78" w:line="220" w:lineRule="auto"/>
        <w:ind w:left="540"/>
        <w:outlineLvl w:val="0"/>
        <w:rPr>
          <w:rFonts w:ascii="宋体" w:hAnsi="宋体" w:eastAsia="宋体" w:cs="宋体"/>
          <w:sz w:val="24"/>
          <w:szCs w:val="24"/>
        </w:rPr>
      </w:pPr>
      <w:bookmarkStart w:id="12" w:name="bookmark13"/>
      <w:bookmarkEnd w:id="12"/>
      <w:r>
        <w:rPr>
          <w:rFonts w:ascii="宋体" w:hAnsi="宋体" w:eastAsia="宋体" w:cs="宋体"/>
          <w:b/>
          <w:bCs/>
          <w:spacing w:val="-5"/>
          <w:sz w:val="24"/>
          <w:szCs w:val="24"/>
        </w:rPr>
        <w:t>四、存在问题及原因分析</w:t>
      </w:r>
    </w:p>
    <w:p w14:paraId="21D27D9A">
      <w:pPr>
        <w:pStyle w:val="2"/>
        <w:spacing w:line="422" w:lineRule="auto"/>
      </w:pPr>
    </w:p>
    <w:p w14:paraId="7842B268">
      <w:pPr>
        <w:spacing w:before="79" w:line="221" w:lineRule="auto"/>
        <w:ind w:left="529"/>
        <w:outlineLvl w:val="1"/>
        <w:rPr>
          <w:rFonts w:ascii="宋体" w:hAnsi="宋体" w:eastAsia="宋体" w:cs="宋体"/>
          <w:sz w:val="24"/>
          <w:szCs w:val="24"/>
        </w:rPr>
      </w:pPr>
      <w:bookmarkStart w:id="13" w:name="bookmark14"/>
      <w:bookmarkEnd w:id="13"/>
      <w:r>
        <w:rPr>
          <w:rFonts w:ascii="宋体" w:hAnsi="宋体" w:eastAsia="宋体" w:cs="宋体"/>
          <w:b/>
          <w:bCs/>
          <w:spacing w:val="-4"/>
          <w:sz w:val="24"/>
          <w:szCs w:val="24"/>
        </w:rPr>
        <w:t>（一）研学主题深度不够</w:t>
      </w:r>
    </w:p>
    <w:p w14:paraId="17B4871B">
      <w:pPr>
        <w:spacing w:before="141" w:line="366" w:lineRule="auto"/>
        <w:ind w:left="36" w:firstLine="476"/>
        <w:jc w:val="both"/>
        <w:rPr>
          <w:rFonts w:ascii="宋体" w:hAnsi="宋体" w:eastAsia="宋体" w:cs="宋体"/>
          <w:sz w:val="24"/>
          <w:szCs w:val="24"/>
        </w:rPr>
      </w:pPr>
      <w:r>
        <w:rPr>
          <w:rFonts w:ascii="Times New Roman" w:hAnsi="Times New Roman" w:eastAsia="Times New Roman" w:cs="Times New Roman"/>
          <w:spacing w:val="-2"/>
          <w:sz w:val="24"/>
          <w:szCs w:val="24"/>
        </w:rPr>
        <w:t xml:space="preserve">2024 </w:t>
      </w:r>
      <w:r>
        <w:rPr>
          <w:rFonts w:ascii="宋体" w:hAnsi="宋体" w:eastAsia="宋体" w:cs="宋体"/>
          <w:spacing w:val="-2"/>
          <w:sz w:val="24"/>
          <w:szCs w:val="24"/>
        </w:rPr>
        <w:t>年南京市旅游形象推广中心积极响应市场</w:t>
      </w:r>
      <w:r>
        <w:rPr>
          <w:rFonts w:ascii="宋体" w:hAnsi="宋体" w:eastAsia="宋体" w:cs="宋体"/>
          <w:spacing w:val="-3"/>
          <w:sz w:val="24"/>
          <w:szCs w:val="24"/>
        </w:rPr>
        <w:t>，制定了十个不同主题的暑期亲</w:t>
      </w:r>
      <w:r>
        <w:rPr>
          <w:rFonts w:ascii="宋体" w:hAnsi="宋体" w:eastAsia="宋体" w:cs="宋体"/>
          <w:sz w:val="24"/>
          <w:szCs w:val="24"/>
        </w:rPr>
        <w:t xml:space="preserve"> </w:t>
      </w:r>
      <w:r>
        <w:rPr>
          <w:rFonts w:ascii="宋体" w:hAnsi="宋体" w:eastAsia="宋体" w:cs="宋体"/>
          <w:spacing w:val="-1"/>
          <w:sz w:val="24"/>
          <w:szCs w:val="24"/>
        </w:rPr>
        <w:t>子研学旅行。研学旅行帮助企业深挖本地资源，打造创新产品，深化文旅融合。研</w:t>
      </w:r>
      <w:r>
        <w:rPr>
          <w:rFonts w:ascii="宋体" w:hAnsi="宋体" w:eastAsia="宋体" w:cs="宋体"/>
          <w:spacing w:val="5"/>
          <w:sz w:val="24"/>
          <w:szCs w:val="24"/>
        </w:rPr>
        <w:t xml:space="preserve"> </w:t>
      </w:r>
      <w:r>
        <w:rPr>
          <w:rFonts w:ascii="宋体" w:hAnsi="宋体" w:eastAsia="宋体" w:cs="宋体"/>
          <w:spacing w:val="-5"/>
          <w:sz w:val="24"/>
          <w:szCs w:val="24"/>
        </w:rPr>
        <w:t>学内容浅层化，互动性与知识体系不足。多数产品停留在参观讲解，缺乏</w:t>
      </w:r>
      <w:r>
        <w:rPr>
          <w:rFonts w:ascii="宋体" w:hAnsi="宋体" w:eastAsia="宋体" w:cs="宋体"/>
          <w:spacing w:val="-6"/>
          <w:sz w:val="24"/>
          <w:szCs w:val="24"/>
        </w:rPr>
        <w:t>动手实践。</w:t>
      </w:r>
      <w:r>
        <w:rPr>
          <w:rFonts w:ascii="宋体" w:hAnsi="宋体" w:eastAsia="宋体" w:cs="宋体"/>
          <w:sz w:val="24"/>
          <w:szCs w:val="24"/>
        </w:rPr>
        <w:t xml:space="preserve"> </w:t>
      </w:r>
      <w:r>
        <w:rPr>
          <w:rFonts w:ascii="宋体" w:hAnsi="宋体" w:eastAsia="宋体" w:cs="宋体"/>
          <w:spacing w:val="-3"/>
          <w:sz w:val="24"/>
          <w:szCs w:val="24"/>
        </w:rPr>
        <w:t>知识传递碎片化，未形成连贯课程体系。文化</w:t>
      </w:r>
      <w:r>
        <w:rPr>
          <w:rFonts w:ascii="宋体" w:hAnsi="宋体" w:eastAsia="宋体" w:cs="宋体"/>
          <w:spacing w:val="-54"/>
          <w:sz w:val="24"/>
          <w:szCs w:val="24"/>
        </w:rPr>
        <w:t xml:space="preserve"> </w:t>
      </w:r>
      <w:r>
        <w:rPr>
          <w:rFonts w:ascii="Times New Roman" w:hAnsi="Times New Roman" w:eastAsia="Times New Roman" w:cs="Times New Roman"/>
          <w:spacing w:val="-3"/>
          <w:sz w:val="24"/>
          <w:szCs w:val="24"/>
        </w:rPr>
        <w:t>I</w:t>
      </w:r>
      <w:r>
        <w:rPr>
          <w:rFonts w:ascii="Times New Roman" w:hAnsi="Times New Roman" w:eastAsia="Times New Roman" w:cs="Times New Roman"/>
          <w:spacing w:val="-4"/>
          <w:sz w:val="24"/>
          <w:szCs w:val="24"/>
        </w:rPr>
        <w:t xml:space="preserve">P </w:t>
      </w:r>
      <w:r>
        <w:rPr>
          <w:rFonts w:ascii="宋体" w:hAnsi="宋体" w:eastAsia="宋体" w:cs="宋体"/>
          <w:spacing w:val="-4"/>
          <w:sz w:val="24"/>
          <w:szCs w:val="24"/>
        </w:rPr>
        <w:t>挖掘不足，对南京独特文化符号的</w:t>
      </w:r>
      <w:r>
        <w:rPr>
          <w:rFonts w:ascii="宋体" w:hAnsi="宋体" w:eastAsia="宋体" w:cs="宋体"/>
          <w:sz w:val="24"/>
          <w:szCs w:val="24"/>
        </w:rPr>
        <w:t xml:space="preserve"> </w:t>
      </w:r>
      <w:r>
        <w:rPr>
          <w:rFonts w:ascii="宋体" w:hAnsi="宋体" w:eastAsia="宋体" w:cs="宋体"/>
          <w:spacing w:val="-1"/>
          <w:sz w:val="24"/>
          <w:szCs w:val="24"/>
        </w:rPr>
        <w:t>解读未与研学内容深度融合。</w:t>
      </w:r>
    </w:p>
    <w:p w14:paraId="102B82B0">
      <w:pPr>
        <w:spacing w:before="1" w:line="219" w:lineRule="auto"/>
        <w:ind w:left="529"/>
        <w:outlineLvl w:val="1"/>
        <w:rPr>
          <w:rFonts w:ascii="宋体" w:hAnsi="宋体" w:eastAsia="宋体" w:cs="宋体"/>
          <w:sz w:val="24"/>
          <w:szCs w:val="24"/>
        </w:rPr>
      </w:pPr>
      <w:bookmarkStart w:id="14" w:name="bookmark15"/>
      <w:bookmarkEnd w:id="14"/>
      <w:r>
        <w:rPr>
          <w:rFonts w:ascii="宋体" w:hAnsi="宋体" w:eastAsia="宋体" w:cs="宋体"/>
          <w:b/>
          <w:bCs/>
          <w:spacing w:val="-4"/>
          <w:sz w:val="24"/>
          <w:szCs w:val="24"/>
        </w:rPr>
        <w:t>（二）冷门景点宣传需要加强</w:t>
      </w:r>
    </w:p>
    <w:p w14:paraId="504D70D4">
      <w:pPr>
        <w:spacing w:before="182" w:line="362" w:lineRule="auto"/>
        <w:ind w:left="37" w:right="81" w:firstLine="525"/>
        <w:rPr>
          <w:rFonts w:ascii="宋体" w:hAnsi="宋体" w:eastAsia="宋体" w:cs="宋体"/>
          <w:sz w:val="24"/>
          <w:szCs w:val="24"/>
        </w:rPr>
      </w:pPr>
      <w:r>
        <w:rPr>
          <w:rFonts w:ascii="宋体" w:hAnsi="宋体" w:eastAsia="宋体" w:cs="宋体"/>
          <w:spacing w:val="-2"/>
          <w:sz w:val="24"/>
          <w:szCs w:val="24"/>
        </w:rPr>
        <w:t>目前，南京市旅游形象推广中心推出的研学之旅以及会</w:t>
      </w:r>
      <w:r>
        <w:rPr>
          <w:rFonts w:ascii="宋体" w:hAnsi="宋体" w:eastAsia="宋体" w:cs="宋体"/>
          <w:spacing w:val="-3"/>
          <w:sz w:val="24"/>
          <w:szCs w:val="24"/>
        </w:rPr>
        <w:t>奖旅游活动获得媒体的</w:t>
      </w:r>
      <w:r>
        <w:rPr>
          <w:rFonts w:ascii="宋体" w:hAnsi="宋体" w:eastAsia="宋体" w:cs="宋体"/>
          <w:sz w:val="24"/>
          <w:szCs w:val="24"/>
        </w:rPr>
        <w:t xml:space="preserve"> </w:t>
      </w:r>
      <w:r>
        <w:rPr>
          <w:rFonts w:ascii="宋体" w:hAnsi="宋体" w:eastAsia="宋体" w:cs="宋体"/>
          <w:spacing w:val="-1"/>
          <w:sz w:val="24"/>
          <w:szCs w:val="24"/>
        </w:rPr>
        <w:t>广泛关注。但是宣传重点较为集中在热门的研学路线和会奖场地，冷门景点宣传不</w:t>
      </w:r>
    </w:p>
    <w:p w14:paraId="15416801">
      <w:pPr>
        <w:spacing w:line="362" w:lineRule="auto"/>
        <w:rPr>
          <w:rFonts w:ascii="宋体" w:hAnsi="宋体" w:eastAsia="宋体" w:cs="宋体"/>
          <w:sz w:val="24"/>
          <w:szCs w:val="24"/>
        </w:rPr>
        <w:sectPr>
          <w:headerReference r:id="rId18" w:type="default"/>
          <w:footerReference r:id="rId19" w:type="default"/>
          <w:pgSz w:w="11906" w:h="16839"/>
          <w:pgMar w:top="1091" w:right="1392" w:bottom="1274" w:left="1785" w:header="1076" w:footer="1037" w:gutter="0"/>
          <w:cols w:space="720" w:num="1"/>
        </w:sectPr>
      </w:pPr>
    </w:p>
    <w:p w14:paraId="1C1ED3A4">
      <w:pPr>
        <w:pStyle w:val="2"/>
        <w:spacing w:line="320" w:lineRule="auto"/>
      </w:pPr>
    </w:p>
    <w:p w14:paraId="4EF8429B">
      <w:pPr>
        <w:pStyle w:val="2"/>
        <w:spacing w:line="321" w:lineRule="auto"/>
      </w:pPr>
    </w:p>
    <w:p w14:paraId="12E8BA6C">
      <w:pPr>
        <w:spacing w:before="78" w:line="362" w:lineRule="auto"/>
        <w:ind w:left="41" w:right="35"/>
        <w:rPr>
          <w:rFonts w:ascii="宋体" w:hAnsi="宋体" w:eastAsia="宋体" w:cs="宋体"/>
          <w:sz w:val="24"/>
          <w:szCs w:val="24"/>
        </w:rPr>
      </w:pPr>
      <w:r>
        <w:rPr>
          <w:rFonts w:ascii="宋体" w:hAnsi="宋体" w:eastAsia="宋体" w:cs="宋体"/>
          <w:spacing w:val="-2"/>
          <w:sz w:val="24"/>
          <w:szCs w:val="24"/>
        </w:rPr>
        <w:t>足，缺乏系统性的推广。非热门区域的研学沙龙活动虽提及，但未形成持续曝光，</w:t>
      </w:r>
      <w:r>
        <w:rPr>
          <w:rFonts w:ascii="宋体" w:hAnsi="宋体" w:eastAsia="宋体" w:cs="宋体"/>
          <w:spacing w:val="1"/>
          <w:sz w:val="24"/>
          <w:szCs w:val="24"/>
        </w:rPr>
        <w:t xml:space="preserve"> </w:t>
      </w:r>
      <w:r>
        <w:rPr>
          <w:rFonts w:ascii="宋体" w:hAnsi="宋体" w:eastAsia="宋体" w:cs="宋体"/>
          <w:spacing w:val="-2"/>
          <w:sz w:val="24"/>
          <w:szCs w:val="24"/>
        </w:rPr>
        <w:t>宣传力度远低于核心景区。</w:t>
      </w:r>
    </w:p>
    <w:p w14:paraId="695D72BA">
      <w:pPr>
        <w:spacing w:before="314" w:line="221" w:lineRule="auto"/>
        <w:ind w:left="521"/>
        <w:outlineLvl w:val="0"/>
        <w:rPr>
          <w:rFonts w:ascii="宋体" w:hAnsi="宋体" w:eastAsia="宋体" w:cs="宋体"/>
          <w:sz w:val="24"/>
          <w:szCs w:val="24"/>
        </w:rPr>
      </w:pPr>
      <w:bookmarkStart w:id="15" w:name="bookmark16"/>
      <w:bookmarkEnd w:id="15"/>
      <w:r>
        <w:rPr>
          <w:rFonts w:ascii="宋体" w:hAnsi="宋体" w:eastAsia="宋体" w:cs="宋体"/>
          <w:b/>
          <w:bCs/>
          <w:spacing w:val="-4"/>
          <w:sz w:val="24"/>
          <w:szCs w:val="24"/>
        </w:rPr>
        <w:t>五、有关建议</w:t>
      </w:r>
    </w:p>
    <w:p w14:paraId="5E894EFB">
      <w:pPr>
        <w:pStyle w:val="2"/>
        <w:spacing w:line="422" w:lineRule="auto"/>
      </w:pPr>
    </w:p>
    <w:p w14:paraId="26B8E45E">
      <w:pPr>
        <w:spacing w:before="78" w:line="220" w:lineRule="auto"/>
        <w:ind w:left="529"/>
        <w:outlineLvl w:val="1"/>
        <w:rPr>
          <w:rFonts w:ascii="宋体" w:hAnsi="宋体" w:eastAsia="宋体" w:cs="宋体"/>
          <w:sz w:val="24"/>
          <w:szCs w:val="24"/>
        </w:rPr>
      </w:pPr>
      <w:bookmarkStart w:id="16" w:name="bookmark17"/>
      <w:bookmarkEnd w:id="16"/>
      <w:r>
        <w:rPr>
          <w:rFonts w:ascii="宋体" w:hAnsi="宋体" w:eastAsia="宋体" w:cs="宋体"/>
          <w:b/>
          <w:bCs/>
          <w:spacing w:val="-3"/>
          <w:sz w:val="24"/>
          <w:szCs w:val="24"/>
        </w:rPr>
        <w:t>（一）优化品牌建设，讲好南京故事</w:t>
      </w:r>
    </w:p>
    <w:p w14:paraId="0154FE5E">
      <w:pPr>
        <w:spacing w:before="181" w:line="360" w:lineRule="auto"/>
        <w:ind w:left="36" w:firstLine="480"/>
        <w:jc w:val="both"/>
        <w:rPr>
          <w:rFonts w:ascii="宋体" w:hAnsi="宋体" w:eastAsia="宋体" w:cs="宋体"/>
          <w:sz w:val="24"/>
          <w:szCs w:val="24"/>
        </w:rPr>
      </w:pPr>
      <w:r>
        <w:rPr>
          <w:rFonts w:ascii="宋体" w:hAnsi="宋体" w:eastAsia="宋体" w:cs="宋体"/>
          <w:spacing w:val="-1"/>
          <w:sz w:val="24"/>
          <w:szCs w:val="24"/>
        </w:rPr>
        <w:t>优化现有研学课程，强化每条线路的独特标签，设计标志性研学产品，形成口</w:t>
      </w:r>
      <w:r>
        <w:rPr>
          <w:rFonts w:ascii="宋体" w:hAnsi="宋体" w:eastAsia="宋体" w:cs="宋体"/>
          <w:spacing w:val="3"/>
          <w:sz w:val="24"/>
          <w:szCs w:val="24"/>
        </w:rPr>
        <w:t xml:space="preserve"> </w:t>
      </w:r>
      <w:r>
        <w:rPr>
          <w:rFonts w:ascii="宋体" w:hAnsi="宋体" w:eastAsia="宋体" w:cs="宋体"/>
          <w:spacing w:val="-1"/>
          <w:sz w:val="24"/>
          <w:szCs w:val="24"/>
        </w:rPr>
        <w:t>碑效应。积极开展产品发布及专题推介活动，优化南京与客源地研学旅游企业的交</w:t>
      </w:r>
      <w:r>
        <w:rPr>
          <w:rFonts w:ascii="宋体" w:hAnsi="宋体" w:eastAsia="宋体" w:cs="宋体"/>
          <w:spacing w:val="4"/>
          <w:sz w:val="24"/>
          <w:szCs w:val="24"/>
        </w:rPr>
        <w:t xml:space="preserve"> </w:t>
      </w:r>
      <w:r>
        <w:rPr>
          <w:rFonts w:ascii="宋体" w:hAnsi="宋体" w:eastAsia="宋体" w:cs="宋体"/>
          <w:spacing w:val="-1"/>
          <w:sz w:val="24"/>
          <w:szCs w:val="24"/>
        </w:rPr>
        <w:t>流合作平台，将潜力资源深挖串联。增加深度体验，提高实践操作活动次数。开发</w:t>
      </w:r>
      <w:r>
        <w:rPr>
          <w:rFonts w:ascii="宋体" w:hAnsi="宋体" w:eastAsia="宋体" w:cs="宋体"/>
          <w:spacing w:val="5"/>
          <w:sz w:val="24"/>
          <w:szCs w:val="24"/>
        </w:rPr>
        <w:t xml:space="preserve"> </w:t>
      </w:r>
      <w:r>
        <w:rPr>
          <w:rFonts w:ascii="宋体" w:hAnsi="宋体" w:eastAsia="宋体" w:cs="宋体"/>
          <w:spacing w:val="-1"/>
          <w:sz w:val="24"/>
          <w:szCs w:val="24"/>
        </w:rPr>
        <w:t>文化叙事线，强化在地特色，提升研学产品的知识深度、参与层次和文化独特，避</w:t>
      </w:r>
      <w:r>
        <w:rPr>
          <w:rFonts w:ascii="宋体" w:hAnsi="宋体" w:eastAsia="宋体" w:cs="宋体"/>
          <w:spacing w:val="5"/>
          <w:sz w:val="24"/>
          <w:szCs w:val="24"/>
        </w:rPr>
        <w:t xml:space="preserve"> </w:t>
      </w:r>
      <w:r>
        <w:rPr>
          <w:rFonts w:ascii="宋体" w:hAnsi="宋体" w:eastAsia="宋体" w:cs="宋体"/>
          <w:spacing w:val="-4"/>
          <w:sz w:val="24"/>
          <w:szCs w:val="24"/>
        </w:rPr>
        <w:t>免“游而不学</w:t>
      </w:r>
      <w:r>
        <w:rPr>
          <w:rFonts w:ascii="宋体" w:hAnsi="宋体" w:eastAsia="宋体" w:cs="宋体"/>
          <w:spacing w:val="-86"/>
          <w:sz w:val="24"/>
          <w:szCs w:val="24"/>
        </w:rPr>
        <w:t xml:space="preserve"> </w:t>
      </w:r>
      <w:r>
        <w:rPr>
          <w:rFonts w:ascii="宋体" w:hAnsi="宋体" w:eastAsia="宋体" w:cs="宋体"/>
          <w:spacing w:val="-4"/>
          <w:sz w:val="24"/>
          <w:szCs w:val="24"/>
        </w:rPr>
        <w:t>”的困境。</w:t>
      </w:r>
    </w:p>
    <w:p w14:paraId="066E9291">
      <w:pPr>
        <w:spacing w:line="219" w:lineRule="auto"/>
        <w:ind w:left="529"/>
        <w:outlineLvl w:val="1"/>
        <w:rPr>
          <w:rFonts w:ascii="宋体" w:hAnsi="宋体" w:eastAsia="宋体" w:cs="宋体"/>
          <w:sz w:val="24"/>
          <w:szCs w:val="24"/>
        </w:rPr>
      </w:pPr>
      <w:bookmarkStart w:id="17" w:name="bookmark18"/>
      <w:bookmarkEnd w:id="17"/>
      <w:r>
        <w:rPr>
          <w:rFonts w:ascii="宋体" w:hAnsi="宋体" w:eastAsia="宋体" w:cs="宋体"/>
          <w:b/>
          <w:bCs/>
          <w:spacing w:val="-3"/>
          <w:sz w:val="24"/>
          <w:szCs w:val="24"/>
        </w:rPr>
        <w:t>（二）深化内容创作与传播，拓展推广渠道</w:t>
      </w:r>
    </w:p>
    <w:p w14:paraId="0C8294B6">
      <w:pPr>
        <w:spacing w:before="181" w:line="361" w:lineRule="auto"/>
        <w:ind w:left="24" w:firstLine="494"/>
        <w:jc w:val="both"/>
        <w:rPr>
          <w:rFonts w:ascii="宋体" w:hAnsi="宋体" w:eastAsia="宋体" w:cs="宋体"/>
          <w:sz w:val="24"/>
          <w:szCs w:val="24"/>
        </w:rPr>
      </w:pPr>
      <w:r>
        <w:rPr>
          <w:rFonts w:ascii="宋体" w:hAnsi="宋体" w:eastAsia="宋体" w:cs="宋体"/>
          <w:spacing w:val="-1"/>
          <w:sz w:val="24"/>
          <w:szCs w:val="24"/>
        </w:rPr>
        <w:t>专项策划冷门主题线路，进行主题整合，将冷门景点与热门景点相结合，带动</w:t>
      </w:r>
      <w:r>
        <w:rPr>
          <w:rFonts w:ascii="宋体" w:hAnsi="宋体" w:eastAsia="宋体" w:cs="宋体"/>
          <w:spacing w:val="1"/>
          <w:sz w:val="24"/>
          <w:szCs w:val="24"/>
        </w:rPr>
        <w:t xml:space="preserve"> </w:t>
      </w:r>
      <w:r>
        <w:rPr>
          <w:rFonts w:ascii="宋体" w:hAnsi="宋体" w:eastAsia="宋体" w:cs="宋体"/>
          <w:spacing w:val="-1"/>
          <w:sz w:val="24"/>
          <w:szCs w:val="24"/>
        </w:rPr>
        <w:t>冷门景点的消费。资源联动，联合南京都市圈城市的冷门景点，推出跨区域联票或</w:t>
      </w:r>
      <w:r>
        <w:rPr>
          <w:rFonts w:ascii="宋体" w:hAnsi="宋体" w:eastAsia="宋体" w:cs="宋体"/>
          <w:spacing w:val="17"/>
          <w:sz w:val="24"/>
          <w:szCs w:val="24"/>
        </w:rPr>
        <w:t xml:space="preserve"> </w:t>
      </w:r>
      <w:r>
        <w:rPr>
          <w:rFonts w:ascii="宋体" w:hAnsi="宋体" w:eastAsia="宋体" w:cs="宋体"/>
          <w:spacing w:val="-1"/>
          <w:sz w:val="24"/>
          <w:szCs w:val="24"/>
        </w:rPr>
        <w:t>“一程多站</w:t>
      </w:r>
      <w:r>
        <w:rPr>
          <w:rFonts w:ascii="宋体" w:hAnsi="宋体" w:eastAsia="宋体" w:cs="宋体"/>
          <w:spacing w:val="-88"/>
          <w:sz w:val="24"/>
          <w:szCs w:val="24"/>
        </w:rPr>
        <w:t xml:space="preserve"> </w:t>
      </w:r>
      <w:r>
        <w:rPr>
          <w:rFonts w:ascii="宋体" w:hAnsi="宋体" w:eastAsia="宋体" w:cs="宋体"/>
          <w:spacing w:val="-1"/>
          <w:sz w:val="24"/>
          <w:szCs w:val="24"/>
        </w:rPr>
        <w:t>”线路，提升吸引力。巧用热点，创</w:t>
      </w:r>
      <w:r>
        <w:rPr>
          <w:rFonts w:ascii="宋体" w:hAnsi="宋体" w:eastAsia="宋体" w:cs="宋体"/>
          <w:spacing w:val="-2"/>
          <w:sz w:val="24"/>
          <w:szCs w:val="24"/>
        </w:rPr>
        <w:t>新宣传。根据抖音、视频号等线上</w:t>
      </w:r>
      <w:r>
        <w:rPr>
          <w:rFonts w:ascii="宋体" w:hAnsi="宋体" w:eastAsia="宋体" w:cs="宋体"/>
          <w:sz w:val="24"/>
          <w:szCs w:val="24"/>
        </w:rPr>
        <w:t xml:space="preserve"> </w:t>
      </w:r>
      <w:r>
        <w:rPr>
          <w:rFonts w:ascii="宋体" w:hAnsi="宋体" w:eastAsia="宋体" w:cs="宋体"/>
          <w:spacing w:val="-1"/>
          <w:sz w:val="24"/>
          <w:szCs w:val="24"/>
        </w:rPr>
        <w:t>平台宣推传播的特点，持续做好“南京文旅</w:t>
      </w:r>
      <w:r>
        <w:rPr>
          <w:rFonts w:ascii="宋体" w:hAnsi="宋体" w:eastAsia="宋体" w:cs="宋体"/>
          <w:spacing w:val="-88"/>
          <w:sz w:val="24"/>
          <w:szCs w:val="24"/>
        </w:rPr>
        <w:t xml:space="preserve"> </w:t>
      </w:r>
      <w:r>
        <w:rPr>
          <w:rFonts w:ascii="宋体" w:hAnsi="宋体" w:eastAsia="宋体" w:cs="宋体"/>
          <w:spacing w:val="-1"/>
          <w:sz w:val="24"/>
          <w:szCs w:val="24"/>
        </w:rPr>
        <w:t>”抖</w:t>
      </w:r>
      <w:r>
        <w:rPr>
          <w:rFonts w:ascii="宋体" w:hAnsi="宋体" w:eastAsia="宋体" w:cs="宋体"/>
          <w:spacing w:val="-2"/>
          <w:sz w:val="24"/>
          <w:szCs w:val="24"/>
        </w:rPr>
        <w:t>音号、微信视频号的视频产出、发</w:t>
      </w:r>
      <w:r>
        <w:rPr>
          <w:rFonts w:ascii="宋体" w:hAnsi="宋体" w:eastAsia="宋体" w:cs="宋体"/>
          <w:sz w:val="24"/>
          <w:szCs w:val="24"/>
        </w:rPr>
        <w:t xml:space="preserve"> 布及账号运维工作。</w:t>
      </w:r>
    </w:p>
    <w:p w14:paraId="2020F8D2">
      <w:pPr>
        <w:spacing w:before="314" w:line="219" w:lineRule="auto"/>
        <w:ind w:left="519"/>
        <w:outlineLvl w:val="0"/>
        <w:rPr>
          <w:rFonts w:ascii="宋体" w:hAnsi="宋体" w:eastAsia="宋体" w:cs="宋体"/>
          <w:sz w:val="24"/>
          <w:szCs w:val="24"/>
        </w:rPr>
      </w:pPr>
      <w:bookmarkStart w:id="18" w:name="bookmark19"/>
      <w:bookmarkEnd w:id="18"/>
      <w:r>
        <w:rPr>
          <w:rFonts w:ascii="宋体" w:hAnsi="宋体" w:eastAsia="宋体" w:cs="宋体"/>
          <w:b/>
          <w:bCs/>
          <w:spacing w:val="-3"/>
          <w:sz w:val="24"/>
          <w:szCs w:val="24"/>
        </w:rPr>
        <w:t>六、评价工作开展情况</w:t>
      </w:r>
    </w:p>
    <w:p w14:paraId="7BBCBA10">
      <w:pPr>
        <w:pStyle w:val="2"/>
        <w:spacing w:line="422" w:lineRule="auto"/>
      </w:pPr>
    </w:p>
    <w:p w14:paraId="64C54323">
      <w:pPr>
        <w:spacing w:before="79" w:line="219" w:lineRule="auto"/>
        <w:ind w:left="529"/>
        <w:outlineLvl w:val="1"/>
        <w:rPr>
          <w:rFonts w:ascii="宋体" w:hAnsi="宋体" w:eastAsia="宋体" w:cs="宋体"/>
          <w:sz w:val="24"/>
          <w:szCs w:val="24"/>
        </w:rPr>
      </w:pPr>
      <w:bookmarkStart w:id="19" w:name="bookmark20"/>
      <w:bookmarkEnd w:id="19"/>
      <w:r>
        <w:rPr>
          <w:rFonts w:ascii="宋体" w:hAnsi="宋体" w:eastAsia="宋体" w:cs="宋体"/>
          <w:b/>
          <w:bCs/>
          <w:spacing w:val="-5"/>
          <w:sz w:val="24"/>
          <w:szCs w:val="24"/>
        </w:rPr>
        <w:t>（一）基本情况</w:t>
      </w:r>
    </w:p>
    <w:p w14:paraId="53FC6923">
      <w:pPr>
        <w:spacing w:before="182" w:line="219" w:lineRule="auto"/>
        <w:ind w:left="524"/>
        <w:outlineLvl w:val="2"/>
        <w:rPr>
          <w:rFonts w:ascii="宋体" w:hAnsi="宋体" w:eastAsia="宋体" w:cs="宋体"/>
          <w:sz w:val="24"/>
          <w:szCs w:val="24"/>
        </w:rPr>
      </w:pPr>
      <w:r>
        <w:rPr>
          <w:rFonts w:ascii="Times New Roman" w:hAnsi="Times New Roman" w:eastAsia="Times New Roman" w:cs="Times New Roman"/>
          <w:b/>
          <w:bCs/>
          <w:spacing w:val="-4"/>
          <w:sz w:val="24"/>
          <w:szCs w:val="24"/>
        </w:rPr>
        <w:t>1.</w:t>
      </w:r>
      <w:r>
        <w:rPr>
          <w:rFonts w:ascii="宋体" w:hAnsi="宋体" w:eastAsia="宋体" w:cs="宋体"/>
          <w:b/>
          <w:bCs/>
          <w:spacing w:val="-4"/>
          <w:sz w:val="24"/>
          <w:szCs w:val="24"/>
        </w:rPr>
        <w:t>评价目的</w:t>
      </w:r>
    </w:p>
    <w:p w14:paraId="3E8985FE">
      <w:pPr>
        <w:spacing w:before="179" w:line="361" w:lineRule="auto"/>
        <w:ind w:left="37" w:firstLine="480"/>
        <w:rPr>
          <w:rFonts w:ascii="宋体" w:hAnsi="宋体" w:eastAsia="宋体" w:cs="宋体"/>
          <w:sz w:val="24"/>
          <w:szCs w:val="24"/>
        </w:rPr>
      </w:pPr>
      <w:r>
        <w:rPr>
          <w:rFonts w:ascii="宋体" w:hAnsi="宋体" w:eastAsia="宋体" w:cs="宋体"/>
          <w:spacing w:val="-1"/>
          <w:sz w:val="24"/>
          <w:szCs w:val="24"/>
        </w:rPr>
        <w:t>整体预算绩效评价是从政府职能出发，根据预算部门设定的部门战略目标，运</w:t>
      </w:r>
      <w:r>
        <w:rPr>
          <w:rFonts w:ascii="宋体" w:hAnsi="宋体" w:eastAsia="宋体" w:cs="宋体"/>
          <w:spacing w:val="1"/>
          <w:sz w:val="24"/>
          <w:szCs w:val="24"/>
        </w:rPr>
        <w:t xml:space="preserve"> </w:t>
      </w:r>
      <w:r>
        <w:rPr>
          <w:rFonts w:ascii="宋体" w:hAnsi="宋体" w:eastAsia="宋体" w:cs="宋体"/>
          <w:spacing w:val="-1"/>
          <w:sz w:val="24"/>
          <w:szCs w:val="24"/>
        </w:rPr>
        <w:t>用科学、合理的绩效评价指标、评价标准和评价方法，对预算部门整体支出的绩效</w:t>
      </w:r>
      <w:r>
        <w:rPr>
          <w:rFonts w:ascii="宋体" w:hAnsi="宋体" w:eastAsia="宋体" w:cs="宋体"/>
          <w:spacing w:val="4"/>
          <w:sz w:val="24"/>
          <w:szCs w:val="24"/>
        </w:rPr>
        <w:t xml:space="preserve"> </w:t>
      </w:r>
      <w:r>
        <w:rPr>
          <w:rFonts w:ascii="宋体" w:hAnsi="宋体" w:eastAsia="宋体" w:cs="宋体"/>
          <w:spacing w:val="-1"/>
          <w:sz w:val="24"/>
          <w:szCs w:val="24"/>
        </w:rPr>
        <w:t>目标完成情况、部门履职情况、预算管理水平进行客观公正的评价。通过部门整体</w:t>
      </w:r>
      <w:r>
        <w:rPr>
          <w:rFonts w:ascii="宋体" w:hAnsi="宋体" w:eastAsia="宋体" w:cs="宋体"/>
          <w:spacing w:val="4"/>
          <w:sz w:val="24"/>
          <w:szCs w:val="24"/>
        </w:rPr>
        <w:t xml:space="preserve"> </w:t>
      </w:r>
      <w:r>
        <w:rPr>
          <w:rFonts w:ascii="宋体" w:hAnsi="宋体" w:eastAsia="宋体" w:cs="宋体"/>
          <w:spacing w:val="-1"/>
          <w:sz w:val="24"/>
          <w:szCs w:val="24"/>
        </w:rPr>
        <w:t>预算绩效评价，能够准确找到市旅游形象推广中心支出管理的强弱项，促进其不断</w:t>
      </w:r>
      <w:r>
        <w:rPr>
          <w:rFonts w:ascii="宋体" w:hAnsi="宋体" w:eastAsia="宋体" w:cs="宋体"/>
          <w:spacing w:val="4"/>
          <w:sz w:val="24"/>
          <w:szCs w:val="24"/>
        </w:rPr>
        <w:t xml:space="preserve"> </w:t>
      </w:r>
      <w:r>
        <w:rPr>
          <w:rFonts w:ascii="宋体" w:hAnsi="宋体" w:eastAsia="宋体" w:cs="宋体"/>
          <w:spacing w:val="-1"/>
          <w:sz w:val="24"/>
          <w:szCs w:val="24"/>
        </w:rPr>
        <w:t>改进和创新已有的管理方式，提高管理效能和管理质量。在评价范围上，不仅包括</w:t>
      </w:r>
      <w:r>
        <w:rPr>
          <w:rFonts w:ascii="宋体" w:hAnsi="宋体" w:eastAsia="宋体" w:cs="宋体"/>
          <w:spacing w:val="4"/>
          <w:sz w:val="24"/>
          <w:szCs w:val="24"/>
        </w:rPr>
        <w:t xml:space="preserve"> </w:t>
      </w:r>
      <w:r>
        <w:rPr>
          <w:rFonts w:ascii="宋体" w:hAnsi="宋体" w:eastAsia="宋体" w:cs="宋体"/>
          <w:spacing w:val="-1"/>
          <w:sz w:val="24"/>
          <w:szCs w:val="24"/>
        </w:rPr>
        <w:t>项目支出，还涉及人员支出和公用经费支出。在评价内容上，整体预算绩效评价关</w:t>
      </w:r>
      <w:r>
        <w:rPr>
          <w:rFonts w:ascii="宋体" w:hAnsi="宋体" w:eastAsia="宋体" w:cs="宋体"/>
          <w:spacing w:val="4"/>
          <w:sz w:val="24"/>
          <w:szCs w:val="24"/>
        </w:rPr>
        <w:t xml:space="preserve"> </w:t>
      </w:r>
      <w:r>
        <w:rPr>
          <w:rFonts w:ascii="宋体" w:hAnsi="宋体" w:eastAsia="宋体" w:cs="宋体"/>
          <w:spacing w:val="-1"/>
          <w:sz w:val="24"/>
          <w:szCs w:val="24"/>
        </w:rPr>
        <w:t>注的不仅是专项资金的使用绩效，同时关注部门全部财政资金的总量安排合理性、</w:t>
      </w:r>
      <w:r>
        <w:rPr>
          <w:rFonts w:ascii="宋体" w:hAnsi="宋体" w:eastAsia="宋体" w:cs="宋体"/>
          <w:spacing w:val="4"/>
          <w:sz w:val="24"/>
          <w:szCs w:val="24"/>
        </w:rPr>
        <w:t xml:space="preserve"> </w:t>
      </w:r>
      <w:r>
        <w:rPr>
          <w:rFonts w:ascii="宋体" w:hAnsi="宋体" w:eastAsia="宋体" w:cs="宋体"/>
          <w:spacing w:val="-1"/>
          <w:sz w:val="24"/>
          <w:szCs w:val="24"/>
        </w:rPr>
        <w:t>资金结构与单位核心职能的匹配关系、资金安排对单位战略目标的支持程度，从更</w:t>
      </w:r>
    </w:p>
    <w:p w14:paraId="3C38B8F6">
      <w:pPr>
        <w:spacing w:line="361" w:lineRule="auto"/>
        <w:rPr>
          <w:rFonts w:ascii="宋体" w:hAnsi="宋体" w:eastAsia="宋体" w:cs="宋体"/>
          <w:sz w:val="24"/>
          <w:szCs w:val="24"/>
        </w:rPr>
        <w:sectPr>
          <w:headerReference r:id="rId20" w:type="default"/>
          <w:footerReference r:id="rId21" w:type="default"/>
          <w:pgSz w:w="11906" w:h="16839"/>
          <w:pgMar w:top="1091" w:right="1473" w:bottom="1274" w:left="1785" w:header="1076" w:footer="1037" w:gutter="0"/>
          <w:cols w:space="720" w:num="1"/>
        </w:sectPr>
      </w:pPr>
    </w:p>
    <w:p w14:paraId="66329F2C">
      <w:pPr>
        <w:pStyle w:val="2"/>
        <w:spacing w:line="321" w:lineRule="auto"/>
      </w:pPr>
    </w:p>
    <w:p w14:paraId="6F49C549">
      <w:pPr>
        <w:pStyle w:val="2"/>
        <w:spacing w:line="321" w:lineRule="auto"/>
      </w:pPr>
    </w:p>
    <w:p w14:paraId="6D09593F">
      <w:pPr>
        <w:spacing w:before="78" w:line="219" w:lineRule="auto"/>
        <w:ind w:left="37"/>
        <w:rPr>
          <w:rFonts w:ascii="宋体" w:hAnsi="宋体" w:eastAsia="宋体" w:cs="宋体"/>
          <w:sz w:val="24"/>
          <w:szCs w:val="24"/>
        </w:rPr>
      </w:pPr>
      <w:r>
        <w:rPr>
          <w:rFonts w:ascii="宋体" w:hAnsi="宋体" w:eastAsia="宋体" w:cs="宋体"/>
          <w:spacing w:val="-1"/>
          <w:sz w:val="24"/>
          <w:szCs w:val="24"/>
        </w:rPr>
        <w:t>全面的角度为财政专项资金的合理分配提供参考依据。</w:t>
      </w:r>
    </w:p>
    <w:p w14:paraId="5D34ED96">
      <w:pPr>
        <w:spacing w:before="148" w:line="365" w:lineRule="auto"/>
        <w:ind w:left="37" w:right="136" w:firstLine="480"/>
        <w:jc w:val="both"/>
        <w:rPr>
          <w:rFonts w:ascii="宋体" w:hAnsi="宋体" w:eastAsia="宋体" w:cs="宋体"/>
          <w:sz w:val="24"/>
          <w:szCs w:val="24"/>
        </w:rPr>
      </w:pPr>
      <w:r>
        <w:rPr>
          <w:rFonts w:ascii="宋体" w:hAnsi="宋体" w:eastAsia="宋体" w:cs="宋体"/>
          <w:spacing w:val="2"/>
          <w:sz w:val="24"/>
          <w:szCs w:val="24"/>
        </w:rPr>
        <w:t>通过对南京市旅游形象推广中心</w:t>
      </w:r>
      <w:r>
        <w:rPr>
          <w:rFonts w:ascii="宋体" w:hAnsi="宋体" w:eastAsia="宋体" w:cs="宋体"/>
          <w:spacing w:val="-47"/>
          <w:sz w:val="24"/>
          <w:szCs w:val="24"/>
        </w:rPr>
        <w:t xml:space="preserve"> </w:t>
      </w:r>
      <w:r>
        <w:rPr>
          <w:rFonts w:ascii="Times New Roman" w:hAnsi="Times New Roman" w:eastAsia="Times New Roman" w:cs="Times New Roman"/>
          <w:spacing w:val="2"/>
          <w:sz w:val="24"/>
          <w:szCs w:val="24"/>
        </w:rPr>
        <w:t xml:space="preserve">2024 </w:t>
      </w:r>
      <w:r>
        <w:rPr>
          <w:rFonts w:ascii="宋体" w:hAnsi="宋体" w:eastAsia="宋体" w:cs="宋体"/>
          <w:spacing w:val="2"/>
          <w:sz w:val="24"/>
          <w:szCs w:val="24"/>
        </w:rPr>
        <w:t>年度整体预算进行绩效评价，了解部门</w:t>
      </w:r>
      <w:r>
        <w:rPr>
          <w:rFonts w:ascii="宋体" w:hAnsi="宋体" w:eastAsia="宋体" w:cs="宋体"/>
          <w:sz w:val="24"/>
          <w:szCs w:val="24"/>
        </w:rPr>
        <w:t xml:space="preserve"> </w:t>
      </w:r>
      <w:r>
        <w:rPr>
          <w:rFonts w:ascii="宋体" w:hAnsi="宋体" w:eastAsia="宋体" w:cs="宋体"/>
          <w:spacing w:val="-1"/>
          <w:sz w:val="24"/>
          <w:szCs w:val="24"/>
        </w:rPr>
        <w:t>财政预算资金使用情况，系统评价财政预算资金在文旅推广工作中所发挥的作用和</w:t>
      </w:r>
      <w:r>
        <w:rPr>
          <w:rFonts w:ascii="宋体" w:hAnsi="宋体" w:eastAsia="宋体" w:cs="宋体"/>
          <w:spacing w:val="4"/>
          <w:sz w:val="24"/>
          <w:szCs w:val="24"/>
        </w:rPr>
        <w:t xml:space="preserve"> </w:t>
      </w:r>
      <w:r>
        <w:rPr>
          <w:rFonts w:ascii="宋体" w:hAnsi="宋体" w:eastAsia="宋体" w:cs="宋体"/>
          <w:spacing w:val="-1"/>
          <w:sz w:val="24"/>
          <w:szCs w:val="24"/>
        </w:rPr>
        <w:t>取得的实际效果，总结文旅推广工作实施、资金管理的经验，分析管理中存在的问</w:t>
      </w:r>
      <w:r>
        <w:rPr>
          <w:rFonts w:ascii="宋体" w:hAnsi="宋体" w:eastAsia="宋体" w:cs="宋体"/>
          <w:spacing w:val="4"/>
          <w:sz w:val="24"/>
          <w:szCs w:val="24"/>
        </w:rPr>
        <w:t xml:space="preserve"> </w:t>
      </w:r>
      <w:r>
        <w:rPr>
          <w:rFonts w:ascii="宋体" w:hAnsi="宋体" w:eastAsia="宋体" w:cs="宋体"/>
          <w:spacing w:val="-1"/>
          <w:sz w:val="24"/>
          <w:szCs w:val="24"/>
        </w:rPr>
        <w:t>题，为完善财政预算资金管理，提高资金使用效益提供重要依据。</w:t>
      </w:r>
    </w:p>
    <w:p w14:paraId="41EBBB80">
      <w:pPr>
        <w:spacing w:before="7" w:line="219" w:lineRule="auto"/>
        <w:ind w:left="514"/>
        <w:outlineLvl w:val="2"/>
        <w:rPr>
          <w:rFonts w:ascii="宋体" w:hAnsi="宋体" w:eastAsia="宋体" w:cs="宋体"/>
          <w:sz w:val="24"/>
          <w:szCs w:val="24"/>
        </w:rPr>
      </w:pPr>
      <w:r>
        <w:rPr>
          <w:rFonts w:ascii="Times New Roman" w:hAnsi="Times New Roman" w:eastAsia="Times New Roman" w:cs="Times New Roman"/>
          <w:b/>
          <w:bCs/>
          <w:spacing w:val="-3"/>
          <w:sz w:val="24"/>
          <w:szCs w:val="24"/>
        </w:rPr>
        <w:t>2.</w:t>
      </w:r>
      <w:r>
        <w:rPr>
          <w:rFonts w:ascii="宋体" w:hAnsi="宋体" w:eastAsia="宋体" w:cs="宋体"/>
          <w:b/>
          <w:bCs/>
          <w:spacing w:val="-3"/>
          <w:sz w:val="24"/>
          <w:szCs w:val="24"/>
        </w:rPr>
        <w:t>评价依据</w:t>
      </w:r>
    </w:p>
    <w:p w14:paraId="4F82A074">
      <w:pPr>
        <w:spacing w:before="183" w:line="220" w:lineRule="auto"/>
        <w:ind w:left="518"/>
        <w:outlineLvl w:val="3"/>
        <w:rPr>
          <w:rFonts w:ascii="宋体" w:hAnsi="宋体" w:eastAsia="宋体" w:cs="宋体"/>
          <w:sz w:val="24"/>
          <w:szCs w:val="24"/>
        </w:rPr>
      </w:pPr>
      <w:r>
        <w:rPr>
          <w:rFonts w:ascii="宋体" w:hAnsi="宋体" w:eastAsia="宋体" w:cs="宋体"/>
          <w:spacing w:val="-2"/>
          <w:sz w:val="24"/>
          <w:szCs w:val="24"/>
        </w:rPr>
        <w:t>法律法规和政策</w:t>
      </w:r>
    </w:p>
    <w:p w14:paraId="3503193E">
      <w:pPr>
        <w:spacing w:before="147" w:line="360" w:lineRule="exact"/>
        <w:ind w:left="529"/>
        <w:rPr>
          <w:rFonts w:ascii="宋体" w:hAnsi="宋体" w:eastAsia="宋体" w:cs="宋体"/>
          <w:sz w:val="24"/>
          <w:szCs w:val="24"/>
        </w:rPr>
      </w:pPr>
      <w:r>
        <w:rPr>
          <w:rFonts w:ascii="宋体" w:hAnsi="宋体" w:eastAsia="宋体" w:cs="宋体"/>
          <w:spacing w:val="-1"/>
          <w:position w:val="2"/>
          <w:sz w:val="24"/>
          <w:szCs w:val="24"/>
        </w:rPr>
        <w:t>（</w:t>
      </w:r>
      <w:r>
        <w:rPr>
          <w:rFonts w:ascii="Times New Roman" w:hAnsi="Times New Roman" w:eastAsia="Times New Roman" w:cs="Times New Roman"/>
          <w:spacing w:val="-1"/>
          <w:position w:val="2"/>
          <w:sz w:val="24"/>
          <w:szCs w:val="24"/>
        </w:rPr>
        <w:t>1</w:t>
      </w:r>
      <w:r>
        <w:rPr>
          <w:rFonts w:ascii="宋体" w:hAnsi="宋体" w:eastAsia="宋体" w:cs="宋体"/>
          <w:spacing w:val="-1"/>
          <w:position w:val="2"/>
          <w:sz w:val="24"/>
          <w:szCs w:val="24"/>
        </w:rPr>
        <w:t>）《中华人民共和国预算法》及其实施条例</w:t>
      </w:r>
    </w:p>
    <w:p w14:paraId="55B22AE9">
      <w:pPr>
        <w:spacing w:before="109" w:line="319" w:lineRule="auto"/>
        <w:ind w:left="38" w:right="159" w:firstLine="491"/>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2</w:t>
      </w:r>
      <w:r>
        <w:rPr>
          <w:rFonts w:ascii="宋体" w:hAnsi="宋体" w:eastAsia="宋体" w:cs="宋体"/>
          <w:spacing w:val="-3"/>
          <w:sz w:val="24"/>
          <w:szCs w:val="24"/>
        </w:rPr>
        <w:t>）中共中央</w:t>
      </w:r>
      <w:r>
        <w:rPr>
          <w:rFonts w:ascii="宋体" w:hAnsi="宋体" w:eastAsia="宋体" w:cs="宋体"/>
          <w:spacing w:val="41"/>
          <w:sz w:val="24"/>
          <w:szCs w:val="24"/>
        </w:rPr>
        <w:t xml:space="preserve"> </w:t>
      </w:r>
      <w:r>
        <w:rPr>
          <w:rFonts w:ascii="宋体" w:hAnsi="宋体" w:eastAsia="宋体" w:cs="宋体"/>
          <w:spacing w:val="-3"/>
          <w:sz w:val="24"/>
          <w:szCs w:val="24"/>
        </w:rPr>
        <w:t>国务院《关于全面实施预算绩效管理的意见》（中发〔</w:t>
      </w:r>
      <w:r>
        <w:rPr>
          <w:rFonts w:ascii="Times New Roman" w:hAnsi="Times New Roman" w:eastAsia="Times New Roman" w:cs="Times New Roman"/>
          <w:spacing w:val="-3"/>
          <w:sz w:val="24"/>
          <w:szCs w:val="24"/>
        </w:rPr>
        <w:t>2018</w:t>
      </w:r>
      <w:r>
        <w:rPr>
          <w:rFonts w:ascii="宋体" w:hAnsi="宋体" w:eastAsia="宋体" w:cs="宋体"/>
          <w:spacing w:val="-3"/>
          <w:sz w:val="24"/>
          <w:szCs w:val="24"/>
        </w:rPr>
        <w:t>〕</w:t>
      </w:r>
      <w:r>
        <w:rPr>
          <w:rFonts w:ascii="宋体" w:hAnsi="宋体" w:eastAsia="宋体" w:cs="宋体"/>
          <w:sz w:val="24"/>
          <w:szCs w:val="24"/>
        </w:rPr>
        <w:t xml:space="preserve"> </w:t>
      </w:r>
      <w:r>
        <w:rPr>
          <w:rFonts w:ascii="Times New Roman" w:hAnsi="Times New Roman" w:eastAsia="Times New Roman" w:cs="Times New Roman"/>
          <w:spacing w:val="-7"/>
          <w:sz w:val="24"/>
          <w:szCs w:val="24"/>
        </w:rPr>
        <w:t>34</w:t>
      </w:r>
      <w:r>
        <w:rPr>
          <w:rFonts w:ascii="Times New Roman" w:hAnsi="Times New Roman" w:eastAsia="Times New Roman" w:cs="Times New Roman"/>
          <w:spacing w:val="17"/>
          <w:sz w:val="24"/>
          <w:szCs w:val="24"/>
        </w:rPr>
        <w:t xml:space="preserve"> </w:t>
      </w:r>
      <w:r>
        <w:rPr>
          <w:rFonts w:ascii="宋体" w:hAnsi="宋体" w:eastAsia="宋体" w:cs="宋体"/>
          <w:spacing w:val="-7"/>
          <w:sz w:val="24"/>
          <w:szCs w:val="24"/>
        </w:rPr>
        <w:t>号）</w:t>
      </w:r>
    </w:p>
    <w:p w14:paraId="3DB320CF">
      <w:pPr>
        <w:spacing w:before="105" w:line="319" w:lineRule="auto"/>
        <w:ind w:left="49" w:right="30" w:firstLine="480"/>
        <w:rPr>
          <w:rFonts w:ascii="宋体" w:hAnsi="宋体" w:eastAsia="宋体" w:cs="宋体"/>
          <w:sz w:val="24"/>
          <w:szCs w:val="24"/>
        </w:rPr>
      </w:pPr>
      <w:r>
        <w:rPr>
          <w:rFonts w:ascii="宋体" w:hAnsi="宋体" w:eastAsia="宋体" w:cs="宋体"/>
          <w:spacing w:val="-5"/>
          <w:sz w:val="24"/>
          <w:szCs w:val="24"/>
        </w:rPr>
        <w:t>（</w:t>
      </w:r>
      <w:r>
        <w:rPr>
          <w:rFonts w:ascii="Times New Roman" w:hAnsi="Times New Roman" w:eastAsia="Times New Roman" w:cs="Times New Roman"/>
          <w:spacing w:val="-5"/>
          <w:sz w:val="24"/>
          <w:szCs w:val="24"/>
        </w:rPr>
        <w:t>3</w:t>
      </w:r>
      <w:r>
        <w:rPr>
          <w:rFonts w:ascii="宋体" w:hAnsi="宋体" w:eastAsia="宋体" w:cs="宋体"/>
          <w:spacing w:val="-5"/>
          <w:sz w:val="24"/>
          <w:szCs w:val="24"/>
        </w:rPr>
        <w:t>）中共江苏省委 江苏省人民政府《关于全面实施预算绩效管理的实施意见》</w:t>
      </w:r>
      <w:r>
        <w:rPr>
          <w:rFonts w:ascii="宋体" w:hAnsi="宋体" w:eastAsia="宋体" w:cs="宋体"/>
          <w:spacing w:val="2"/>
          <w:sz w:val="24"/>
          <w:szCs w:val="24"/>
        </w:rPr>
        <w:t xml:space="preserve"> </w:t>
      </w:r>
      <w:r>
        <w:rPr>
          <w:rFonts w:ascii="宋体" w:hAnsi="宋体" w:eastAsia="宋体" w:cs="宋体"/>
          <w:spacing w:val="-3"/>
          <w:sz w:val="24"/>
          <w:szCs w:val="24"/>
        </w:rPr>
        <w:t>（苏发〔</w:t>
      </w:r>
      <w:r>
        <w:rPr>
          <w:rFonts w:ascii="Times New Roman" w:hAnsi="Times New Roman" w:eastAsia="Times New Roman" w:cs="Times New Roman"/>
          <w:spacing w:val="-3"/>
          <w:sz w:val="24"/>
          <w:szCs w:val="24"/>
        </w:rPr>
        <w:t>2019</w:t>
      </w:r>
      <w:r>
        <w:rPr>
          <w:rFonts w:ascii="宋体" w:hAnsi="宋体" w:eastAsia="宋体" w:cs="宋体"/>
          <w:spacing w:val="-3"/>
          <w:sz w:val="24"/>
          <w:szCs w:val="24"/>
        </w:rPr>
        <w:t>〕</w:t>
      </w:r>
      <w:r>
        <w:rPr>
          <w:rFonts w:ascii="Times New Roman" w:hAnsi="Times New Roman" w:eastAsia="Times New Roman" w:cs="Times New Roman"/>
          <w:spacing w:val="-3"/>
          <w:sz w:val="24"/>
          <w:szCs w:val="24"/>
        </w:rPr>
        <w:t>6</w:t>
      </w:r>
      <w:r>
        <w:rPr>
          <w:rFonts w:ascii="Times New Roman" w:hAnsi="Times New Roman" w:eastAsia="Times New Roman" w:cs="Times New Roman"/>
          <w:spacing w:val="15"/>
          <w:sz w:val="24"/>
          <w:szCs w:val="24"/>
        </w:rPr>
        <w:t xml:space="preserve"> </w:t>
      </w:r>
      <w:r>
        <w:rPr>
          <w:rFonts w:ascii="宋体" w:hAnsi="宋体" w:eastAsia="宋体" w:cs="宋体"/>
          <w:spacing w:val="-3"/>
          <w:sz w:val="24"/>
          <w:szCs w:val="24"/>
        </w:rPr>
        <w:t>号）</w:t>
      </w:r>
    </w:p>
    <w:p w14:paraId="58841F8D">
      <w:pPr>
        <w:spacing w:before="143" w:line="219" w:lineRule="auto"/>
        <w:ind w:left="520"/>
        <w:outlineLvl w:val="3"/>
        <w:rPr>
          <w:rFonts w:ascii="宋体" w:hAnsi="宋体" w:eastAsia="宋体" w:cs="宋体"/>
          <w:sz w:val="24"/>
          <w:szCs w:val="24"/>
        </w:rPr>
      </w:pPr>
      <w:r>
        <w:rPr>
          <w:rFonts w:ascii="宋体" w:hAnsi="宋体" w:eastAsia="宋体" w:cs="宋体"/>
          <w:spacing w:val="-4"/>
          <w:sz w:val="24"/>
          <w:szCs w:val="24"/>
        </w:rPr>
        <w:t>部门规章</w:t>
      </w:r>
    </w:p>
    <w:p w14:paraId="2B021B24">
      <w:pPr>
        <w:spacing w:before="148" w:line="358" w:lineRule="exact"/>
        <w:ind w:left="529"/>
        <w:rPr>
          <w:rFonts w:ascii="宋体" w:hAnsi="宋体" w:eastAsia="宋体" w:cs="宋体"/>
          <w:sz w:val="24"/>
          <w:szCs w:val="24"/>
        </w:rPr>
      </w:pPr>
      <w:r>
        <w:rPr>
          <w:rFonts w:ascii="宋体" w:hAnsi="宋体" w:eastAsia="宋体" w:cs="宋体"/>
          <w:spacing w:val="-1"/>
          <w:position w:val="2"/>
          <w:sz w:val="24"/>
          <w:szCs w:val="24"/>
        </w:rPr>
        <w:t>（</w:t>
      </w:r>
      <w:r>
        <w:rPr>
          <w:rFonts w:ascii="Times New Roman" w:hAnsi="Times New Roman" w:eastAsia="Times New Roman" w:cs="Times New Roman"/>
          <w:spacing w:val="-1"/>
          <w:position w:val="2"/>
          <w:sz w:val="24"/>
          <w:szCs w:val="24"/>
        </w:rPr>
        <w:t>1</w:t>
      </w:r>
      <w:r>
        <w:rPr>
          <w:rFonts w:ascii="宋体" w:hAnsi="宋体" w:eastAsia="宋体" w:cs="宋体"/>
          <w:spacing w:val="-1"/>
          <w:position w:val="2"/>
          <w:sz w:val="24"/>
          <w:szCs w:val="24"/>
        </w:rPr>
        <w:t>）财政部《项目支出绩效评价管理办法》（财预〔</w:t>
      </w:r>
      <w:r>
        <w:rPr>
          <w:rFonts w:ascii="Times New Roman" w:hAnsi="Times New Roman" w:eastAsia="Times New Roman" w:cs="Times New Roman"/>
          <w:spacing w:val="-1"/>
          <w:position w:val="2"/>
          <w:sz w:val="24"/>
          <w:szCs w:val="24"/>
        </w:rPr>
        <w:t>2020</w:t>
      </w:r>
      <w:r>
        <w:rPr>
          <w:rFonts w:ascii="宋体" w:hAnsi="宋体" w:eastAsia="宋体" w:cs="宋体"/>
          <w:spacing w:val="-1"/>
          <w:position w:val="2"/>
          <w:sz w:val="24"/>
          <w:szCs w:val="24"/>
        </w:rPr>
        <w:t>〕</w:t>
      </w:r>
      <w:r>
        <w:rPr>
          <w:rFonts w:ascii="Times New Roman" w:hAnsi="Times New Roman" w:eastAsia="Times New Roman" w:cs="Times New Roman"/>
          <w:spacing w:val="-2"/>
          <w:position w:val="2"/>
          <w:sz w:val="24"/>
          <w:szCs w:val="24"/>
        </w:rPr>
        <w:t>10</w:t>
      </w:r>
      <w:r>
        <w:rPr>
          <w:rFonts w:ascii="Times New Roman" w:hAnsi="Times New Roman" w:eastAsia="Times New Roman" w:cs="Times New Roman"/>
          <w:spacing w:val="15"/>
          <w:position w:val="2"/>
          <w:sz w:val="24"/>
          <w:szCs w:val="24"/>
        </w:rPr>
        <w:t xml:space="preserve"> </w:t>
      </w:r>
      <w:r>
        <w:rPr>
          <w:rFonts w:ascii="宋体" w:hAnsi="宋体" w:eastAsia="宋体" w:cs="宋体"/>
          <w:spacing w:val="-2"/>
          <w:position w:val="2"/>
          <w:sz w:val="24"/>
          <w:szCs w:val="24"/>
        </w:rPr>
        <w:t>号）</w:t>
      </w:r>
    </w:p>
    <w:p w14:paraId="7D7660A9">
      <w:pPr>
        <w:spacing w:before="109" w:line="319" w:lineRule="auto"/>
        <w:ind w:left="41" w:right="139" w:firstLine="487"/>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）财政部《中央部门项目支出核心绩效目标和指标设置及取值指引（试</w:t>
      </w:r>
      <w:r>
        <w:rPr>
          <w:rFonts w:ascii="宋体" w:hAnsi="宋体" w:eastAsia="宋体" w:cs="宋体"/>
          <w:spacing w:val="5"/>
          <w:sz w:val="24"/>
          <w:szCs w:val="24"/>
        </w:rPr>
        <w:t xml:space="preserve"> </w:t>
      </w:r>
      <w:r>
        <w:rPr>
          <w:rFonts w:ascii="宋体" w:hAnsi="宋体" w:eastAsia="宋体" w:cs="宋体"/>
          <w:spacing w:val="1"/>
          <w:sz w:val="24"/>
          <w:szCs w:val="24"/>
        </w:rPr>
        <w:t>行</w:t>
      </w:r>
      <w:r>
        <w:rPr>
          <w:rFonts w:ascii="宋体" w:hAnsi="宋体" w:eastAsia="宋体" w:cs="宋体"/>
          <w:spacing w:val="-15"/>
          <w:sz w:val="24"/>
          <w:szCs w:val="24"/>
        </w:rPr>
        <w:t>）</w:t>
      </w:r>
      <w:r>
        <w:rPr>
          <w:rFonts w:ascii="宋体" w:hAnsi="宋体" w:eastAsia="宋体" w:cs="宋体"/>
          <w:spacing w:val="2"/>
          <w:sz w:val="24"/>
          <w:szCs w:val="24"/>
        </w:rPr>
        <w:t>》</w:t>
      </w:r>
      <w:r>
        <w:rPr>
          <w:rFonts w:ascii="宋体" w:hAnsi="宋体" w:eastAsia="宋体" w:cs="宋体"/>
          <w:spacing w:val="-15"/>
          <w:sz w:val="24"/>
          <w:szCs w:val="24"/>
        </w:rPr>
        <w:t>（</w:t>
      </w:r>
      <w:r>
        <w:rPr>
          <w:rFonts w:ascii="宋体" w:hAnsi="宋体" w:eastAsia="宋体" w:cs="宋体"/>
          <w:spacing w:val="1"/>
          <w:sz w:val="24"/>
          <w:szCs w:val="24"/>
        </w:rPr>
        <w:t>财预〔</w:t>
      </w:r>
      <w:r>
        <w:rPr>
          <w:rFonts w:ascii="Times New Roman" w:hAnsi="Times New Roman" w:eastAsia="Times New Roman" w:cs="Times New Roman"/>
          <w:spacing w:val="1"/>
          <w:sz w:val="24"/>
          <w:szCs w:val="24"/>
        </w:rPr>
        <w:t>2021</w:t>
      </w:r>
      <w:r>
        <w:rPr>
          <w:rFonts w:ascii="宋体" w:hAnsi="宋体" w:eastAsia="宋体" w:cs="宋体"/>
          <w:spacing w:val="1"/>
          <w:sz w:val="24"/>
          <w:szCs w:val="24"/>
        </w:rPr>
        <w:t>〕</w:t>
      </w:r>
      <w:r>
        <w:rPr>
          <w:rFonts w:ascii="Times New Roman" w:hAnsi="Times New Roman" w:eastAsia="Times New Roman" w:cs="Times New Roman"/>
          <w:spacing w:val="1"/>
          <w:sz w:val="24"/>
          <w:szCs w:val="24"/>
        </w:rPr>
        <w:t xml:space="preserve">101 </w:t>
      </w:r>
      <w:r>
        <w:rPr>
          <w:rFonts w:ascii="宋体" w:hAnsi="宋体" w:eastAsia="宋体" w:cs="宋体"/>
          <w:spacing w:val="1"/>
          <w:sz w:val="24"/>
          <w:szCs w:val="24"/>
        </w:rPr>
        <w:t>号）</w:t>
      </w:r>
    </w:p>
    <w:p w14:paraId="3F638474">
      <w:pPr>
        <w:spacing w:before="108" w:line="319" w:lineRule="auto"/>
        <w:ind w:left="32" w:right="63" w:firstLine="496"/>
        <w:rPr>
          <w:rFonts w:ascii="宋体" w:hAnsi="宋体" w:eastAsia="宋体" w:cs="宋体"/>
          <w:sz w:val="24"/>
          <w:szCs w:val="24"/>
        </w:rPr>
      </w:pPr>
      <w:r>
        <w:rPr>
          <w:rFonts w:ascii="宋体" w:hAnsi="宋体" w:eastAsia="宋体" w:cs="宋体"/>
          <w:spacing w:val="-9"/>
          <w:sz w:val="24"/>
          <w:szCs w:val="24"/>
        </w:rPr>
        <w:t>（</w:t>
      </w:r>
      <w:r>
        <w:rPr>
          <w:rFonts w:ascii="Times New Roman" w:hAnsi="Times New Roman" w:eastAsia="Times New Roman" w:cs="Times New Roman"/>
          <w:spacing w:val="-9"/>
          <w:sz w:val="24"/>
          <w:szCs w:val="24"/>
        </w:rPr>
        <w:t>3</w:t>
      </w:r>
      <w:r>
        <w:rPr>
          <w:rFonts w:ascii="宋体" w:hAnsi="宋体" w:eastAsia="宋体" w:cs="宋体"/>
          <w:spacing w:val="-9"/>
          <w:sz w:val="24"/>
          <w:szCs w:val="24"/>
        </w:rPr>
        <w:t>）财政部《第三方机构预算绩效评价业务监督管理暂行办法》（财监〔</w:t>
      </w:r>
      <w:r>
        <w:rPr>
          <w:rFonts w:ascii="Times New Roman" w:hAnsi="Times New Roman" w:eastAsia="Times New Roman" w:cs="Times New Roman"/>
          <w:spacing w:val="-9"/>
          <w:sz w:val="24"/>
          <w:szCs w:val="24"/>
        </w:rPr>
        <w:t>2021</w:t>
      </w:r>
      <w:r>
        <w:rPr>
          <w:rFonts w:ascii="宋体" w:hAnsi="宋体" w:eastAsia="宋体" w:cs="宋体"/>
          <w:spacing w:val="-9"/>
          <w:sz w:val="24"/>
          <w:szCs w:val="24"/>
        </w:rPr>
        <w:t>〕</w:t>
      </w:r>
      <w:r>
        <w:rPr>
          <w:rFonts w:ascii="宋体" w:hAnsi="宋体" w:eastAsia="宋体" w:cs="宋体"/>
          <w:spacing w:val="11"/>
          <w:sz w:val="24"/>
          <w:szCs w:val="24"/>
        </w:rPr>
        <w:t xml:space="preserve"> </w:t>
      </w:r>
      <w:r>
        <w:rPr>
          <w:rFonts w:ascii="Times New Roman" w:hAnsi="Times New Roman" w:eastAsia="Times New Roman" w:cs="Times New Roman"/>
          <w:spacing w:val="-7"/>
          <w:sz w:val="24"/>
          <w:szCs w:val="24"/>
        </w:rPr>
        <w:t>4</w:t>
      </w:r>
      <w:r>
        <w:rPr>
          <w:rFonts w:ascii="Times New Roman" w:hAnsi="Times New Roman" w:eastAsia="Times New Roman" w:cs="Times New Roman"/>
          <w:spacing w:val="16"/>
          <w:sz w:val="24"/>
          <w:szCs w:val="24"/>
        </w:rPr>
        <w:t xml:space="preserve"> </w:t>
      </w:r>
      <w:r>
        <w:rPr>
          <w:rFonts w:ascii="宋体" w:hAnsi="宋体" w:eastAsia="宋体" w:cs="宋体"/>
          <w:spacing w:val="-7"/>
          <w:sz w:val="24"/>
          <w:szCs w:val="24"/>
        </w:rPr>
        <w:t>号）</w:t>
      </w:r>
      <w:bookmarkStart w:id="22" w:name="_GoBack"/>
      <w:bookmarkEnd w:id="22"/>
    </w:p>
    <w:p w14:paraId="6897232F">
      <w:pPr>
        <w:spacing w:before="107" w:line="319" w:lineRule="auto"/>
        <w:ind w:left="40" w:right="63" w:firstLine="48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）江苏省财政厅《省级部门整体绩效评价</w:t>
      </w:r>
      <w:r>
        <w:rPr>
          <w:rFonts w:ascii="宋体" w:hAnsi="宋体" w:eastAsia="宋体" w:cs="宋体"/>
          <w:spacing w:val="-3"/>
          <w:sz w:val="24"/>
          <w:szCs w:val="24"/>
        </w:rPr>
        <w:t>管理暂行办法》（苏财绩〔</w:t>
      </w:r>
      <w:r>
        <w:rPr>
          <w:rFonts w:ascii="Times New Roman" w:hAnsi="Times New Roman" w:eastAsia="Times New Roman" w:cs="Times New Roman"/>
          <w:spacing w:val="-3"/>
          <w:sz w:val="24"/>
          <w:szCs w:val="24"/>
        </w:rPr>
        <w:t>2022</w:t>
      </w:r>
      <w:r>
        <w:rPr>
          <w:rFonts w:ascii="宋体" w:hAnsi="宋体" w:eastAsia="宋体" w:cs="宋体"/>
          <w:spacing w:val="-3"/>
          <w:sz w:val="24"/>
          <w:szCs w:val="24"/>
        </w:rPr>
        <w:t>〕</w:t>
      </w:r>
      <w:r>
        <w:rPr>
          <w:rFonts w:ascii="宋体" w:hAnsi="宋体" w:eastAsia="宋体" w:cs="宋体"/>
          <w:sz w:val="24"/>
          <w:szCs w:val="24"/>
        </w:rPr>
        <w:t xml:space="preserve"> </w:t>
      </w:r>
      <w:r>
        <w:rPr>
          <w:rFonts w:ascii="Times New Roman" w:hAnsi="Times New Roman" w:eastAsia="Times New Roman" w:cs="Times New Roman"/>
          <w:spacing w:val="-7"/>
          <w:sz w:val="24"/>
          <w:szCs w:val="24"/>
        </w:rPr>
        <w:t>51</w:t>
      </w:r>
      <w:r>
        <w:rPr>
          <w:rFonts w:ascii="Times New Roman" w:hAnsi="Times New Roman" w:eastAsia="Times New Roman" w:cs="Times New Roman"/>
          <w:spacing w:val="15"/>
          <w:sz w:val="24"/>
          <w:szCs w:val="24"/>
        </w:rPr>
        <w:t xml:space="preserve"> </w:t>
      </w:r>
      <w:r>
        <w:rPr>
          <w:rFonts w:ascii="宋体" w:hAnsi="宋体" w:eastAsia="宋体" w:cs="宋体"/>
          <w:spacing w:val="-7"/>
          <w:sz w:val="24"/>
          <w:szCs w:val="24"/>
        </w:rPr>
        <w:t>号）</w:t>
      </w:r>
    </w:p>
    <w:p w14:paraId="1BFEE7EA">
      <w:pPr>
        <w:spacing w:before="142" w:line="305" w:lineRule="auto"/>
        <w:ind w:left="38" w:right="139" w:firstLine="49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5</w:t>
      </w:r>
      <w:r>
        <w:rPr>
          <w:rFonts w:ascii="宋体" w:hAnsi="宋体" w:eastAsia="宋体" w:cs="宋体"/>
          <w:spacing w:val="2"/>
          <w:sz w:val="24"/>
          <w:szCs w:val="24"/>
        </w:rPr>
        <w:t>）南京市财政局《南京市市级财政预算绩效评价操作规程（试行）》（宁</w:t>
      </w:r>
      <w:r>
        <w:rPr>
          <w:rFonts w:ascii="宋体" w:hAnsi="宋体" w:eastAsia="宋体" w:cs="宋体"/>
          <w:spacing w:val="5"/>
          <w:sz w:val="24"/>
          <w:szCs w:val="24"/>
        </w:rPr>
        <w:t xml:space="preserve"> </w:t>
      </w:r>
      <w:r>
        <w:rPr>
          <w:rFonts w:ascii="宋体" w:hAnsi="宋体" w:eastAsia="宋体" w:cs="宋体"/>
          <w:spacing w:val="-2"/>
          <w:sz w:val="24"/>
          <w:szCs w:val="24"/>
        </w:rPr>
        <w:t>财绩〔</w:t>
      </w:r>
      <w:r>
        <w:rPr>
          <w:rFonts w:ascii="Times New Roman" w:hAnsi="Times New Roman" w:eastAsia="Times New Roman" w:cs="Times New Roman"/>
          <w:spacing w:val="-2"/>
          <w:sz w:val="24"/>
          <w:szCs w:val="24"/>
        </w:rPr>
        <w:t>2020</w:t>
      </w:r>
      <w:r>
        <w:rPr>
          <w:rFonts w:ascii="宋体" w:hAnsi="宋体" w:eastAsia="宋体" w:cs="宋体"/>
          <w:spacing w:val="-2"/>
          <w:sz w:val="24"/>
          <w:szCs w:val="24"/>
        </w:rPr>
        <w:t>〕</w:t>
      </w:r>
      <w:r>
        <w:rPr>
          <w:rFonts w:ascii="Times New Roman" w:hAnsi="Times New Roman" w:eastAsia="Times New Roman" w:cs="Times New Roman"/>
          <w:spacing w:val="-2"/>
          <w:sz w:val="24"/>
          <w:szCs w:val="24"/>
        </w:rPr>
        <w:t>260</w:t>
      </w:r>
      <w:r>
        <w:rPr>
          <w:rFonts w:ascii="Times New Roman" w:hAnsi="Times New Roman" w:eastAsia="Times New Roman" w:cs="Times New Roman"/>
          <w:spacing w:val="15"/>
          <w:sz w:val="24"/>
          <w:szCs w:val="24"/>
        </w:rPr>
        <w:t xml:space="preserve"> </w:t>
      </w:r>
      <w:r>
        <w:rPr>
          <w:rFonts w:ascii="宋体" w:hAnsi="宋体" w:eastAsia="宋体" w:cs="宋体"/>
          <w:spacing w:val="-2"/>
          <w:sz w:val="24"/>
          <w:szCs w:val="24"/>
        </w:rPr>
        <w:t>号）</w:t>
      </w:r>
    </w:p>
    <w:p w14:paraId="14868D1A">
      <w:pPr>
        <w:spacing w:before="106" w:line="319" w:lineRule="auto"/>
        <w:ind w:left="49" w:right="30" w:firstLine="480"/>
        <w:rPr>
          <w:rFonts w:ascii="宋体" w:hAnsi="宋体" w:eastAsia="宋体" w:cs="宋体"/>
          <w:sz w:val="24"/>
          <w:szCs w:val="24"/>
        </w:rPr>
      </w:pPr>
      <w:r>
        <w:rPr>
          <w:rFonts w:ascii="宋体" w:hAnsi="宋体" w:eastAsia="宋体" w:cs="宋体"/>
          <w:spacing w:val="-8"/>
          <w:sz w:val="24"/>
          <w:szCs w:val="24"/>
        </w:rPr>
        <w:t>（</w:t>
      </w:r>
      <w:r>
        <w:rPr>
          <w:rFonts w:ascii="Times New Roman" w:hAnsi="Times New Roman" w:eastAsia="Times New Roman" w:cs="Times New Roman"/>
          <w:spacing w:val="-8"/>
          <w:sz w:val="24"/>
          <w:szCs w:val="24"/>
        </w:rPr>
        <w:t>6</w:t>
      </w:r>
      <w:r>
        <w:rPr>
          <w:rFonts w:ascii="宋体" w:hAnsi="宋体" w:eastAsia="宋体" w:cs="宋体"/>
          <w:spacing w:val="-8"/>
          <w:sz w:val="24"/>
          <w:szCs w:val="24"/>
        </w:rPr>
        <w:t>）南京市财政局《南京市市级预算部门（单位）整体绩</w:t>
      </w:r>
      <w:r>
        <w:rPr>
          <w:rFonts w:ascii="宋体" w:hAnsi="宋体" w:eastAsia="宋体" w:cs="宋体"/>
          <w:spacing w:val="-9"/>
          <w:sz w:val="24"/>
          <w:szCs w:val="24"/>
        </w:rPr>
        <w:t>效管理办法（试行）》</w:t>
      </w:r>
      <w:r>
        <w:rPr>
          <w:rFonts w:ascii="宋体" w:hAnsi="宋体" w:eastAsia="宋体" w:cs="宋体"/>
          <w:sz w:val="24"/>
          <w:szCs w:val="24"/>
        </w:rPr>
        <w:t xml:space="preserve"> </w:t>
      </w:r>
      <w:r>
        <w:rPr>
          <w:rFonts w:ascii="宋体" w:hAnsi="宋体" w:eastAsia="宋体" w:cs="宋体"/>
          <w:spacing w:val="-3"/>
          <w:sz w:val="24"/>
          <w:szCs w:val="24"/>
        </w:rPr>
        <w:t>（宁财绩〔</w:t>
      </w:r>
      <w:r>
        <w:rPr>
          <w:rFonts w:ascii="Times New Roman" w:hAnsi="Times New Roman" w:eastAsia="Times New Roman" w:cs="Times New Roman"/>
          <w:spacing w:val="-3"/>
          <w:sz w:val="24"/>
          <w:szCs w:val="24"/>
        </w:rPr>
        <w:t>2020</w:t>
      </w:r>
      <w:r>
        <w:rPr>
          <w:rFonts w:ascii="宋体" w:hAnsi="宋体" w:eastAsia="宋体" w:cs="宋体"/>
          <w:spacing w:val="-3"/>
          <w:sz w:val="24"/>
          <w:szCs w:val="24"/>
        </w:rPr>
        <w:t>〕</w:t>
      </w:r>
      <w:r>
        <w:rPr>
          <w:rFonts w:ascii="Times New Roman" w:hAnsi="Times New Roman" w:eastAsia="Times New Roman" w:cs="Times New Roman"/>
          <w:spacing w:val="-3"/>
          <w:sz w:val="24"/>
          <w:szCs w:val="24"/>
        </w:rPr>
        <w:t>359</w:t>
      </w:r>
      <w:r>
        <w:rPr>
          <w:rFonts w:ascii="Times New Roman" w:hAnsi="Times New Roman" w:eastAsia="Times New Roman" w:cs="Times New Roman"/>
          <w:spacing w:val="23"/>
          <w:sz w:val="24"/>
          <w:szCs w:val="24"/>
        </w:rPr>
        <w:t xml:space="preserve"> </w:t>
      </w:r>
      <w:r>
        <w:rPr>
          <w:rFonts w:ascii="宋体" w:hAnsi="宋体" w:eastAsia="宋体" w:cs="宋体"/>
          <w:spacing w:val="-3"/>
          <w:sz w:val="24"/>
          <w:szCs w:val="24"/>
        </w:rPr>
        <w:t>号）</w:t>
      </w:r>
    </w:p>
    <w:p w14:paraId="5A6B312D">
      <w:pPr>
        <w:spacing w:before="142" w:line="219" w:lineRule="auto"/>
        <w:ind w:left="52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7</w:t>
      </w:r>
      <w:r>
        <w:rPr>
          <w:rFonts w:ascii="宋体" w:hAnsi="宋体" w:eastAsia="宋体" w:cs="宋体"/>
          <w:spacing w:val="-1"/>
          <w:sz w:val="24"/>
          <w:szCs w:val="24"/>
        </w:rPr>
        <w:t>）其他被评价单位财务资料及业务管理有关材料。</w:t>
      </w:r>
    </w:p>
    <w:p w14:paraId="5A4D26EF">
      <w:pPr>
        <w:spacing w:before="183" w:line="219" w:lineRule="auto"/>
        <w:ind w:left="512"/>
        <w:outlineLvl w:val="2"/>
        <w:rPr>
          <w:rFonts w:ascii="宋体" w:hAnsi="宋体" w:eastAsia="宋体" w:cs="宋体"/>
          <w:sz w:val="24"/>
          <w:szCs w:val="24"/>
        </w:rPr>
      </w:pPr>
      <w:r>
        <w:rPr>
          <w:rFonts w:ascii="Times New Roman" w:hAnsi="Times New Roman" w:eastAsia="Times New Roman" w:cs="Times New Roman"/>
          <w:b/>
          <w:bCs/>
          <w:spacing w:val="-2"/>
          <w:sz w:val="24"/>
          <w:szCs w:val="24"/>
        </w:rPr>
        <w:t>3.</w:t>
      </w:r>
      <w:r>
        <w:rPr>
          <w:rFonts w:ascii="宋体" w:hAnsi="宋体" w:eastAsia="宋体" w:cs="宋体"/>
          <w:b/>
          <w:bCs/>
          <w:spacing w:val="-2"/>
          <w:sz w:val="24"/>
          <w:szCs w:val="24"/>
        </w:rPr>
        <w:t>评价原则</w:t>
      </w:r>
    </w:p>
    <w:p w14:paraId="48F16FFA">
      <w:pPr>
        <w:spacing w:before="183" w:line="362" w:lineRule="auto"/>
        <w:ind w:left="24" w:firstLine="492"/>
        <w:rPr>
          <w:rFonts w:ascii="宋体" w:hAnsi="宋体" w:eastAsia="宋体" w:cs="宋体"/>
          <w:sz w:val="24"/>
          <w:szCs w:val="24"/>
        </w:rPr>
      </w:pPr>
      <w:r>
        <w:rPr>
          <w:rFonts w:ascii="宋体" w:hAnsi="宋体" w:eastAsia="宋体" w:cs="宋体"/>
          <w:spacing w:val="1"/>
          <w:sz w:val="24"/>
          <w:szCs w:val="24"/>
        </w:rPr>
        <w:t>评价工作遵循“个性指标与共性指标相结合</w:t>
      </w:r>
      <w:r>
        <w:rPr>
          <w:rFonts w:ascii="宋体" w:hAnsi="宋体" w:eastAsia="宋体" w:cs="宋体"/>
          <w:spacing w:val="-81"/>
          <w:sz w:val="24"/>
          <w:szCs w:val="24"/>
        </w:rPr>
        <w:t xml:space="preserve"> </w:t>
      </w:r>
      <w:r>
        <w:rPr>
          <w:rFonts w:ascii="宋体" w:hAnsi="宋体" w:eastAsia="宋体" w:cs="宋体"/>
          <w:spacing w:val="1"/>
          <w:sz w:val="24"/>
          <w:szCs w:val="24"/>
        </w:rPr>
        <w:t>”“定性指标与定量指标相结合</w:t>
      </w:r>
      <w:r>
        <w:rPr>
          <w:rFonts w:ascii="宋体" w:hAnsi="宋体" w:eastAsia="宋体" w:cs="宋体"/>
          <w:spacing w:val="-88"/>
          <w:sz w:val="24"/>
          <w:szCs w:val="24"/>
        </w:rPr>
        <w:t xml:space="preserve"> </w:t>
      </w:r>
      <w:r>
        <w:rPr>
          <w:rFonts w:ascii="宋体" w:hAnsi="宋体" w:eastAsia="宋体" w:cs="宋体"/>
          <w:spacing w:val="1"/>
          <w:sz w:val="24"/>
          <w:szCs w:val="24"/>
        </w:rPr>
        <w:t>”</w:t>
      </w:r>
      <w:r>
        <w:rPr>
          <w:rFonts w:ascii="宋体" w:hAnsi="宋体" w:eastAsia="宋体" w:cs="宋体"/>
          <w:sz w:val="24"/>
          <w:szCs w:val="24"/>
        </w:rPr>
        <w:t xml:space="preserve"> </w:t>
      </w:r>
      <w:r>
        <w:rPr>
          <w:rFonts w:ascii="宋体" w:hAnsi="宋体" w:eastAsia="宋体" w:cs="宋体"/>
          <w:spacing w:val="-2"/>
          <w:sz w:val="24"/>
          <w:szCs w:val="24"/>
        </w:rPr>
        <w:t>“主观性与客观性相结合</w:t>
      </w:r>
      <w:r>
        <w:rPr>
          <w:rFonts w:ascii="宋体" w:hAnsi="宋体" w:eastAsia="宋体" w:cs="宋体"/>
          <w:spacing w:val="-88"/>
          <w:sz w:val="24"/>
          <w:szCs w:val="24"/>
        </w:rPr>
        <w:t xml:space="preserve"> </w:t>
      </w:r>
      <w:r>
        <w:rPr>
          <w:rFonts w:ascii="宋体" w:hAnsi="宋体" w:eastAsia="宋体" w:cs="宋体"/>
          <w:spacing w:val="-2"/>
          <w:sz w:val="24"/>
          <w:szCs w:val="24"/>
        </w:rPr>
        <w:t>”以及“过程指标与结果指标相</w:t>
      </w:r>
      <w:r>
        <w:rPr>
          <w:rFonts w:ascii="宋体" w:hAnsi="宋体" w:eastAsia="宋体" w:cs="宋体"/>
          <w:spacing w:val="-3"/>
          <w:sz w:val="24"/>
          <w:szCs w:val="24"/>
        </w:rPr>
        <w:t>结合</w:t>
      </w:r>
      <w:r>
        <w:rPr>
          <w:rFonts w:ascii="宋体" w:hAnsi="宋体" w:eastAsia="宋体" w:cs="宋体"/>
          <w:spacing w:val="-88"/>
          <w:sz w:val="24"/>
          <w:szCs w:val="24"/>
        </w:rPr>
        <w:t xml:space="preserve"> </w:t>
      </w:r>
      <w:r>
        <w:rPr>
          <w:rFonts w:ascii="宋体" w:hAnsi="宋体" w:eastAsia="宋体" w:cs="宋体"/>
          <w:spacing w:val="-3"/>
          <w:sz w:val="24"/>
          <w:szCs w:val="24"/>
        </w:rPr>
        <w:t>”的原则，采用“绩</w:t>
      </w:r>
    </w:p>
    <w:p w14:paraId="435BCE3D">
      <w:pPr>
        <w:spacing w:line="362" w:lineRule="auto"/>
        <w:rPr>
          <w:rFonts w:ascii="宋体" w:hAnsi="宋体" w:eastAsia="宋体" w:cs="宋体"/>
          <w:sz w:val="24"/>
          <w:szCs w:val="24"/>
        </w:rPr>
        <w:sectPr>
          <w:headerReference r:id="rId22" w:type="default"/>
          <w:footerReference r:id="rId23" w:type="default"/>
          <w:pgSz w:w="11906" w:h="16839"/>
          <w:pgMar w:top="1091" w:right="1336" w:bottom="1274" w:left="1785" w:header="1076" w:footer="1037" w:gutter="0"/>
          <w:cols w:space="720" w:num="1"/>
        </w:sectPr>
      </w:pPr>
    </w:p>
    <w:p w14:paraId="7D53DD77">
      <w:pPr>
        <w:pStyle w:val="2"/>
        <w:spacing w:line="321" w:lineRule="auto"/>
      </w:pPr>
    </w:p>
    <w:p w14:paraId="52454B97">
      <w:pPr>
        <w:pStyle w:val="2"/>
        <w:spacing w:line="321" w:lineRule="auto"/>
      </w:pPr>
    </w:p>
    <w:p w14:paraId="59475271">
      <w:pPr>
        <w:spacing w:before="78" w:line="351" w:lineRule="auto"/>
        <w:ind w:left="37" w:right="63" w:firstLine="5"/>
        <w:rPr>
          <w:rFonts w:ascii="宋体" w:hAnsi="宋体" w:eastAsia="宋体" w:cs="宋体"/>
          <w:sz w:val="24"/>
          <w:szCs w:val="24"/>
        </w:rPr>
      </w:pPr>
      <w:r>
        <w:rPr>
          <w:rFonts w:ascii="宋体" w:hAnsi="宋体" w:eastAsia="宋体" w:cs="宋体"/>
          <w:spacing w:val="-4"/>
          <w:sz w:val="24"/>
          <w:szCs w:val="24"/>
        </w:rPr>
        <w:t>效优先</w:t>
      </w:r>
      <w:r>
        <w:rPr>
          <w:rFonts w:ascii="宋体" w:hAnsi="宋体" w:eastAsia="宋体" w:cs="宋体"/>
          <w:spacing w:val="-78"/>
          <w:sz w:val="24"/>
          <w:szCs w:val="24"/>
        </w:rPr>
        <w:t xml:space="preserve"> </w:t>
      </w:r>
      <w:r>
        <w:rPr>
          <w:rFonts w:ascii="宋体" w:hAnsi="宋体" w:eastAsia="宋体" w:cs="宋体"/>
          <w:spacing w:val="-4"/>
          <w:sz w:val="24"/>
          <w:szCs w:val="24"/>
        </w:rPr>
        <w:t>”“管理并重</w:t>
      </w:r>
      <w:r>
        <w:rPr>
          <w:rFonts w:ascii="宋体" w:hAnsi="宋体" w:eastAsia="宋体" w:cs="宋体"/>
          <w:spacing w:val="-88"/>
          <w:sz w:val="24"/>
          <w:szCs w:val="24"/>
        </w:rPr>
        <w:t xml:space="preserve"> </w:t>
      </w:r>
      <w:r>
        <w:rPr>
          <w:rFonts w:ascii="宋体" w:hAnsi="宋体" w:eastAsia="宋体" w:cs="宋体"/>
          <w:spacing w:val="-4"/>
          <w:sz w:val="24"/>
          <w:szCs w:val="24"/>
        </w:rPr>
        <w:t>”“佐证支撑</w:t>
      </w:r>
      <w:r>
        <w:rPr>
          <w:rFonts w:ascii="宋体" w:hAnsi="宋体" w:eastAsia="宋体" w:cs="宋体"/>
          <w:spacing w:val="-88"/>
          <w:sz w:val="24"/>
          <w:szCs w:val="24"/>
        </w:rPr>
        <w:t xml:space="preserve"> </w:t>
      </w:r>
      <w:r>
        <w:rPr>
          <w:rFonts w:ascii="宋体" w:hAnsi="宋体" w:eastAsia="宋体" w:cs="宋体"/>
          <w:spacing w:val="-4"/>
          <w:sz w:val="24"/>
          <w:szCs w:val="24"/>
        </w:rPr>
        <w:t>”的绩效评价理念，主要从决策、过程、履职、</w:t>
      </w:r>
      <w:r>
        <w:rPr>
          <w:rFonts w:ascii="宋体" w:hAnsi="宋体" w:eastAsia="宋体" w:cs="宋体"/>
          <w:sz w:val="24"/>
          <w:szCs w:val="24"/>
        </w:rPr>
        <w:t xml:space="preserve"> </w:t>
      </w:r>
      <w:r>
        <w:rPr>
          <w:rFonts w:ascii="宋体" w:hAnsi="宋体" w:eastAsia="宋体" w:cs="宋体"/>
          <w:spacing w:val="-1"/>
          <w:sz w:val="24"/>
          <w:szCs w:val="24"/>
        </w:rPr>
        <w:t>效益、满意度等五个方面对评价目标进行逐步分解，从定性与定量两个角度综合考</w:t>
      </w:r>
      <w:r>
        <w:rPr>
          <w:rFonts w:ascii="宋体" w:hAnsi="宋体" w:eastAsia="宋体" w:cs="宋体"/>
          <w:spacing w:val="4"/>
          <w:sz w:val="24"/>
          <w:szCs w:val="24"/>
        </w:rPr>
        <w:t xml:space="preserve"> </w:t>
      </w:r>
      <w:r>
        <w:rPr>
          <w:rFonts w:ascii="宋体" w:hAnsi="宋体" w:eastAsia="宋体" w:cs="宋体"/>
          <w:spacing w:val="-1"/>
          <w:sz w:val="24"/>
          <w:szCs w:val="24"/>
        </w:rPr>
        <w:t>量，评价资金使用的效率与效益。</w:t>
      </w:r>
    </w:p>
    <w:p w14:paraId="4AA90F6C">
      <w:pPr>
        <w:spacing w:line="360" w:lineRule="exact"/>
        <w:ind w:left="529"/>
        <w:outlineLvl w:val="3"/>
        <w:rPr>
          <w:rFonts w:ascii="宋体" w:hAnsi="宋体" w:eastAsia="宋体" w:cs="宋体"/>
          <w:sz w:val="24"/>
          <w:szCs w:val="24"/>
        </w:rPr>
      </w:pPr>
      <w:r>
        <w:rPr>
          <w:rFonts w:ascii="宋体" w:hAnsi="宋体" w:eastAsia="宋体" w:cs="宋体"/>
          <w:spacing w:val="-2"/>
          <w:position w:val="2"/>
          <w:sz w:val="24"/>
          <w:szCs w:val="24"/>
        </w:rPr>
        <w:t>（</w:t>
      </w:r>
      <w:r>
        <w:rPr>
          <w:rFonts w:ascii="Times New Roman" w:hAnsi="Times New Roman" w:eastAsia="Times New Roman" w:cs="Times New Roman"/>
          <w:spacing w:val="-2"/>
          <w:position w:val="2"/>
          <w:sz w:val="24"/>
          <w:szCs w:val="24"/>
        </w:rPr>
        <w:t>1</w:t>
      </w:r>
      <w:r>
        <w:rPr>
          <w:rFonts w:ascii="宋体" w:hAnsi="宋体" w:eastAsia="宋体" w:cs="宋体"/>
          <w:spacing w:val="-2"/>
          <w:position w:val="2"/>
          <w:sz w:val="24"/>
          <w:szCs w:val="24"/>
        </w:rPr>
        <w:t>）个性指标与共性指标相结合</w:t>
      </w:r>
    </w:p>
    <w:p w14:paraId="4E1FC7BE">
      <w:pPr>
        <w:spacing w:before="146" w:line="355" w:lineRule="auto"/>
        <w:ind w:left="37" w:firstLine="482"/>
        <w:jc w:val="both"/>
        <w:rPr>
          <w:rFonts w:ascii="宋体" w:hAnsi="宋体" w:eastAsia="宋体" w:cs="宋体"/>
          <w:sz w:val="24"/>
          <w:szCs w:val="24"/>
        </w:rPr>
      </w:pPr>
      <w:r>
        <w:rPr>
          <w:rFonts w:ascii="宋体" w:hAnsi="宋体" w:eastAsia="宋体" w:cs="宋体"/>
          <w:spacing w:val="-1"/>
          <w:sz w:val="24"/>
          <w:szCs w:val="24"/>
        </w:rPr>
        <w:t>各个工作部门都有其自身特定的工作性质和工作内容，评估模式要形成相应的</w:t>
      </w:r>
      <w:r>
        <w:rPr>
          <w:rFonts w:ascii="宋体" w:hAnsi="宋体" w:eastAsia="宋体" w:cs="宋体"/>
          <w:sz w:val="24"/>
          <w:szCs w:val="24"/>
        </w:rPr>
        <w:t xml:space="preserve"> </w:t>
      </w:r>
      <w:r>
        <w:rPr>
          <w:rFonts w:ascii="宋体" w:hAnsi="宋体" w:eastAsia="宋体" w:cs="宋体"/>
          <w:spacing w:val="-6"/>
          <w:sz w:val="24"/>
          <w:szCs w:val="24"/>
        </w:rPr>
        <w:t>工作个性指标，根据不同的考评目的和考评对象进行指标设计，应从实际情况出发，</w:t>
      </w:r>
      <w:r>
        <w:rPr>
          <w:rFonts w:ascii="宋体" w:hAnsi="宋体" w:eastAsia="宋体" w:cs="宋体"/>
          <w:spacing w:val="13"/>
          <w:sz w:val="24"/>
          <w:szCs w:val="24"/>
        </w:rPr>
        <w:t xml:space="preserve"> </w:t>
      </w:r>
      <w:r>
        <w:rPr>
          <w:rFonts w:ascii="宋体" w:hAnsi="宋体" w:eastAsia="宋体" w:cs="宋体"/>
          <w:spacing w:val="-1"/>
          <w:sz w:val="24"/>
          <w:szCs w:val="24"/>
        </w:rPr>
        <w:t>使其具有较强的针对性，充分体现出所考评对象工作的性质、工作内容和特点。评</w:t>
      </w:r>
      <w:r>
        <w:rPr>
          <w:rFonts w:ascii="宋体" w:hAnsi="宋体" w:eastAsia="宋体" w:cs="宋体"/>
          <w:spacing w:val="4"/>
          <w:sz w:val="24"/>
          <w:szCs w:val="24"/>
        </w:rPr>
        <w:t xml:space="preserve"> </w:t>
      </w:r>
      <w:r>
        <w:rPr>
          <w:rFonts w:ascii="宋体" w:hAnsi="宋体" w:eastAsia="宋体" w:cs="宋体"/>
          <w:spacing w:val="-1"/>
          <w:sz w:val="24"/>
          <w:szCs w:val="24"/>
        </w:rPr>
        <w:t>估模式中设置共性指标，直接显现各个部门之间横向的可比性，有助于绩效评估在</w:t>
      </w:r>
      <w:r>
        <w:rPr>
          <w:rFonts w:ascii="宋体" w:hAnsi="宋体" w:eastAsia="宋体" w:cs="宋体"/>
          <w:spacing w:val="4"/>
          <w:sz w:val="24"/>
          <w:szCs w:val="24"/>
        </w:rPr>
        <w:t xml:space="preserve"> </w:t>
      </w:r>
      <w:r>
        <w:rPr>
          <w:rFonts w:ascii="宋体" w:hAnsi="宋体" w:eastAsia="宋体" w:cs="宋体"/>
          <w:spacing w:val="-1"/>
          <w:sz w:val="24"/>
          <w:szCs w:val="24"/>
        </w:rPr>
        <w:t>更大的范围内迅速推广，增强评估本身的绩效。共性指标主要集中于决策和过程环</w:t>
      </w:r>
      <w:r>
        <w:rPr>
          <w:rFonts w:ascii="宋体" w:hAnsi="宋体" w:eastAsia="宋体" w:cs="宋体"/>
          <w:spacing w:val="4"/>
          <w:sz w:val="24"/>
          <w:szCs w:val="24"/>
        </w:rPr>
        <w:t xml:space="preserve"> </w:t>
      </w:r>
      <w:r>
        <w:rPr>
          <w:rFonts w:ascii="宋体" w:hAnsi="宋体" w:eastAsia="宋体" w:cs="宋体"/>
          <w:spacing w:val="-1"/>
          <w:sz w:val="24"/>
          <w:szCs w:val="24"/>
        </w:rPr>
        <w:t>节，个性指标主要集中于产出和效益环节。</w:t>
      </w:r>
    </w:p>
    <w:p w14:paraId="1E270B30">
      <w:pPr>
        <w:spacing w:line="361" w:lineRule="exact"/>
        <w:ind w:left="529"/>
        <w:outlineLvl w:val="3"/>
        <w:rPr>
          <w:rFonts w:ascii="宋体" w:hAnsi="宋体" w:eastAsia="宋体" w:cs="宋体"/>
          <w:sz w:val="24"/>
          <w:szCs w:val="24"/>
        </w:rPr>
      </w:pPr>
      <w:r>
        <w:rPr>
          <w:rFonts w:ascii="宋体" w:hAnsi="宋体" w:eastAsia="宋体" w:cs="宋体"/>
          <w:spacing w:val="-2"/>
          <w:position w:val="2"/>
          <w:sz w:val="24"/>
          <w:szCs w:val="24"/>
        </w:rPr>
        <w:t>（</w:t>
      </w:r>
      <w:r>
        <w:rPr>
          <w:rFonts w:ascii="Times New Roman" w:hAnsi="Times New Roman" w:eastAsia="Times New Roman" w:cs="Times New Roman"/>
          <w:spacing w:val="-2"/>
          <w:position w:val="2"/>
          <w:sz w:val="24"/>
          <w:szCs w:val="24"/>
        </w:rPr>
        <w:t>2</w:t>
      </w:r>
      <w:r>
        <w:rPr>
          <w:rFonts w:ascii="宋体" w:hAnsi="宋体" w:eastAsia="宋体" w:cs="宋体"/>
          <w:spacing w:val="-2"/>
          <w:position w:val="2"/>
          <w:sz w:val="24"/>
          <w:szCs w:val="24"/>
        </w:rPr>
        <w:t>）定性指标与定量指标相结合</w:t>
      </w:r>
    </w:p>
    <w:p w14:paraId="6ECDF0D0">
      <w:pPr>
        <w:spacing w:before="139" w:line="355" w:lineRule="auto"/>
        <w:ind w:left="36" w:right="63" w:firstLine="486"/>
        <w:jc w:val="both"/>
        <w:rPr>
          <w:rFonts w:ascii="宋体" w:hAnsi="宋体" w:eastAsia="宋体" w:cs="宋体"/>
          <w:sz w:val="24"/>
          <w:szCs w:val="24"/>
        </w:rPr>
      </w:pPr>
      <w:r>
        <w:rPr>
          <w:rFonts w:ascii="宋体" w:hAnsi="宋体" w:eastAsia="宋体" w:cs="宋体"/>
          <w:spacing w:val="-1"/>
          <w:sz w:val="24"/>
          <w:szCs w:val="24"/>
        </w:rPr>
        <w:t>定性指标是指不能用数据计量的，而只能通过描述性的语句来表述其</w:t>
      </w:r>
      <w:r>
        <w:rPr>
          <w:rFonts w:ascii="宋体" w:hAnsi="宋体" w:eastAsia="宋体" w:cs="宋体"/>
          <w:spacing w:val="-2"/>
          <w:sz w:val="24"/>
          <w:szCs w:val="24"/>
        </w:rPr>
        <w:t>内容和程</w:t>
      </w:r>
      <w:r>
        <w:rPr>
          <w:rFonts w:ascii="宋体" w:hAnsi="宋体" w:eastAsia="宋体" w:cs="宋体"/>
          <w:sz w:val="24"/>
          <w:szCs w:val="24"/>
        </w:rPr>
        <w:t xml:space="preserve"> </w:t>
      </w:r>
      <w:r>
        <w:rPr>
          <w:rFonts w:ascii="宋体" w:hAnsi="宋体" w:eastAsia="宋体" w:cs="宋体"/>
          <w:spacing w:val="-1"/>
          <w:sz w:val="24"/>
          <w:szCs w:val="24"/>
        </w:rPr>
        <w:t>度的指标，多是各项能力态度类指标，比如沟通能力、创新能力、领导能力、责任</w:t>
      </w:r>
      <w:r>
        <w:rPr>
          <w:rFonts w:ascii="宋体" w:hAnsi="宋体" w:eastAsia="宋体" w:cs="宋体"/>
          <w:spacing w:val="5"/>
          <w:sz w:val="24"/>
          <w:szCs w:val="24"/>
        </w:rPr>
        <w:t xml:space="preserve"> </w:t>
      </w:r>
      <w:r>
        <w:rPr>
          <w:rFonts w:ascii="宋体" w:hAnsi="宋体" w:eastAsia="宋体" w:cs="宋体"/>
          <w:spacing w:val="-1"/>
          <w:sz w:val="24"/>
          <w:szCs w:val="24"/>
        </w:rPr>
        <w:t>感、主动性等。本绩效评价指标体系的定性指标的筛选主要采用德尔菲法，运用该</w:t>
      </w:r>
      <w:r>
        <w:rPr>
          <w:rFonts w:ascii="宋体" w:hAnsi="宋体" w:eastAsia="宋体" w:cs="宋体"/>
          <w:spacing w:val="5"/>
          <w:sz w:val="24"/>
          <w:szCs w:val="24"/>
        </w:rPr>
        <w:t xml:space="preserve"> </w:t>
      </w:r>
      <w:r>
        <w:rPr>
          <w:rFonts w:ascii="宋体" w:hAnsi="宋体" w:eastAsia="宋体" w:cs="宋体"/>
          <w:spacing w:val="-1"/>
          <w:sz w:val="24"/>
          <w:szCs w:val="24"/>
        </w:rPr>
        <w:t>方法时，各位专家之间相互独立，各自回答研究者提出的问题，研究者与专家之间</w:t>
      </w:r>
      <w:r>
        <w:rPr>
          <w:rFonts w:ascii="宋体" w:hAnsi="宋体" w:eastAsia="宋体" w:cs="宋体"/>
          <w:spacing w:val="5"/>
          <w:sz w:val="24"/>
          <w:szCs w:val="24"/>
        </w:rPr>
        <w:t xml:space="preserve"> </w:t>
      </w:r>
      <w:r>
        <w:rPr>
          <w:rFonts w:ascii="宋体" w:hAnsi="宋体" w:eastAsia="宋体" w:cs="宋体"/>
          <w:sz w:val="24"/>
          <w:szCs w:val="24"/>
        </w:rPr>
        <w:t>可以进行反复沟通与讨论，最终获得咨询结果，以此来确</w:t>
      </w:r>
      <w:r>
        <w:rPr>
          <w:rFonts w:ascii="宋体" w:hAnsi="宋体" w:eastAsia="宋体" w:cs="宋体"/>
          <w:spacing w:val="-1"/>
          <w:sz w:val="24"/>
          <w:szCs w:val="24"/>
        </w:rPr>
        <w:t>保定性指标的科学性。</w:t>
      </w:r>
    </w:p>
    <w:p w14:paraId="39A7E943">
      <w:pPr>
        <w:spacing w:line="361" w:lineRule="exact"/>
        <w:ind w:left="529"/>
        <w:outlineLvl w:val="3"/>
        <w:rPr>
          <w:rFonts w:ascii="宋体" w:hAnsi="宋体" w:eastAsia="宋体" w:cs="宋体"/>
          <w:sz w:val="24"/>
          <w:szCs w:val="24"/>
        </w:rPr>
      </w:pPr>
      <w:r>
        <w:rPr>
          <w:rFonts w:ascii="宋体" w:hAnsi="宋体" w:eastAsia="宋体" w:cs="宋体"/>
          <w:spacing w:val="-2"/>
          <w:position w:val="2"/>
          <w:sz w:val="24"/>
          <w:szCs w:val="24"/>
        </w:rPr>
        <w:t>（</w:t>
      </w:r>
      <w:r>
        <w:rPr>
          <w:rFonts w:ascii="Times New Roman" w:hAnsi="Times New Roman" w:eastAsia="Times New Roman" w:cs="Times New Roman"/>
          <w:spacing w:val="-2"/>
          <w:position w:val="2"/>
          <w:sz w:val="24"/>
          <w:szCs w:val="24"/>
        </w:rPr>
        <w:t>3</w:t>
      </w:r>
      <w:r>
        <w:rPr>
          <w:rFonts w:ascii="宋体" w:hAnsi="宋体" w:eastAsia="宋体" w:cs="宋体"/>
          <w:spacing w:val="-2"/>
          <w:position w:val="2"/>
          <w:sz w:val="24"/>
          <w:szCs w:val="24"/>
        </w:rPr>
        <w:t>）主观性与客观性相结合</w:t>
      </w:r>
    </w:p>
    <w:p w14:paraId="46E377D2">
      <w:pPr>
        <w:spacing w:before="139" w:line="355" w:lineRule="auto"/>
        <w:ind w:left="36" w:firstLine="480"/>
        <w:rPr>
          <w:rFonts w:ascii="宋体" w:hAnsi="宋体" w:eastAsia="宋体" w:cs="宋体"/>
          <w:sz w:val="24"/>
          <w:szCs w:val="24"/>
        </w:rPr>
      </w:pPr>
      <w:r>
        <w:rPr>
          <w:rFonts w:ascii="宋体" w:hAnsi="宋体" w:eastAsia="宋体" w:cs="宋体"/>
          <w:spacing w:val="-6"/>
          <w:sz w:val="24"/>
          <w:szCs w:val="24"/>
        </w:rPr>
        <w:t>评价指标遵循主客观相结合的原则。其中，客观指标是指反映客观现象的指标，</w:t>
      </w:r>
      <w:r>
        <w:rPr>
          <w:rFonts w:ascii="宋体" w:hAnsi="宋体" w:eastAsia="宋体" w:cs="宋体"/>
          <w:spacing w:val="2"/>
          <w:sz w:val="24"/>
          <w:szCs w:val="24"/>
        </w:rPr>
        <w:t xml:space="preserve"> </w:t>
      </w:r>
      <w:r>
        <w:rPr>
          <w:rFonts w:ascii="宋体" w:hAnsi="宋体" w:eastAsia="宋体" w:cs="宋体"/>
          <w:sz w:val="24"/>
          <w:szCs w:val="24"/>
        </w:rPr>
        <w:t>是反映实情的指标。主观指标也称感觉指标，是指反映人们的感觉、愿望、态度、</w:t>
      </w:r>
      <w:r>
        <w:rPr>
          <w:rFonts w:ascii="宋体" w:hAnsi="宋体" w:eastAsia="宋体" w:cs="宋体"/>
          <w:spacing w:val="16"/>
          <w:sz w:val="24"/>
          <w:szCs w:val="24"/>
        </w:rPr>
        <w:t xml:space="preserve"> </w:t>
      </w:r>
      <w:r>
        <w:rPr>
          <w:rFonts w:ascii="宋体" w:hAnsi="宋体" w:eastAsia="宋体" w:cs="宋体"/>
          <w:spacing w:val="-1"/>
          <w:sz w:val="24"/>
          <w:szCs w:val="24"/>
        </w:rPr>
        <w:t>评价等主观情况的指标，是反映民意的指标。本绩效评价指标体系客观指标数据主</w:t>
      </w:r>
      <w:r>
        <w:rPr>
          <w:rFonts w:ascii="宋体" w:hAnsi="宋体" w:eastAsia="宋体" w:cs="宋体"/>
          <w:spacing w:val="4"/>
          <w:sz w:val="24"/>
          <w:szCs w:val="24"/>
        </w:rPr>
        <w:t xml:space="preserve"> </w:t>
      </w:r>
      <w:r>
        <w:rPr>
          <w:rFonts w:ascii="宋体" w:hAnsi="宋体" w:eastAsia="宋体" w:cs="宋体"/>
          <w:spacing w:val="-1"/>
          <w:sz w:val="24"/>
          <w:szCs w:val="24"/>
        </w:rPr>
        <w:t>要是参照文献和政府官方网站文件，主观指标数据是依靠各方专家打分及调查问卷</w:t>
      </w:r>
      <w:r>
        <w:rPr>
          <w:rFonts w:ascii="宋体" w:hAnsi="宋体" w:eastAsia="宋体" w:cs="宋体"/>
          <w:spacing w:val="4"/>
          <w:sz w:val="24"/>
          <w:szCs w:val="24"/>
        </w:rPr>
        <w:t xml:space="preserve"> </w:t>
      </w:r>
      <w:r>
        <w:rPr>
          <w:rFonts w:ascii="宋体" w:hAnsi="宋体" w:eastAsia="宋体" w:cs="宋体"/>
          <w:spacing w:val="-3"/>
          <w:sz w:val="24"/>
          <w:szCs w:val="24"/>
        </w:rPr>
        <w:t>来获取。</w:t>
      </w:r>
    </w:p>
    <w:p w14:paraId="121728B8">
      <w:pPr>
        <w:spacing w:line="361" w:lineRule="exact"/>
        <w:ind w:left="529"/>
        <w:outlineLvl w:val="3"/>
        <w:rPr>
          <w:rFonts w:ascii="宋体" w:hAnsi="宋体" w:eastAsia="宋体" w:cs="宋体"/>
          <w:sz w:val="24"/>
          <w:szCs w:val="24"/>
        </w:rPr>
      </w:pPr>
      <w:r>
        <w:rPr>
          <w:rFonts w:ascii="宋体" w:hAnsi="宋体" w:eastAsia="宋体" w:cs="宋体"/>
          <w:spacing w:val="-2"/>
          <w:position w:val="2"/>
          <w:sz w:val="24"/>
          <w:szCs w:val="24"/>
        </w:rPr>
        <w:t>（</w:t>
      </w:r>
      <w:r>
        <w:rPr>
          <w:rFonts w:ascii="Times New Roman" w:hAnsi="Times New Roman" w:eastAsia="Times New Roman" w:cs="Times New Roman"/>
          <w:spacing w:val="-2"/>
          <w:position w:val="2"/>
          <w:sz w:val="24"/>
          <w:szCs w:val="24"/>
        </w:rPr>
        <w:t>4</w:t>
      </w:r>
      <w:r>
        <w:rPr>
          <w:rFonts w:ascii="宋体" w:hAnsi="宋体" w:eastAsia="宋体" w:cs="宋体"/>
          <w:spacing w:val="-2"/>
          <w:position w:val="2"/>
          <w:sz w:val="24"/>
          <w:szCs w:val="24"/>
        </w:rPr>
        <w:t>）过程指标与结果指标相结合</w:t>
      </w:r>
    </w:p>
    <w:p w14:paraId="3CB4B655">
      <w:pPr>
        <w:spacing w:before="140" w:line="355" w:lineRule="auto"/>
        <w:ind w:left="39" w:right="63" w:firstLine="477"/>
        <w:jc w:val="both"/>
        <w:rPr>
          <w:rFonts w:ascii="宋体" w:hAnsi="宋体" w:eastAsia="宋体" w:cs="宋体"/>
          <w:sz w:val="24"/>
          <w:szCs w:val="24"/>
        </w:rPr>
      </w:pPr>
      <w:r>
        <w:rPr>
          <w:rFonts w:ascii="宋体" w:hAnsi="宋体" w:eastAsia="宋体" w:cs="宋体"/>
          <w:spacing w:val="-1"/>
          <w:sz w:val="24"/>
          <w:szCs w:val="24"/>
        </w:rPr>
        <w:t>政府绩效评估指标设计应该坚持过程指标与结果指标相结合的原则。过程方面</w:t>
      </w:r>
      <w:r>
        <w:rPr>
          <w:rFonts w:ascii="宋体" w:hAnsi="宋体" w:eastAsia="宋体" w:cs="宋体"/>
          <w:spacing w:val="3"/>
          <w:sz w:val="24"/>
          <w:szCs w:val="24"/>
        </w:rPr>
        <w:t xml:space="preserve"> </w:t>
      </w:r>
      <w:r>
        <w:rPr>
          <w:rFonts w:ascii="宋体" w:hAnsi="宋体" w:eastAsia="宋体" w:cs="宋体"/>
          <w:spacing w:val="-1"/>
          <w:sz w:val="24"/>
          <w:szCs w:val="24"/>
        </w:rPr>
        <w:t>主要是对政府部门职能评价、财务性指标评价和一些常规性评价，约占该指标体系</w:t>
      </w:r>
      <w:r>
        <w:rPr>
          <w:rFonts w:ascii="宋体" w:hAnsi="宋体" w:eastAsia="宋体" w:cs="宋体"/>
          <w:spacing w:val="2"/>
          <w:sz w:val="24"/>
          <w:szCs w:val="24"/>
        </w:rPr>
        <w:t xml:space="preserve"> </w:t>
      </w:r>
      <w:r>
        <w:rPr>
          <w:rFonts w:ascii="宋体" w:hAnsi="宋体" w:eastAsia="宋体" w:cs="宋体"/>
          <w:spacing w:val="-3"/>
          <w:sz w:val="24"/>
          <w:szCs w:val="24"/>
        </w:rPr>
        <w:t>的</w:t>
      </w:r>
      <w:r>
        <w:rPr>
          <w:rFonts w:ascii="宋体" w:hAnsi="宋体" w:eastAsia="宋体" w:cs="宋体"/>
          <w:spacing w:val="-32"/>
          <w:sz w:val="24"/>
          <w:szCs w:val="24"/>
        </w:rPr>
        <w:t xml:space="preserve"> </w:t>
      </w:r>
      <w:r>
        <w:rPr>
          <w:rFonts w:ascii="Times New Roman" w:hAnsi="Times New Roman" w:eastAsia="Times New Roman" w:cs="Times New Roman"/>
          <w:spacing w:val="-3"/>
          <w:sz w:val="24"/>
          <w:szCs w:val="24"/>
        </w:rPr>
        <w:t>50%</w:t>
      </w:r>
      <w:r>
        <w:rPr>
          <w:rFonts w:ascii="宋体" w:hAnsi="宋体" w:eastAsia="宋体" w:cs="宋体"/>
          <w:spacing w:val="-3"/>
          <w:sz w:val="24"/>
          <w:szCs w:val="24"/>
        </w:rPr>
        <w:t>左右；结果指标包括部门履职和部门绩效两方面，约占该指标体系的</w:t>
      </w:r>
      <w:r>
        <w:rPr>
          <w:rFonts w:ascii="宋体" w:hAnsi="宋体" w:eastAsia="宋体" w:cs="宋体"/>
          <w:spacing w:val="-48"/>
          <w:sz w:val="24"/>
          <w:szCs w:val="24"/>
        </w:rPr>
        <w:t xml:space="preserve"> </w:t>
      </w:r>
      <w:r>
        <w:rPr>
          <w:rFonts w:ascii="Times New Roman" w:hAnsi="Times New Roman" w:eastAsia="Times New Roman" w:cs="Times New Roman"/>
          <w:spacing w:val="-3"/>
          <w:sz w:val="24"/>
          <w:szCs w:val="24"/>
        </w:rPr>
        <w:t>50%</w:t>
      </w:r>
      <w:r>
        <w:rPr>
          <w:rFonts w:ascii="宋体" w:hAnsi="宋体" w:eastAsia="宋体" w:cs="宋体"/>
          <w:spacing w:val="-3"/>
          <w:sz w:val="24"/>
          <w:szCs w:val="24"/>
        </w:rPr>
        <w:t>左</w:t>
      </w:r>
      <w:r>
        <w:rPr>
          <w:rFonts w:ascii="宋体" w:hAnsi="宋体" w:eastAsia="宋体" w:cs="宋体"/>
          <w:sz w:val="24"/>
          <w:szCs w:val="24"/>
        </w:rPr>
        <w:t xml:space="preserve"> </w:t>
      </w:r>
      <w:r>
        <w:rPr>
          <w:rFonts w:ascii="宋体" w:hAnsi="宋体" w:eastAsia="宋体" w:cs="宋体"/>
          <w:spacing w:val="-6"/>
          <w:sz w:val="24"/>
          <w:szCs w:val="24"/>
        </w:rPr>
        <w:t>右。</w:t>
      </w:r>
    </w:p>
    <w:p w14:paraId="31E4A0DF">
      <w:pPr>
        <w:spacing w:line="355" w:lineRule="auto"/>
        <w:rPr>
          <w:rFonts w:ascii="宋体" w:hAnsi="宋体" w:eastAsia="宋体" w:cs="宋体"/>
          <w:sz w:val="24"/>
          <w:szCs w:val="24"/>
        </w:rPr>
        <w:sectPr>
          <w:headerReference r:id="rId24" w:type="default"/>
          <w:footerReference r:id="rId25" w:type="default"/>
          <w:pgSz w:w="11906" w:h="16839"/>
          <w:pgMar w:top="1091" w:right="1409" w:bottom="1274" w:left="1785" w:header="1076" w:footer="1037" w:gutter="0"/>
          <w:cols w:space="720" w:num="1"/>
        </w:sectPr>
      </w:pPr>
    </w:p>
    <w:p w14:paraId="2E01B9CF">
      <w:pPr>
        <w:pStyle w:val="2"/>
        <w:spacing w:line="320" w:lineRule="auto"/>
      </w:pPr>
    </w:p>
    <w:p w14:paraId="2826E8C4">
      <w:pPr>
        <w:pStyle w:val="2"/>
        <w:spacing w:line="321" w:lineRule="auto"/>
      </w:pPr>
    </w:p>
    <w:p w14:paraId="707FA378">
      <w:pPr>
        <w:spacing w:before="78" w:line="219" w:lineRule="auto"/>
        <w:ind w:left="514"/>
        <w:outlineLvl w:val="2"/>
        <w:rPr>
          <w:rFonts w:ascii="宋体" w:hAnsi="宋体" w:eastAsia="宋体" w:cs="宋体"/>
          <w:sz w:val="24"/>
          <w:szCs w:val="24"/>
        </w:rPr>
      </w:pPr>
      <w:r>
        <w:rPr>
          <w:rFonts w:ascii="Times New Roman" w:hAnsi="Times New Roman" w:eastAsia="Times New Roman" w:cs="Times New Roman"/>
          <w:b/>
          <w:bCs/>
          <w:spacing w:val="-3"/>
          <w:sz w:val="24"/>
          <w:szCs w:val="24"/>
        </w:rPr>
        <w:t>4.</w:t>
      </w:r>
      <w:r>
        <w:rPr>
          <w:rFonts w:ascii="宋体" w:hAnsi="宋体" w:eastAsia="宋体" w:cs="宋体"/>
          <w:b/>
          <w:bCs/>
          <w:spacing w:val="-3"/>
          <w:sz w:val="24"/>
          <w:szCs w:val="24"/>
        </w:rPr>
        <w:t>评价方法</w:t>
      </w:r>
    </w:p>
    <w:p w14:paraId="61EE6A46">
      <w:pPr>
        <w:spacing w:before="183" w:line="219" w:lineRule="auto"/>
        <w:ind w:left="518"/>
        <w:rPr>
          <w:rFonts w:ascii="宋体" w:hAnsi="宋体" w:eastAsia="宋体" w:cs="宋体"/>
          <w:sz w:val="24"/>
          <w:szCs w:val="24"/>
        </w:rPr>
      </w:pPr>
      <w:r>
        <w:rPr>
          <w:rFonts w:ascii="宋体" w:hAnsi="宋体" w:eastAsia="宋体" w:cs="宋体"/>
          <w:spacing w:val="-1"/>
          <w:sz w:val="24"/>
          <w:szCs w:val="24"/>
        </w:rPr>
        <w:t>本次绩效评价所采用的方法主要包括如下几种：</w:t>
      </w:r>
    </w:p>
    <w:p w14:paraId="3BDBEC8D">
      <w:pPr>
        <w:spacing w:before="148" w:line="303" w:lineRule="auto"/>
        <w:ind w:left="38" w:right="202" w:firstLine="49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w:t>
      </w:r>
      <w:r>
        <w:rPr>
          <w:rFonts w:ascii="宋体" w:hAnsi="宋体" w:eastAsia="宋体" w:cs="宋体"/>
          <w:spacing w:val="2"/>
          <w:sz w:val="24"/>
          <w:szCs w:val="24"/>
        </w:rPr>
        <w:t>）成本效益分析法。是指将一定时期内的支出与效益进行对比分析，以评</w:t>
      </w:r>
      <w:r>
        <w:rPr>
          <w:rFonts w:ascii="宋体" w:hAnsi="宋体" w:eastAsia="宋体" w:cs="宋体"/>
          <w:spacing w:val="5"/>
          <w:sz w:val="24"/>
          <w:szCs w:val="24"/>
        </w:rPr>
        <w:t xml:space="preserve"> </w:t>
      </w:r>
      <w:r>
        <w:rPr>
          <w:rFonts w:ascii="宋体" w:hAnsi="宋体" w:eastAsia="宋体" w:cs="宋体"/>
          <w:spacing w:val="-2"/>
          <w:sz w:val="24"/>
          <w:szCs w:val="24"/>
        </w:rPr>
        <w:t>价绩效目标实现程度。</w:t>
      </w:r>
    </w:p>
    <w:p w14:paraId="28D58D59">
      <w:pPr>
        <w:spacing w:before="147" w:line="304" w:lineRule="auto"/>
        <w:ind w:left="38" w:right="202" w:firstLine="49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）比较法。是指通过对绩效目标与实施效果、历史与当期情况、不同部门</w:t>
      </w:r>
      <w:r>
        <w:rPr>
          <w:rFonts w:ascii="宋体" w:hAnsi="宋体" w:eastAsia="宋体" w:cs="宋体"/>
          <w:spacing w:val="5"/>
          <w:sz w:val="24"/>
          <w:szCs w:val="24"/>
        </w:rPr>
        <w:t xml:space="preserve"> </w:t>
      </w:r>
      <w:r>
        <w:rPr>
          <w:rFonts w:ascii="宋体" w:hAnsi="宋体" w:eastAsia="宋体" w:cs="宋体"/>
          <w:spacing w:val="-1"/>
          <w:sz w:val="24"/>
          <w:szCs w:val="24"/>
        </w:rPr>
        <w:t>和地区同类支出的比较，综合分析绩效目标实现程度。</w:t>
      </w:r>
    </w:p>
    <w:p w14:paraId="3135E324">
      <w:pPr>
        <w:spacing w:before="146" w:line="303" w:lineRule="auto"/>
        <w:ind w:left="56" w:right="200" w:firstLine="472"/>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）因素分析法。是指通过对综合分析影响绩效目标实现、实施效果的内外</w:t>
      </w:r>
      <w:r>
        <w:rPr>
          <w:rFonts w:ascii="宋体" w:hAnsi="宋体" w:eastAsia="宋体" w:cs="宋体"/>
          <w:spacing w:val="8"/>
          <w:sz w:val="24"/>
          <w:szCs w:val="24"/>
        </w:rPr>
        <w:t xml:space="preserve"> </w:t>
      </w:r>
      <w:r>
        <w:rPr>
          <w:rFonts w:ascii="宋体" w:hAnsi="宋体" w:eastAsia="宋体" w:cs="宋体"/>
          <w:spacing w:val="-3"/>
          <w:sz w:val="24"/>
          <w:szCs w:val="24"/>
        </w:rPr>
        <w:t>因素，评价绩效目标实现程度。</w:t>
      </w:r>
    </w:p>
    <w:p w14:paraId="2C8EB7AE">
      <w:pPr>
        <w:spacing w:before="148" w:line="303" w:lineRule="auto"/>
        <w:ind w:left="58" w:right="200" w:firstLine="47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）公众评判法。是指通过专家评估、公众问卷及抽样调查方法等对财政支</w:t>
      </w:r>
      <w:r>
        <w:rPr>
          <w:rFonts w:ascii="宋体" w:hAnsi="宋体" w:eastAsia="宋体" w:cs="宋体"/>
          <w:spacing w:val="8"/>
          <w:sz w:val="24"/>
          <w:szCs w:val="24"/>
        </w:rPr>
        <w:t xml:space="preserve"> </w:t>
      </w:r>
      <w:r>
        <w:rPr>
          <w:rFonts w:ascii="宋体" w:hAnsi="宋体" w:eastAsia="宋体" w:cs="宋体"/>
          <w:spacing w:val="-2"/>
          <w:sz w:val="24"/>
          <w:szCs w:val="24"/>
        </w:rPr>
        <w:t>出效果进行评判，评价绩效目标实现程度。</w:t>
      </w:r>
    </w:p>
    <w:p w14:paraId="32AFFEC7">
      <w:pPr>
        <w:spacing w:before="183" w:line="221" w:lineRule="auto"/>
        <w:ind w:left="516"/>
        <w:outlineLvl w:val="2"/>
        <w:rPr>
          <w:rFonts w:ascii="宋体" w:hAnsi="宋体" w:eastAsia="宋体" w:cs="宋体"/>
          <w:sz w:val="24"/>
          <w:szCs w:val="24"/>
        </w:rPr>
      </w:pPr>
      <w:r>
        <w:rPr>
          <w:rFonts w:ascii="Times New Roman" w:hAnsi="Times New Roman" w:eastAsia="Times New Roman" w:cs="Times New Roman"/>
          <w:b/>
          <w:bCs/>
          <w:spacing w:val="-3"/>
          <w:sz w:val="24"/>
          <w:szCs w:val="24"/>
        </w:rPr>
        <w:t>5.</w:t>
      </w:r>
      <w:r>
        <w:rPr>
          <w:rFonts w:ascii="宋体" w:hAnsi="宋体" w:eastAsia="宋体" w:cs="宋体"/>
          <w:b/>
          <w:bCs/>
          <w:spacing w:val="-3"/>
          <w:sz w:val="24"/>
          <w:szCs w:val="24"/>
        </w:rPr>
        <w:t>指标体系</w:t>
      </w:r>
    </w:p>
    <w:p w14:paraId="29E1CB8D">
      <w:pPr>
        <w:spacing w:before="181" w:line="351" w:lineRule="auto"/>
        <w:ind w:left="41" w:right="120" w:firstLine="477"/>
        <w:jc w:val="both"/>
        <w:rPr>
          <w:rFonts w:ascii="宋体" w:hAnsi="宋体" w:eastAsia="宋体" w:cs="宋体"/>
          <w:sz w:val="24"/>
          <w:szCs w:val="24"/>
        </w:rPr>
      </w:pPr>
      <w:r>
        <w:rPr>
          <w:rFonts w:ascii="宋体" w:hAnsi="宋体" w:eastAsia="宋体" w:cs="宋体"/>
          <w:spacing w:val="-6"/>
          <w:sz w:val="24"/>
          <w:szCs w:val="24"/>
        </w:rPr>
        <w:t>本次整体支出评价指标体系分为两大部分，包含</w:t>
      </w:r>
      <w:r>
        <w:rPr>
          <w:rFonts w:ascii="宋体" w:hAnsi="宋体" w:eastAsia="宋体" w:cs="宋体"/>
          <w:spacing w:val="-37"/>
          <w:sz w:val="24"/>
          <w:szCs w:val="24"/>
        </w:rPr>
        <w:t xml:space="preserve"> </w:t>
      </w:r>
      <w:r>
        <w:rPr>
          <w:rFonts w:ascii="Times New Roman" w:hAnsi="Times New Roman" w:eastAsia="Times New Roman" w:cs="Times New Roman"/>
          <w:spacing w:val="-6"/>
          <w:sz w:val="24"/>
          <w:szCs w:val="24"/>
        </w:rPr>
        <w:t xml:space="preserve">5 </w:t>
      </w:r>
      <w:r>
        <w:rPr>
          <w:rFonts w:ascii="宋体" w:hAnsi="宋体" w:eastAsia="宋体" w:cs="宋体"/>
          <w:spacing w:val="-6"/>
          <w:sz w:val="24"/>
          <w:szCs w:val="24"/>
        </w:rPr>
        <w:t>个一级指标，即决策、过程、</w:t>
      </w:r>
      <w:r>
        <w:rPr>
          <w:rFonts w:ascii="宋体" w:hAnsi="宋体" w:eastAsia="宋体" w:cs="宋体"/>
          <w:sz w:val="24"/>
          <w:szCs w:val="24"/>
        </w:rPr>
        <w:t xml:space="preserve"> </w:t>
      </w:r>
      <w:r>
        <w:rPr>
          <w:rFonts w:ascii="宋体" w:hAnsi="宋体" w:eastAsia="宋体" w:cs="宋体"/>
          <w:spacing w:val="-1"/>
          <w:sz w:val="24"/>
          <w:szCs w:val="24"/>
        </w:rPr>
        <w:t>履职、效益和满意度，涵盖项目从管理实施至部门履职和取得效果的全过程，详见</w:t>
      </w:r>
      <w:r>
        <w:rPr>
          <w:rFonts w:ascii="宋体" w:hAnsi="宋体" w:eastAsia="宋体" w:cs="宋体"/>
          <w:sz w:val="24"/>
          <w:szCs w:val="24"/>
        </w:rPr>
        <w:t xml:space="preserve"> </w:t>
      </w:r>
      <w:r>
        <w:rPr>
          <w:rFonts w:ascii="宋体" w:hAnsi="宋体" w:eastAsia="宋体" w:cs="宋体"/>
          <w:spacing w:val="-1"/>
          <w:sz w:val="24"/>
          <w:szCs w:val="24"/>
        </w:rPr>
        <w:t>《南京市旅游形象推广中心</w:t>
      </w:r>
      <w:r>
        <w:rPr>
          <w:rFonts w:ascii="宋体" w:hAnsi="宋体" w:eastAsia="宋体" w:cs="宋体"/>
          <w:spacing w:val="-38"/>
          <w:sz w:val="24"/>
          <w:szCs w:val="24"/>
        </w:rPr>
        <w:t xml:space="preserve"> </w:t>
      </w:r>
      <w:r>
        <w:rPr>
          <w:rFonts w:ascii="Times New Roman" w:hAnsi="Times New Roman" w:eastAsia="Times New Roman" w:cs="Times New Roman"/>
          <w:spacing w:val="-1"/>
          <w:sz w:val="24"/>
          <w:szCs w:val="24"/>
        </w:rPr>
        <w:t xml:space="preserve">2024 </w:t>
      </w:r>
      <w:r>
        <w:rPr>
          <w:rFonts w:ascii="宋体" w:hAnsi="宋体" w:eastAsia="宋体" w:cs="宋体"/>
          <w:spacing w:val="-1"/>
          <w:sz w:val="24"/>
          <w:szCs w:val="24"/>
        </w:rPr>
        <w:t>年部门整体绩效评价指标体系得分情况表》。</w:t>
      </w:r>
    </w:p>
    <w:p w14:paraId="1B3FBF1C">
      <w:pPr>
        <w:spacing w:before="4" w:line="349" w:lineRule="auto"/>
        <w:ind w:left="40" w:right="202" w:firstLine="476"/>
        <w:jc w:val="both"/>
        <w:rPr>
          <w:rFonts w:ascii="宋体" w:hAnsi="宋体" w:eastAsia="宋体" w:cs="宋体"/>
          <w:sz w:val="24"/>
          <w:szCs w:val="24"/>
        </w:rPr>
      </w:pPr>
      <w:r>
        <w:rPr>
          <w:rFonts w:ascii="宋体" w:hAnsi="宋体" w:eastAsia="宋体" w:cs="宋体"/>
          <w:spacing w:val="2"/>
          <w:sz w:val="24"/>
          <w:szCs w:val="24"/>
        </w:rPr>
        <w:t>评价体系采取百分制的计分方式，其中决策、过程指标满分</w:t>
      </w:r>
      <w:r>
        <w:rPr>
          <w:rFonts w:ascii="宋体" w:hAnsi="宋体" w:eastAsia="宋体" w:cs="宋体"/>
          <w:spacing w:val="-44"/>
          <w:sz w:val="24"/>
          <w:szCs w:val="24"/>
        </w:rPr>
        <w:t xml:space="preserve"> </w:t>
      </w:r>
      <w:r>
        <w:rPr>
          <w:rFonts w:ascii="Times New Roman" w:hAnsi="Times New Roman" w:eastAsia="Times New Roman" w:cs="Times New Roman"/>
          <w:spacing w:val="2"/>
          <w:sz w:val="24"/>
          <w:szCs w:val="24"/>
        </w:rPr>
        <w:t xml:space="preserve">50 </w:t>
      </w:r>
      <w:r>
        <w:rPr>
          <w:rFonts w:ascii="宋体" w:hAnsi="宋体" w:eastAsia="宋体" w:cs="宋体"/>
          <w:spacing w:val="2"/>
          <w:sz w:val="24"/>
          <w:szCs w:val="24"/>
        </w:rPr>
        <w:t>分，该部分反</w:t>
      </w:r>
      <w:r>
        <w:rPr>
          <w:rFonts w:ascii="宋体" w:hAnsi="宋体" w:eastAsia="宋体" w:cs="宋体"/>
          <w:sz w:val="24"/>
          <w:szCs w:val="24"/>
        </w:rPr>
        <w:t xml:space="preserve"> </w:t>
      </w:r>
      <w:r>
        <w:rPr>
          <w:rFonts w:ascii="宋体" w:hAnsi="宋体" w:eastAsia="宋体" w:cs="宋体"/>
          <w:spacing w:val="2"/>
          <w:sz w:val="24"/>
          <w:szCs w:val="24"/>
        </w:rPr>
        <w:t>映业务管理和资金管理等情况；履职、效益和满意度指标满分</w:t>
      </w:r>
      <w:r>
        <w:rPr>
          <w:rFonts w:ascii="宋体" w:hAnsi="宋体" w:eastAsia="宋体" w:cs="宋体"/>
          <w:spacing w:val="-46"/>
          <w:sz w:val="24"/>
          <w:szCs w:val="24"/>
        </w:rPr>
        <w:t xml:space="preserve"> </w:t>
      </w:r>
      <w:r>
        <w:rPr>
          <w:rFonts w:ascii="Times New Roman" w:hAnsi="Times New Roman" w:eastAsia="Times New Roman" w:cs="Times New Roman"/>
          <w:spacing w:val="2"/>
          <w:sz w:val="24"/>
          <w:szCs w:val="24"/>
        </w:rPr>
        <w:t xml:space="preserve">50 </w:t>
      </w:r>
      <w:r>
        <w:rPr>
          <w:rFonts w:ascii="宋体" w:hAnsi="宋体" w:eastAsia="宋体" w:cs="宋体"/>
          <w:spacing w:val="2"/>
          <w:sz w:val="24"/>
          <w:szCs w:val="24"/>
        </w:rPr>
        <w:t>分</w:t>
      </w:r>
      <w:r>
        <w:rPr>
          <w:rFonts w:ascii="宋体" w:hAnsi="宋体" w:eastAsia="宋体" w:cs="宋体"/>
          <w:spacing w:val="1"/>
          <w:sz w:val="24"/>
          <w:szCs w:val="24"/>
        </w:rPr>
        <w:t>，该部分反映</w:t>
      </w:r>
      <w:r>
        <w:rPr>
          <w:rFonts w:ascii="宋体" w:hAnsi="宋体" w:eastAsia="宋体" w:cs="宋体"/>
          <w:sz w:val="24"/>
          <w:szCs w:val="24"/>
        </w:rPr>
        <w:t xml:space="preserve"> </w:t>
      </w:r>
      <w:r>
        <w:rPr>
          <w:rFonts w:ascii="宋体" w:hAnsi="宋体" w:eastAsia="宋体" w:cs="宋体"/>
          <w:spacing w:val="-1"/>
          <w:sz w:val="24"/>
          <w:szCs w:val="24"/>
        </w:rPr>
        <w:t>部门年度工作任务的实现情况。</w:t>
      </w:r>
    </w:p>
    <w:p w14:paraId="5C8C8A51">
      <w:pPr>
        <w:spacing w:before="74" w:line="219" w:lineRule="auto"/>
        <w:ind w:left="529"/>
        <w:outlineLvl w:val="1"/>
        <w:rPr>
          <w:rFonts w:ascii="宋体" w:hAnsi="宋体" w:eastAsia="宋体" w:cs="宋体"/>
          <w:sz w:val="24"/>
          <w:szCs w:val="24"/>
        </w:rPr>
      </w:pPr>
      <w:bookmarkStart w:id="20" w:name="bookmark21"/>
      <w:bookmarkEnd w:id="20"/>
      <w:r>
        <w:rPr>
          <w:rFonts w:ascii="宋体" w:hAnsi="宋体" w:eastAsia="宋体" w:cs="宋体"/>
          <w:b/>
          <w:bCs/>
          <w:spacing w:val="-5"/>
          <w:sz w:val="24"/>
          <w:szCs w:val="24"/>
        </w:rPr>
        <w:t>（二）评价组织实施</w:t>
      </w:r>
    </w:p>
    <w:p w14:paraId="3AD325CE">
      <w:pPr>
        <w:spacing w:before="149" w:line="351" w:lineRule="auto"/>
        <w:ind w:left="40" w:firstLine="472"/>
        <w:rPr>
          <w:rFonts w:ascii="宋体" w:hAnsi="宋体" w:eastAsia="宋体" w:cs="宋体"/>
          <w:sz w:val="24"/>
          <w:szCs w:val="24"/>
        </w:rPr>
      </w:pPr>
      <w:r>
        <w:rPr>
          <w:rFonts w:ascii="Times New Roman" w:hAnsi="Times New Roman" w:eastAsia="Times New Roman" w:cs="Times New Roman"/>
          <w:spacing w:val="-3"/>
          <w:sz w:val="24"/>
          <w:szCs w:val="24"/>
        </w:rPr>
        <w:t xml:space="preserve">2024 </w:t>
      </w:r>
      <w:r>
        <w:rPr>
          <w:rFonts w:ascii="宋体" w:hAnsi="宋体" w:eastAsia="宋体" w:cs="宋体"/>
          <w:spacing w:val="-3"/>
          <w:sz w:val="24"/>
          <w:szCs w:val="24"/>
        </w:rPr>
        <w:t>年度南京市旅游形象推广中心整体预算绩效</w:t>
      </w:r>
      <w:r>
        <w:rPr>
          <w:rFonts w:ascii="宋体" w:hAnsi="宋体" w:eastAsia="宋体" w:cs="宋体"/>
          <w:spacing w:val="-4"/>
          <w:sz w:val="24"/>
          <w:szCs w:val="24"/>
        </w:rPr>
        <w:t>评价通过前期准备、组织实施、</w:t>
      </w:r>
      <w:r>
        <w:rPr>
          <w:rFonts w:ascii="宋体" w:hAnsi="宋体" w:eastAsia="宋体" w:cs="宋体"/>
          <w:sz w:val="24"/>
          <w:szCs w:val="24"/>
        </w:rPr>
        <w:t xml:space="preserve"> </w:t>
      </w:r>
      <w:r>
        <w:rPr>
          <w:rFonts w:ascii="宋体" w:hAnsi="宋体" w:eastAsia="宋体" w:cs="宋体"/>
          <w:spacing w:val="-1"/>
          <w:sz w:val="24"/>
          <w:szCs w:val="24"/>
        </w:rPr>
        <w:t>综合评价三个阶段实施具体的评价工作。</w:t>
      </w:r>
    </w:p>
    <w:p w14:paraId="51A90A22">
      <w:pPr>
        <w:spacing w:before="58" w:line="220" w:lineRule="auto"/>
        <w:ind w:left="524"/>
        <w:outlineLvl w:val="2"/>
        <w:rPr>
          <w:rFonts w:ascii="宋体" w:hAnsi="宋体" w:eastAsia="宋体" w:cs="宋体"/>
          <w:sz w:val="24"/>
          <w:szCs w:val="24"/>
        </w:rPr>
      </w:pPr>
      <w:r>
        <w:rPr>
          <w:rFonts w:ascii="Times New Roman" w:hAnsi="Times New Roman" w:eastAsia="Times New Roman" w:cs="Times New Roman"/>
          <w:b/>
          <w:bCs/>
          <w:spacing w:val="-8"/>
          <w:sz w:val="24"/>
          <w:szCs w:val="24"/>
        </w:rPr>
        <w:t>1.</w:t>
      </w:r>
      <w:r>
        <w:rPr>
          <w:rFonts w:ascii="宋体" w:hAnsi="宋体" w:eastAsia="宋体" w:cs="宋体"/>
          <w:b/>
          <w:bCs/>
          <w:spacing w:val="-8"/>
          <w:sz w:val="24"/>
          <w:szCs w:val="24"/>
        </w:rPr>
        <w:t>前期准备阶段（</w:t>
      </w:r>
      <w:r>
        <w:rPr>
          <w:rFonts w:ascii="Times New Roman" w:hAnsi="Times New Roman" w:eastAsia="Times New Roman" w:cs="Times New Roman"/>
          <w:b/>
          <w:bCs/>
          <w:spacing w:val="-8"/>
          <w:sz w:val="24"/>
          <w:szCs w:val="24"/>
        </w:rPr>
        <w:t xml:space="preserve">2025 </w:t>
      </w:r>
      <w:r>
        <w:rPr>
          <w:rFonts w:ascii="宋体" w:hAnsi="宋体" w:eastAsia="宋体" w:cs="宋体"/>
          <w:b/>
          <w:bCs/>
          <w:spacing w:val="-8"/>
          <w:sz w:val="24"/>
          <w:szCs w:val="24"/>
        </w:rPr>
        <w:t>年</w:t>
      </w:r>
      <w:r>
        <w:rPr>
          <w:rFonts w:ascii="宋体" w:hAnsi="宋体" w:eastAsia="宋体" w:cs="宋体"/>
          <w:spacing w:val="-35"/>
          <w:sz w:val="24"/>
          <w:szCs w:val="24"/>
        </w:rPr>
        <w:t xml:space="preserve"> </w:t>
      </w:r>
      <w:r>
        <w:rPr>
          <w:rFonts w:ascii="Times New Roman" w:hAnsi="Times New Roman" w:eastAsia="Times New Roman" w:cs="Times New Roman"/>
          <w:b/>
          <w:bCs/>
          <w:spacing w:val="-8"/>
          <w:sz w:val="24"/>
          <w:szCs w:val="24"/>
        </w:rPr>
        <w:t>4</w:t>
      </w:r>
      <w:r>
        <w:rPr>
          <w:rFonts w:ascii="Times New Roman" w:hAnsi="Times New Roman" w:eastAsia="Times New Roman" w:cs="Times New Roman"/>
          <w:b/>
          <w:bCs/>
          <w:spacing w:val="15"/>
          <w:sz w:val="24"/>
          <w:szCs w:val="24"/>
        </w:rPr>
        <w:t xml:space="preserve"> </w:t>
      </w:r>
      <w:r>
        <w:rPr>
          <w:rFonts w:ascii="宋体" w:hAnsi="宋体" w:eastAsia="宋体" w:cs="宋体"/>
          <w:b/>
          <w:bCs/>
          <w:spacing w:val="-8"/>
          <w:sz w:val="24"/>
          <w:szCs w:val="24"/>
        </w:rPr>
        <w:t>月</w:t>
      </w:r>
      <w:r>
        <w:rPr>
          <w:rFonts w:ascii="宋体" w:hAnsi="宋体" w:eastAsia="宋体" w:cs="宋体"/>
          <w:spacing w:val="-44"/>
          <w:sz w:val="24"/>
          <w:szCs w:val="24"/>
        </w:rPr>
        <w:t xml:space="preserve"> </w:t>
      </w:r>
      <w:r>
        <w:rPr>
          <w:rFonts w:ascii="Times New Roman" w:hAnsi="Times New Roman" w:eastAsia="Times New Roman" w:cs="Times New Roman"/>
          <w:b/>
          <w:bCs/>
          <w:spacing w:val="-8"/>
          <w:sz w:val="24"/>
          <w:szCs w:val="24"/>
        </w:rPr>
        <w:t xml:space="preserve">10  </w:t>
      </w:r>
      <w:r>
        <w:rPr>
          <w:rFonts w:ascii="宋体" w:hAnsi="宋体" w:eastAsia="宋体" w:cs="宋体"/>
          <w:b/>
          <w:bCs/>
          <w:spacing w:val="-8"/>
          <w:sz w:val="24"/>
          <w:szCs w:val="24"/>
        </w:rPr>
        <w:t>日至</w:t>
      </w:r>
      <w:r>
        <w:rPr>
          <w:rFonts w:ascii="宋体" w:hAnsi="宋体" w:eastAsia="宋体" w:cs="宋体"/>
          <w:spacing w:val="-52"/>
          <w:sz w:val="24"/>
          <w:szCs w:val="24"/>
        </w:rPr>
        <w:t xml:space="preserve"> </w:t>
      </w:r>
      <w:r>
        <w:rPr>
          <w:rFonts w:ascii="Times New Roman" w:hAnsi="Times New Roman" w:eastAsia="Times New Roman" w:cs="Times New Roman"/>
          <w:b/>
          <w:bCs/>
          <w:spacing w:val="-8"/>
          <w:sz w:val="24"/>
          <w:szCs w:val="24"/>
        </w:rPr>
        <w:t>4</w:t>
      </w:r>
      <w:r>
        <w:rPr>
          <w:rFonts w:ascii="Times New Roman" w:hAnsi="Times New Roman" w:eastAsia="Times New Roman" w:cs="Times New Roman"/>
          <w:b/>
          <w:bCs/>
          <w:spacing w:val="15"/>
          <w:w w:val="101"/>
          <w:sz w:val="24"/>
          <w:szCs w:val="24"/>
        </w:rPr>
        <w:t xml:space="preserve"> </w:t>
      </w:r>
      <w:r>
        <w:rPr>
          <w:rFonts w:ascii="宋体" w:hAnsi="宋体" w:eastAsia="宋体" w:cs="宋体"/>
          <w:b/>
          <w:bCs/>
          <w:spacing w:val="-8"/>
          <w:sz w:val="24"/>
          <w:szCs w:val="24"/>
        </w:rPr>
        <w:t>月</w:t>
      </w:r>
      <w:r>
        <w:rPr>
          <w:rFonts w:ascii="宋体" w:hAnsi="宋体" w:eastAsia="宋体" w:cs="宋体"/>
          <w:spacing w:val="-55"/>
          <w:sz w:val="24"/>
          <w:szCs w:val="24"/>
        </w:rPr>
        <w:t xml:space="preserve"> </w:t>
      </w:r>
      <w:r>
        <w:rPr>
          <w:rFonts w:ascii="Times New Roman" w:hAnsi="Times New Roman" w:eastAsia="Times New Roman" w:cs="Times New Roman"/>
          <w:b/>
          <w:bCs/>
          <w:spacing w:val="-8"/>
          <w:sz w:val="24"/>
          <w:szCs w:val="24"/>
        </w:rPr>
        <w:t xml:space="preserve">21  </w:t>
      </w:r>
      <w:r>
        <w:rPr>
          <w:rFonts w:ascii="宋体" w:hAnsi="宋体" w:eastAsia="宋体" w:cs="宋体"/>
          <w:b/>
          <w:bCs/>
          <w:spacing w:val="-8"/>
          <w:sz w:val="24"/>
          <w:szCs w:val="24"/>
        </w:rPr>
        <w:t>日）</w:t>
      </w:r>
    </w:p>
    <w:p w14:paraId="1FE58DDE">
      <w:pPr>
        <w:spacing w:before="182" w:line="360" w:lineRule="auto"/>
        <w:ind w:left="40" w:right="200" w:firstLine="480"/>
        <w:jc w:val="both"/>
        <w:rPr>
          <w:rFonts w:ascii="宋体" w:hAnsi="宋体" w:eastAsia="宋体" w:cs="宋体"/>
          <w:sz w:val="24"/>
          <w:szCs w:val="24"/>
        </w:rPr>
      </w:pPr>
      <w:r>
        <w:rPr>
          <w:rFonts w:ascii="宋体" w:hAnsi="宋体" w:eastAsia="宋体" w:cs="宋体"/>
          <w:spacing w:val="-1"/>
          <w:sz w:val="24"/>
          <w:szCs w:val="24"/>
        </w:rPr>
        <w:t>组建绩效评价工作小组，进入项目实施单位，开展调查研究、分析论证并形成</w:t>
      </w:r>
      <w:r>
        <w:rPr>
          <w:rFonts w:ascii="宋体" w:hAnsi="宋体" w:eastAsia="宋体" w:cs="宋体"/>
          <w:sz w:val="24"/>
          <w:szCs w:val="24"/>
        </w:rPr>
        <w:t xml:space="preserve"> </w:t>
      </w:r>
      <w:r>
        <w:rPr>
          <w:rFonts w:ascii="宋体" w:hAnsi="宋体" w:eastAsia="宋体" w:cs="宋体"/>
          <w:spacing w:val="-1"/>
          <w:sz w:val="24"/>
          <w:szCs w:val="24"/>
        </w:rPr>
        <w:t>绩效评价工作方案。同时，搜集有关文件资料，结合部门职能，设计了基础数据调</w:t>
      </w:r>
      <w:r>
        <w:rPr>
          <w:rFonts w:ascii="宋体" w:hAnsi="宋体" w:eastAsia="宋体" w:cs="宋体"/>
          <w:spacing w:val="1"/>
          <w:sz w:val="24"/>
          <w:szCs w:val="24"/>
        </w:rPr>
        <w:t xml:space="preserve"> </w:t>
      </w:r>
      <w:r>
        <w:rPr>
          <w:rFonts w:ascii="宋体" w:hAnsi="宋体" w:eastAsia="宋体" w:cs="宋体"/>
          <w:spacing w:val="-1"/>
          <w:sz w:val="24"/>
          <w:szCs w:val="24"/>
        </w:rPr>
        <w:t>查表，为后期的数据获取、现场核查做了充分的准备。</w:t>
      </w:r>
    </w:p>
    <w:p w14:paraId="2DA07E14">
      <w:pPr>
        <w:spacing w:line="220" w:lineRule="auto"/>
        <w:ind w:left="514"/>
        <w:outlineLvl w:val="2"/>
        <w:rPr>
          <w:rFonts w:ascii="宋体" w:hAnsi="宋体" w:eastAsia="宋体" w:cs="宋体"/>
          <w:sz w:val="24"/>
          <w:szCs w:val="24"/>
        </w:rPr>
      </w:pPr>
      <w:r>
        <w:rPr>
          <w:rFonts w:ascii="Times New Roman" w:hAnsi="Times New Roman" w:eastAsia="Times New Roman" w:cs="Times New Roman"/>
          <w:b/>
          <w:bCs/>
          <w:spacing w:val="-7"/>
          <w:sz w:val="24"/>
          <w:szCs w:val="24"/>
        </w:rPr>
        <w:t>2.</w:t>
      </w:r>
      <w:r>
        <w:rPr>
          <w:rFonts w:ascii="宋体" w:hAnsi="宋体" w:eastAsia="宋体" w:cs="宋体"/>
          <w:b/>
          <w:bCs/>
          <w:spacing w:val="-7"/>
          <w:sz w:val="24"/>
          <w:szCs w:val="24"/>
        </w:rPr>
        <w:t>组织实施阶段（</w:t>
      </w:r>
      <w:r>
        <w:rPr>
          <w:rFonts w:ascii="Times New Roman" w:hAnsi="Times New Roman" w:eastAsia="Times New Roman" w:cs="Times New Roman"/>
          <w:b/>
          <w:bCs/>
          <w:spacing w:val="-7"/>
          <w:sz w:val="24"/>
          <w:szCs w:val="24"/>
        </w:rPr>
        <w:t xml:space="preserve">2025 </w:t>
      </w:r>
      <w:r>
        <w:rPr>
          <w:rFonts w:ascii="宋体" w:hAnsi="宋体" w:eastAsia="宋体" w:cs="宋体"/>
          <w:b/>
          <w:bCs/>
          <w:spacing w:val="-7"/>
          <w:sz w:val="24"/>
          <w:szCs w:val="24"/>
        </w:rPr>
        <w:t>年</w:t>
      </w:r>
      <w:r>
        <w:rPr>
          <w:rFonts w:ascii="宋体" w:hAnsi="宋体" w:eastAsia="宋体" w:cs="宋体"/>
          <w:spacing w:val="-48"/>
          <w:sz w:val="24"/>
          <w:szCs w:val="24"/>
        </w:rPr>
        <w:t xml:space="preserve"> </w:t>
      </w:r>
      <w:r>
        <w:rPr>
          <w:rFonts w:ascii="Times New Roman" w:hAnsi="Times New Roman" w:eastAsia="Times New Roman" w:cs="Times New Roman"/>
          <w:b/>
          <w:bCs/>
          <w:spacing w:val="-7"/>
          <w:sz w:val="24"/>
          <w:szCs w:val="24"/>
        </w:rPr>
        <w:t>4</w:t>
      </w:r>
      <w:r>
        <w:rPr>
          <w:rFonts w:ascii="Times New Roman" w:hAnsi="Times New Roman" w:eastAsia="Times New Roman" w:cs="Times New Roman"/>
          <w:b/>
          <w:bCs/>
          <w:spacing w:val="15"/>
          <w:sz w:val="24"/>
          <w:szCs w:val="24"/>
        </w:rPr>
        <w:t xml:space="preserve"> </w:t>
      </w:r>
      <w:r>
        <w:rPr>
          <w:rFonts w:ascii="宋体" w:hAnsi="宋体" w:eastAsia="宋体" w:cs="宋体"/>
          <w:b/>
          <w:bCs/>
          <w:spacing w:val="-7"/>
          <w:sz w:val="24"/>
          <w:szCs w:val="24"/>
        </w:rPr>
        <w:t>月</w:t>
      </w:r>
      <w:r>
        <w:rPr>
          <w:rFonts w:ascii="宋体" w:hAnsi="宋体" w:eastAsia="宋体" w:cs="宋体"/>
          <w:spacing w:val="-54"/>
          <w:sz w:val="24"/>
          <w:szCs w:val="24"/>
        </w:rPr>
        <w:t xml:space="preserve"> </w:t>
      </w:r>
      <w:r>
        <w:rPr>
          <w:rFonts w:ascii="Times New Roman" w:hAnsi="Times New Roman" w:eastAsia="Times New Roman" w:cs="Times New Roman"/>
          <w:b/>
          <w:bCs/>
          <w:spacing w:val="-7"/>
          <w:sz w:val="24"/>
          <w:szCs w:val="24"/>
        </w:rPr>
        <w:t xml:space="preserve">21  </w:t>
      </w:r>
      <w:r>
        <w:rPr>
          <w:rFonts w:ascii="宋体" w:hAnsi="宋体" w:eastAsia="宋体" w:cs="宋体"/>
          <w:b/>
          <w:bCs/>
          <w:spacing w:val="-7"/>
          <w:sz w:val="24"/>
          <w:szCs w:val="24"/>
        </w:rPr>
        <w:t>日至</w:t>
      </w:r>
      <w:r>
        <w:rPr>
          <w:rFonts w:ascii="宋体" w:hAnsi="宋体" w:eastAsia="宋体" w:cs="宋体"/>
          <w:spacing w:val="-50"/>
          <w:sz w:val="24"/>
          <w:szCs w:val="24"/>
        </w:rPr>
        <w:t xml:space="preserve"> </w:t>
      </w:r>
      <w:r>
        <w:rPr>
          <w:rFonts w:ascii="Times New Roman" w:hAnsi="Times New Roman" w:eastAsia="Times New Roman" w:cs="Times New Roman"/>
          <w:b/>
          <w:bCs/>
          <w:spacing w:val="-7"/>
          <w:sz w:val="24"/>
          <w:szCs w:val="24"/>
        </w:rPr>
        <w:t>5</w:t>
      </w:r>
      <w:r>
        <w:rPr>
          <w:rFonts w:ascii="Times New Roman" w:hAnsi="Times New Roman" w:eastAsia="Times New Roman" w:cs="Times New Roman"/>
          <w:b/>
          <w:bCs/>
          <w:spacing w:val="15"/>
          <w:w w:val="101"/>
          <w:sz w:val="24"/>
          <w:szCs w:val="24"/>
        </w:rPr>
        <w:t xml:space="preserve"> </w:t>
      </w:r>
      <w:r>
        <w:rPr>
          <w:rFonts w:ascii="宋体" w:hAnsi="宋体" w:eastAsia="宋体" w:cs="宋体"/>
          <w:b/>
          <w:bCs/>
          <w:spacing w:val="-7"/>
          <w:sz w:val="24"/>
          <w:szCs w:val="24"/>
        </w:rPr>
        <w:t>月</w:t>
      </w:r>
      <w:r>
        <w:rPr>
          <w:rFonts w:ascii="宋体" w:hAnsi="宋体" w:eastAsia="宋体" w:cs="宋体"/>
          <w:spacing w:val="-55"/>
          <w:sz w:val="24"/>
          <w:szCs w:val="24"/>
        </w:rPr>
        <w:t xml:space="preserve"> </w:t>
      </w:r>
      <w:r>
        <w:rPr>
          <w:rFonts w:ascii="Times New Roman" w:hAnsi="Times New Roman" w:eastAsia="Times New Roman" w:cs="Times New Roman"/>
          <w:b/>
          <w:bCs/>
          <w:spacing w:val="-7"/>
          <w:sz w:val="24"/>
          <w:szCs w:val="24"/>
        </w:rPr>
        <w:t xml:space="preserve">28  </w:t>
      </w:r>
      <w:r>
        <w:rPr>
          <w:rFonts w:ascii="宋体" w:hAnsi="宋体" w:eastAsia="宋体" w:cs="宋体"/>
          <w:b/>
          <w:bCs/>
          <w:spacing w:val="-7"/>
          <w:sz w:val="24"/>
          <w:szCs w:val="24"/>
        </w:rPr>
        <w:t>日）</w:t>
      </w:r>
    </w:p>
    <w:p w14:paraId="002B3705">
      <w:pPr>
        <w:spacing w:before="183" w:line="361" w:lineRule="auto"/>
        <w:ind w:left="36" w:right="200" w:firstLine="484"/>
        <w:jc w:val="both"/>
        <w:rPr>
          <w:rFonts w:ascii="宋体" w:hAnsi="宋体" w:eastAsia="宋体" w:cs="宋体"/>
          <w:sz w:val="24"/>
          <w:szCs w:val="24"/>
        </w:rPr>
      </w:pPr>
      <w:r>
        <w:rPr>
          <w:rFonts w:ascii="宋体" w:hAnsi="宋体" w:eastAsia="宋体" w:cs="宋体"/>
          <w:spacing w:val="-1"/>
          <w:sz w:val="24"/>
          <w:szCs w:val="24"/>
        </w:rPr>
        <w:t>绩效评价工作小组对部门情况进行核查，核查内容包括绩效评价基础数据</w:t>
      </w:r>
      <w:r>
        <w:rPr>
          <w:rFonts w:ascii="宋体" w:hAnsi="宋体" w:eastAsia="宋体" w:cs="宋体"/>
          <w:spacing w:val="-2"/>
          <w:sz w:val="24"/>
          <w:szCs w:val="24"/>
        </w:rPr>
        <w:t>调查</w:t>
      </w:r>
      <w:r>
        <w:rPr>
          <w:rFonts w:ascii="宋体" w:hAnsi="宋体" w:eastAsia="宋体" w:cs="宋体"/>
          <w:sz w:val="24"/>
          <w:szCs w:val="24"/>
        </w:rPr>
        <w:t xml:space="preserve"> </w:t>
      </w:r>
      <w:r>
        <w:rPr>
          <w:rFonts w:ascii="宋体" w:hAnsi="宋体" w:eastAsia="宋体" w:cs="宋体"/>
          <w:spacing w:val="-1"/>
          <w:sz w:val="24"/>
          <w:szCs w:val="24"/>
        </w:rPr>
        <w:t>表的收集核对。评价人员到项目现场实地查看项目进展情况；对机关处室及基层单</w:t>
      </w:r>
      <w:r>
        <w:rPr>
          <w:rFonts w:ascii="宋体" w:hAnsi="宋体" w:eastAsia="宋体" w:cs="宋体"/>
          <w:spacing w:val="4"/>
          <w:sz w:val="24"/>
          <w:szCs w:val="24"/>
        </w:rPr>
        <w:t xml:space="preserve"> </w:t>
      </w:r>
      <w:r>
        <w:rPr>
          <w:rFonts w:ascii="宋体" w:hAnsi="宋体" w:eastAsia="宋体" w:cs="宋体"/>
          <w:spacing w:val="-1"/>
          <w:sz w:val="24"/>
          <w:szCs w:val="24"/>
        </w:rPr>
        <w:t>位相关人员进行访谈，了解各项工作安排、进展情况；对部门基础数据和资料的真</w:t>
      </w:r>
    </w:p>
    <w:p w14:paraId="1F1138D6">
      <w:pPr>
        <w:spacing w:line="361" w:lineRule="auto"/>
        <w:rPr>
          <w:rFonts w:ascii="宋体" w:hAnsi="宋体" w:eastAsia="宋体" w:cs="宋体"/>
          <w:sz w:val="24"/>
          <w:szCs w:val="24"/>
        </w:rPr>
        <w:sectPr>
          <w:headerReference r:id="rId26" w:type="default"/>
          <w:footerReference r:id="rId27" w:type="default"/>
          <w:pgSz w:w="11906" w:h="16839"/>
          <w:pgMar w:top="1091" w:right="1272" w:bottom="1274" w:left="1785" w:header="1076" w:footer="1037" w:gutter="0"/>
          <w:cols w:space="720" w:num="1"/>
        </w:sectPr>
      </w:pPr>
    </w:p>
    <w:p w14:paraId="1472C059">
      <w:pPr>
        <w:pStyle w:val="2"/>
        <w:spacing w:line="321" w:lineRule="auto"/>
      </w:pPr>
    </w:p>
    <w:p w14:paraId="0B069111">
      <w:pPr>
        <w:pStyle w:val="2"/>
        <w:spacing w:line="321" w:lineRule="auto"/>
      </w:pPr>
    </w:p>
    <w:p w14:paraId="72CA4EAA">
      <w:pPr>
        <w:spacing w:before="78" w:line="220" w:lineRule="auto"/>
        <w:ind w:left="43"/>
        <w:rPr>
          <w:rFonts w:ascii="宋体" w:hAnsi="宋体" w:eastAsia="宋体" w:cs="宋体"/>
          <w:sz w:val="24"/>
          <w:szCs w:val="24"/>
        </w:rPr>
      </w:pPr>
      <w:r>
        <w:rPr>
          <w:rFonts w:ascii="宋体" w:hAnsi="宋体" w:eastAsia="宋体" w:cs="宋体"/>
          <w:spacing w:val="-1"/>
          <w:sz w:val="24"/>
          <w:szCs w:val="24"/>
        </w:rPr>
        <w:t>实性、准确性进行核实等方面的内容。</w:t>
      </w:r>
    </w:p>
    <w:p w14:paraId="7AB64782">
      <w:pPr>
        <w:spacing w:before="181" w:line="219" w:lineRule="auto"/>
        <w:ind w:left="512"/>
        <w:outlineLvl w:val="2"/>
        <w:rPr>
          <w:rFonts w:ascii="宋体" w:hAnsi="宋体" w:eastAsia="宋体" w:cs="宋体"/>
          <w:sz w:val="24"/>
          <w:szCs w:val="24"/>
        </w:rPr>
      </w:pPr>
      <w:r>
        <w:rPr>
          <w:rFonts w:ascii="Times New Roman" w:hAnsi="Times New Roman" w:eastAsia="Times New Roman" w:cs="Times New Roman"/>
          <w:b/>
          <w:bCs/>
          <w:spacing w:val="-7"/>
          <w:sz w:val="24"/>
          <w:szCs w:val="24"/>
        </w:rPr>
        <w:t>3.</w:t>
      </w:r>
      <w:r>
        <w:rPr>
          <w:rFonts w:ascii="宋体" w:hAnsi="宋体" w:eastAsia="宋体" w:cs="宋体"/>
          <w:b/>
          <w:bCs/>
          <w:spacing w:val="-7"/>
          <w:sz w:val="24"/>
          <w:szCs w:val="24"/>
        </w:rPr>
        <w:t>综合评价阶段（</w:t>
      </w:r>
      <w:r>
        <w:rPr>
          <w:rFonts w:ascii="Times New Roman" w:hAnsi="Times New Roman" w:eastAsia="Times New Roman" w:cs="Times New Roman"/>
          <w:b/>
          <w:bCs/>
          <w:spacing w:val="-7"/>
          <w:sz w:val="24"/>
          <w:szCs w:val="24"/>
        </w:rPr>
        <w:t xml:space="preserve">2025 </w:t>
      </w:r>
      <w:r>
        <w:rPr>
          <w:rFonts w:ascii="宋体" w:hAnsi="宋体" w:eastAsia="宋体" w:cs="宋体"/>
          <w:b/>
          <w:bCs/>
          <w:spacing w:val="-7"/>
          <w:sz w:val="24"/>
          <w:szCs w:val="24"/>
        </w:rPr>
        <w:t>年</w:t>
      </w:r>
      <w:r>
        <w:rPr>
          <w:rFonts w:ascii="宋体" w:hAnsi="宋体" w:eastAsia="宋体" w:cs="宋体"/>
          <w:spacing w:val="-49"/>
          <w:sz w:val="24"/>
          <w:szCs w:val="24"/>
        </w:rPr>
        <w:t xml:space="preserve"> </w:t>
      </w:r>
      <w:r>
        <w:rPr>
          <w:rFonts w:ascii="Times New Roman" w:hAnsi="Times New Roman" w:eastAsia="Times New Roman" w:cs="Times New Roman"/>
          <w:b/>
          <w:bCs/>
          <w:spacing w:val="-7"/>
          <w:sz w:val="24"/>
          <w:szCs w:val="24"/>
        </w:rPr>
        <w:t>5</w:t>
      </w:r>
      <w:r>
        <w:rPr>
          <w:rFonts w:ascii="Times New Roman" w:hAnsi="Times New Roman" w:eastAsia="Times New Roman" w:cs="Times New Roman"/>
          <w:b/>
          <w:bCs/>
          <w:spacing w:val="15"/>
          <w:sz w:val="24"/>
          <w:szCs w:val="24"/>
        </w:rPr>
        <w:t xml:space="preserve"> </w:t>
      </w:r>
      <w:r>
        <w:rPr>
          <w:rFonts w:ascii="宋体" w:hAnsi="宋体" w:eastAsia="宋体" w:cs="宋体"/>
          <w:b/>
          <w:bCs/>
          <w:spacing w:val="-7"/>
          <w:sz w:val="24"/>
          <w:szCs w:val="24"/>
        </w:rPr>
        <w:t>月</w:t>
      </w:r>
      <w:r>
        <w:rPr>
          <w:rFonts w:ascii="宋体" w:hAnsi="宋体" w:eastAsia="宋体" w:cs="宋体"/>
          <w:spacing w:val="-54"/>
          <w:sz w:val="24"/>
          <w:szCs w:val="24"/>
        </w:rPr>
        <w:t xml:space="preserve"> </w:t>
      </w:r>
      <w:r>
        <w:rPr>
          <w:rFonts w:ascii="Times New Roman" w:hAnsi="Times New Roman" w:eastAsia="Times New Roman" w:cs="Times New Roman"/>
          <w:b/>
          <w:bCs/>
          <w:spacing w:val="-7"/>
          <w:sz w:val="24"/>
          <w:szCs w:val="24"/>
        </w:rPr>
        <w:t xml:space="preserve">28  </w:t>
      </w:r>
      <w:r>
        <w:rPr>
          <w:rFonts w:ascii="宋体" w:hAnsi="宋体" w:eastAsia="宋体" w:cs="宋体"/>
          <w:b/>
          <w:bCs/>
          <w:spacing w:val="-7"/>
          <w:sz w:val="24"/>
          <w:szCs w:val="24"/>
        </w:rPr>
        <w:t>日至</w:t>
      </w:r>
      <w:r>
        <w:rPr>
          <w:rFonts w:ascii="宋体" w:hAnsi="宋体" w:eastAsia="宋体" w:cs="宋体"/>
          <w:spacing w:val="-49"/>
          <w:sz w:val="24"/>
          <w:szCs w:val="24"/>
        </w:rPr>
        <w:t xml:space="preserve"> </w:t>
      </w:r>
      <w:r>
        <w:rPr>
          <w:rFonts w:ascii="Times New Roman" w:hAnsi="Times New Roman" w:eastAsia="Times New Roman" w:cs="Times New Roman"/>
          <w:b/>
          <w:bCs/>
          <w:spacing w:val="-8"/>
          <w:sz w:val="24"/>
          <w:szCs w:val="24"/>
        </w:rPr>
        <w:t>6</w:t>
      </w:r>
      <w:r>
        <w:rPr>
          <w:rFonts w:ascii="Times New Roman" w:hAnsi="Times New Roman" w:eastAsia="Times New Roman" w:cs="Times New Roman"/>
          <w:b/>
          <w:bCs/>
          <w:spacing w:val="15"/>
          <w:w w:val="101"/>
          <w:sz w:val="24"/>
          <w:szCs w:val="24"/>
        </w:rPr>
        <w:t xml:space="preserve"> </w:t>
      </w:r>
      <w:r>
        <w:rPr>
          <w:rFonts w:ascii="宋体" w:hAnsi="宋体" w:eastAsia="宋体" w:cs="宋体"/>
          <w:b/>
          <w:bCs/>
          <w:spacing w:val="-8"/>
          <w:sz w:val="24"/>
          <w:szCs w:val="24"/>
        </w:rPr>
        <w:t>月</w:t>
      </w:r>
      <w:r>
        <w:rPr>
          <w:rFonts w:ascii="宋体" w:hAnsi="宋体" w:eastAsia="宋体" w:cs="宋体"/>
          <w:spacing w:val="-45"/>
          <w:sz w:val="24"/>
          <w:szCs w:val="24"/>
        </w:rPr>
        <w:t xml:space="preserve"> </w:t>
      </w:r>
      <w:r>
        <w:rPr>
          <w:rFonts w:ascii="Times New Roman" w:hAnsi="Times New Roman" w:eastAsia="Times New Roman" w:cs="Times New Roman"/>
          <w:b/>
          <w:bCs/>
          <w:spacing w:val="-8"/>
          <w:sz w:val="24"/>
          <w:szCs w:val="24"/>
        </w:rPr>
        <w:t xml:space="preserve">16  </w:t>
      </w:r>
      <w:r>
        <w:rPr>
          <w:rFonts w:ascii="宋体" w:hAnsi="宋体" w:eastAsia="宋体" w:cs="宋体"/>
          <w:b/>
          <w:bCs/>
          <w:spacing w:val="-8"/>
          <w:sz w:val="24"/>
          <w:szCs w:val="24"/>
        </w:rPr>
        <w:t>日）</w:t>
      </w:r>
    </w:p>
    <w:p w14:paraId="0305DFE1">
      <w:pPr>
        <w:spacing w:before="183" w:line="361" w:lineRule="auto"/>
        <w:ind w:left="43" w:firstLine="478"/>
        <w:jc w:val="both"/>
        <w:rPr>
          <w:rFonts w:ascii="宋体" w:hAnsi="宋体" w:eastAsia="宋体" w:cs="宋体"/>
          <w:sz w:val="24"/>
          <w:szCs w:val="24"/>
        </w:rPr>
      </w:pPr>
      <w:r>
        <w:rPr>
          <w:rFonts w:ascii="宋体" w:hAnsi="宋体" w:eastAsia="宋体" w:cs="宋体"/>
          <w:spacing w:val="-1"/>
          <w:sz w:val="24"/>
          <w:szCs w:val="24"/>
        </w:rPr>
        <w:t>绩效评价工作小组整理分析获取的基础数据、调查问卷等资料，综合书面</w:t>
      </w:r>
      <w:r>
        <w:rPr>
          <w:rFonts w:ascii="宋体" w:hAnsi="宋体" w:eastAsia="宋体" w:cs="宋体"/>
          <w:spacing w:val="-2"/>
          <w:sz w:val="24"/>
          <w:szCs w:val="24"/>
        </w:rPr>
        <w:t>评审</w:t>
      </w:r>
      <w:r>
        <w:rPr>
          <w:rFonts w:ascii="宋体" w:hAnsi="宋体" w:eastAsia="宋体" w:cs="宋体"/>
          <w:sz w:val="24"/>
          <w:szCs w:val="24"/>
        </w:rPr>
        <w:t xml:space="preserve"> </w:t>
      </w:r>
      <w:r>
        <w:rPr>
          <w:rFonts w:ascii="宋体" w:hAnsi="宋体" w:eastAsia="宋体" w:cs="宋体"/>
          <w:spacing w:val="-1"/>
          <w:sz w:val="24"/>
          <w:szCs w:val="24"/>
        </w:rPr>
        <w:t>意见和现场评价结论等情况，依据制定的评价标准进行了评价指标打分，以定</w:t>
      </w:r>
      <w:r>
        <w:rPr>
          <w:rFonts w:ascii="宋体" w:hAnsi="宋体" w:eastAsia="宋体" w:cs="宋体"/>
          <w:spacing w:val="-2"/>
          <w:sz w:val="24"/>
          <w:szCs w:val="24"/>
        </w:rPr>
        <w:t>量和</w:t>
      </w:r>
      <w:r>
        <w:rPr>
          <w:rFonts w:ascii="宋体" w:hAnsi="宋体" w:eastAsia="宋体" w:cs="宋体"/>
          <w:sz w:val="24"/>
          <w:szCs w:val="24"/>
        </w:rPr>
        <w:t xml:space="preserve"> </w:t>
      </w:r>
      <w:r>
        <w:rPr>
          <w:rFonts w:ascii="宋体" w:hAnsi="宋体" w:eastAsia="宋体" w:cs="宋体"/>
          <w:spacing w:val="-1"/>
          <w:sz w:val="24"/>
          <w:szCs w:val="24"/>
        </w:rPr>
        <w:t>定性相结合的评价方法完成绩效评价报告。</w:t>
      </w:r>
    </w:p>
    <w:p w14:paraId="468680A6">
      <w:pPr>
        <w:pStyle w:val="2"/>
        <w:spacing w:line="350" w:lineRule="auto"/>
      </w:pPr>
    </w:p>
    <w:p w14:paraId="30659DE9">
      <w:pPr>
        <w:pStyle w:val="2"/>
        <w:spacing w:line="351" w:lineRule="auto"/>
      </w:pPr>
    </w:p>
    <w:p w14:paraId="236171E1">
      <w:pPr>
        <w:spacing w:before="78" w:line="219" w:lineRule="auto"/>
        <w:ind w:left="56"/>
        <w:outlineLvl w:val="0"/>
        <w:rPr>
          <w:rFonts w:ascii="宋体" w:hAnsi="宋体" w:eastAsia="宋体" w:cs="宋体"/>
          <w:sz w:val="24"/>
          <w:szCs w:val="24"/>
        </w:rPr>
      </w:pPr>
      <w:bookmarkStart w:id="21" w:name="bookmark22"/>
      <w:bookmarkEnd w:id="21"/>
      <w:r>
        <w:rPr>
          <w:rFonts w:ascii="宋体" w:hAnsi="宋体" w:eastAsia="宋体" w:cs="宋体"/>
          <w:b/>
          <w:bCs/>
          <w:spacing w:val="-4"/>
          <w:sz w:val="24"/>
          <w:szCs w:val="24"/>
        </w:rPr>
        <w:t>附件：绩效评价指标体系得分情况表</w:t>
      </w:r>
    </w:p>
    <w:p w14:paraId="27C99CA2">
      <w:pPr>
        <w:spacing w:line="219" w:lineRule="auto"/>
        <w:rPr>
          <w:rFonts w:ascii="宋体" w:hAnsi="宋体" w:eastAsia="宋体" w:cs="宋体"/>
          <w:sz w:val="24"/>
          <w:szCs w:val="24"/>
        </w:rPr>
        <w:sectPr>
          <w:headerReference r:id="rId28" w:type="default"/>
          <w:footerReference r:id="rId29" w:type="default"/>
          <w:pgSz w:w="11906" w:h="16839"/>
          <w:pgMar w:top="1091" w:right="1473" w:bottom="1274" w:left="1785" w:header="1076" w:footer="1037" w:gutter="0"/>
          <w:cols w:space="720" w:num="1"/>
        </w:sectPr>
      </w:pPr>
    </w:p>
    <w:p w14:paraId="4206FB9A">
      <w:pPr>
        <w:pStyle w:val="2"/>
        <w:spacing w:line="352" w:lineRule="auto"/>
      </w:pPr>
    </w:p>
    <w:p w14:paraId="7E12BF27">
      <w:pPr>
        <w:pStyle w:val="2"/>
        <w:spacing w:line="353" w:lineRule="auto"/>
      </w:pPr>
    </w:p>
    <w:p w14:paraId="5F32BABC">
      <w:pPr>
        <w:spacing w:before="65" w:line="228" w:lineRule="auto"/>
        <w:ind w:left="41"/>
        <w:rPr>
          <w:rFonts w:ascii="宋体" w:hAnsi="宋体" w:eastAsia="宋体" w:cs="宋体"/>
          <w:sz w:val="20"/>
          <w:szCs w:val="20"/>
        </w:rPr>
      </w:pPr>
      <w:r>
        <w:rPr>
          <w:rFonts w:ascii="宋体" w:hAnsi="宋体" w:eastAsia="宋体" w:cs="宋体"/>
          <w:b/>
          <w:bCs/>
          <w:spacing w:val="-5"/>
          <w:sz w:val="20"/>
          <w:szCs w:val="20"/>
        </w:rPr>
        <w:t>附件</w:t>
      </w:r>
    </w:p>
    <w:p w14:paraId="6416F82E">
      <w:pPr>
        <w:spacing w:before="183" w:line="219" w:lineRule="auto"/>
        <w:ind w:left="2215"/>
        <w:rPr>
          <w:rFonts w:ascii="宋体" w:hAnsi="宋体" w:eastAsia="宋体" w:cs="宋体"/>
          <w:sz w:val="28"/>
          <w:szCs w:val="28"/>
        </w:rPr>
      </w:pPr>
      <w:r>
        <w:rPr>
          <w:rFonts w:ascii="宋体" w:hAnsi="宋体" w:eastAsia="宋体" w:cs="宋体"/>
          <w:b/>
          <w:bCs/>
          <w:spacing w:val="-3"/>
          <w:sz w:val="28"/>
          <w:szCs w:val="28"/>
        </w:rPr>
        <w:t>2024</w:t>
      </w:r>
      <w:r>
        <w:rPr>
          <w:rFonts w:ascii="宋体" w:hAnsi="宋体" w:eastAsia="宋体" w:cs="宋体"/>
          <w:spacing w:val="-46"/>
          <w:sz w:val="28"/>
          <w:szCs w:val="28"/>
        </w:rPr>
        <w:t xml:space="preserve"> </w:t>
      </w:r>
      <w:r>
        <w:rPr>
          <w:rFonts w:ascii="宋体" w:hAnsi="宋体" w:eastAsia="宋体" w:cs="宋体"/>
          <w:b/>
          <w:bCs/>
          <w:spacing w:val="-3"/>
          <w:sz w:val="28"/>
          <w:szCs w:val="28"/>
        </w:rPr>
        <w:t>年度南京市旅游形象推广中心部门整体绩效评价指标体系得分情况表</w:t>
      </w:r>
    </w:p>
    <w:p w14:paraId="3637CB1C">
      <w:pPr>
        <w:spacing w:line="120" w:lineRule="exact"/>
      </w:pPr>
    </w:p>
    <w:tbl>
      <w:tblPr>
        <w:tblStyle w:val="5"/>
        <w:tblW w:w="138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0"/>
        <w:gridCol w:w="2154"/>
        <w:gridCol w:w="1540"/>
        <w:gridCol w:w="847"/>
        <w:gridCol w:w="2204"/>
        <w:gridCol w:w="1080"/>
        <w:gridCol w:w="3719"/>
        <w:gridCol w:w="756"/>
        <w:gridCol w:w="674"/>
      </w:tblGrid>
      <w:tr w14:paraId="3E152C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60" w:type="dxa"/>
            <w:vAlign w:val="top"/>
          </w:tcPr>
          <w:p w14:paraId="595342E2">
            <w:pPr>
              <w:spacing w:before="73" w:line="282" w:lineRule="auto"/>
              <w:ind w:left="343" w:right="156" w:hanging="177"/>
              <w:rPr>
                <w:rFonts w:ascii="宋体" w:hAnsi="宋体" w:eastAsia="宋体" w:cs="宋体"/>
                <w:sz w:val="18"/>
                <w:szCs w:val="18"/>
              </w:rPr>
            </w:pPr>
            <w:r>
              <w:rPr>
                <w:rFonts w:ascii="宋体" w:hAnsi="宋体" w:eastAsia="宋体" w:cs="宋体"/>
                <w:b/>
                <w:bCs/>
                <w:spacing w:val="-5"/>
                <w:sz w:val="18"/>
                <w:szCs w:val="18"/>
              </w:rPr>
              <w:t>一级指</w:t>
            </w:r>
            <w:r>
              <w:rPr>
                <w:rFonts w:ascii="宋体" w:hAnsi="宋体" w:eastAsia="宋体" w:cs="宋体"/>
                <w:sz w:val="18"/>
                <w:szCs w:val="18"/>
              </w:rPr>
              <w:t xml:space="preserve"> </w:t>
            </w:r>
            <w:r>
              <w:rPr>
                <w:rFonts w:ascii="宋体" w:hAnsi="宋体" w:eastAsia="宋体" w:cs="宋体"/>
                <w:b/>
                <w:bCs/>
                <w:spacing w:val="-2"/>
                <w:sz w:val="18"/>
                <w:szCs w:val="18"/>
              </w:rPr>
              <w:t>标</w:t>
            </w:r>
          </w:p>
        </w:tc>
        <w:tc>
          <w:tcPr>
            <w:tcW w:w="2154" w:type="dxa"/>
            <w:vAlign w:val="top"/>
          </w:tcPr>
          <w:p w14:paraId="2692EB95">
            <w:pPr>
              <w:spacing w:before="227" w:line="221" w:lineRule="auto"/>
              <w:ind w:left="722"/>
              <w:rPr>
                <w:rFonts w:ascii="宋体" w:hAnsi="宋体" w:eastAsia="宋体" w:cs="宋体"/>
                <w:sz w:val="18"/>
                <w:szCs w:val="18"/>
              </w:rPr>
            </w:pPr>
            <w:r>
              <w:rPr>
                <w:rFonts w:ascii="宋体" w:hAnsi="宋体" w:eastAsia="宋体" w:cs="宋体"/>
                <w:b/>
                <w:bCs/>
                <w:spacing w:val="-4"/>
                <w:sz w:val="18"/>
                <w:szCs w:val="18"/>
              </w:rPr>
              <w:t>二级指标</w:t>
            </w:r>
          </w:p>
        </w:tc>
        <w:tc>
          <w:tcPr>
            <w:tcW w:w="1540" w:type="dxa"/>
            <w:vAlign w:val="top"/>
          </w:tcPr>
          <w:p w14:paraId="12F846B8">
            <w:pPr>
              <w:spacing w:before="227" w:line="221" w:lineRule="auto"/>
              <w:ind w:left="111"/>
              <w:rPr>
                <w:rFonts w:ascii="宋体" w:hAnsi="宋体" w:eastAsia="宋体" w:cs="宋体"/>
                <w:sz w:val="18"/>
                <w:szCs w:val="18"/>
              </w:rPr>
            </w:pPr>
            <w:r>
              <w:rPr>
                <w:rFonts w:ascii="宋体" w:hAnsi="宋体" w:eastAsia="宋体" w:cs="宋体"/>
                <w:b/>
                <w:bCs/>
                <w:spacing w:val="-4"/>
                <w:sz w:val="18"/>
                <w:szCs w:val="18"/>
              </w:rPr>
              <w:t>三级指标</w:t>
            </w:r>
          </w:p>
        </w:tc>
        <w:tc>
          <w:tcPr>
            <w:tcW w:w="847" w:type="dxa"/>
            <w:vAlign w:val="top"/>
          </w:tcPr>
          <w:p w14:paraId="4D9BD19E">
            <w:pPr>
              <w:spacing w:before="228" w:line="220" w:lineRule="auto"/>
              <w:ind w:left="159"/>
              <w:rPr>
                <w:rFonts w:ascii="宋体" w:hAnsi="宋体" w:eastAsia="宋体" w:cs="宋体"/>
                <w:sz w:val="18"/>
                <w:szCs w:val="18"/>
              </w:rPr>
            </w:pPr>
            <w:r>
              <w:rPr>
                <w:rFonts w:ascii="宋体" w:hAnsi="宋体" w:eastAsia="宋体" w:cs="宋体"/>
                <w:b/>
                <w:bCs/>
                <w:spacing w:val="-5"/>
                <w:sz w:val="18"/>
                <w:szCs w:val="18"/>
              </w:rPr>
              <w:t>指标值</w:t>
            </w:r>
          </w:p>
        </w:tc>
        <w:tc>
          <w:tcPr>
            <w:tcW w:w="2204" w:type="dxa"/>
            <w:vAlign w:val="top"/>
          </w:tcPr>
          <w:p w14:paraId="3C439468">
            <w:pPr>
              <w:spacing w:before="228" w:line="220" w:lineRule="auto"/>
              <w:ind w:left="747"/>
              <w:rPr>
                <w:rFonts w:ascii="宋体" w:hAnsi="宋体" w:eastAsia="宋体" w:cs="宋体"/>
                <w:sz w:val="18"/>
                <w:szCs w:val="18"/>
              </w:rPr>
            </w:pPr>
            <w:r>
              <w:rPr>
                <w:rFonts w:ascii="宋体" w:hAnsi="宋体" w:eastAsia="宋体" w:cs="宋体"/>
                <w:b/>
                <w:bCs/>
                <w:spacing w:val="-4"/>
                <w:sz w:val="18"/>
                <w:szCs w:val="18"/>
              </w:rPr>
              <w:t>指标解释</w:t>
            </w:r>
          </w:p>
        </w:tc>
        <w:tc>
          <w:tcPr>
            <w:tcW w:w="1080" w:type="dxa"/>
            <w:vAlign w:val="top"/>
          </w:tcPr>
          <w:p w14:paraId="53404895">
            <w:pPr>
              <w:spacing w:before="228" w:line="220" w:lineRule="auto"/>
              <w:ind w:left="364"/>
              <w:rPr>
                <w:rFonts w:ascii="宋体" w:hAnsi="宋体" w:eastAsia="宋体" w:cs="宋体"/>
                <w:sz w:val="18"/>
                <w:szCs w:val="18"/>
              </w:rPr>
            </w:pPr>
            <w:r>
              <w:rPr>
                <w:rFonts w:ascii="宋体" w:hAnsi="宋体" w:eastAsia="宋体" w:cs="宋体"/>
                <w:b/>
                <w:bCs/>
                <w:spacing w:val="-6"/>
                <w:sz w:val="18"/>
                <w:szCs w:val="18"/>
              </w:rPr>
              <w:t>权重</w:t>
            </w:r>
          </w:p>
        </w:tc>
        <w:tc>
          <w:tcPr>
            <w:tcW w:w="3719" w:type="dxa"/>
            <w:vAlign w:val="top"/>
          </w:tcPr>
          <w:p w14:paraId="032F2B8C">
            <w:pPr>
              <w:spacing w:before="227" w:line="221" w:lineRule="auto"/>
              <w:ind w:left="1502"/>
              <w:rPr>
                <w:rFonts w:ascii="宋体" w:hAnsi="宋体" w:eastAsia="宋体" w:cs="宋体"/>
                <w:sz w:val="18"/>
                <w:szCs w:val="18"/>
              </w:rPr>
            </w:pPr>
            <w:r>
              <w:rPr>
                <w:rFonts w:ascii="宋体" w:hAnsi="宋体" w:eastAsia="宋体" w:cs="宋体"/>
                <w:b/>
                <w:bCs/>
                <w:spacing w:val="-3"/>
                <w:sz w:val="18"/>
                <w:szCs w:val="18"/>
              </w:rPr>
              <w:t>评分标准</w:t>
            </w:r>
          </w:p>
        </w:tc>
        <w:tc>
          <w:tcPr>
            <w:tcW w:w="756" w:type="dxa"/>
            <w:vAlign w:val="top"/>
          </w:tcPr>
          <w:p w14:paraId="04253EC6">
            <w:pPr>
              <w:spacing w:before="73" w:line="282" w:lineRule="auto"/>
              <w:ind w:left="293" w:right="194" w:hanging="86"/>
              <w:rPr>
                <w:rFonts w:ascii="宋体" w:hAnsi="宋体" w:eastAsia="宋体" w:cs="宋体"/>
                <w:sz w:val="18"/>
                <w:szCs w:val="18"/>
              </w:rPr>
            </w:pPr>
            <w:r>
              <w:rPr>
                <w:rFonts w:ascii="宋体" w:hAnsi="宋体" w:eastAsia="宋体" w:cs="宋体"/>
                <w:b/>
                <w:bCs/>
                <w:spacing w:val="-8"/>
                <w:sz w:val="18"/>
                <w:szCs w:val="18"/>
              </w:rPr>
              <w:t>实际</w:t>
            </w:r>
            <w:r>
              <w:rPr>
                <w:rFonts w:ascii="宋体" w:hAnsi="宋体" w:eastAsia="宋体" w:cs="宋体"/>
                <w:sz w:val="18"/>
                <w:szCs w:val="18"/>
              </w:rPr>
              <w:t xml:space="preserve"> </w:t>
            </w:r>
            <w:r>
              <w:rPr>
                <w:rFonts w:ascii="宋体" w:hAnsi="宋体" w:eastAsia="宋体" w:cs="宋体"/>
                <w:b/>
                <w:bCs/>
                <w:spacing w:val="-2"/>
                <w:sz w:val="18"/>
                <w:szCs w:val="18"/>
              </w:rPr>
              <w:t>值</w:t>
            </w:r>
          </w:p>
        </w:tc>
        <w:tc>
          <w:tcPr>
            <w:tcW w:w="674" w:type="dxa"/>
            <w:vAlign w:val="top"/>
          </w:tcPr>
          <w:p w14:paraId="43165A15">
            <w:pPr>
              <w:spacing w:before="228" w:line="220" w:lineRule="auto"/>
              <w:ind w:left="160"/>
              <w:rPr>
                <w:rFonts w:ascii="宋体" w:hAnsi="宋体" w:eastAsia="宋体" w:cs="宋体"/>
                <w:sz w:val="18"/>
                <w:szCs w:val="18"/>
              </w:rPr>
            </w:pPr>
            <w:r>
              <w:rPr>
                <w:rFonts w:ascii="宋体" w:hAnsi="宋体" w:eastAsia="宋体" w:cs="宋体"/>
                <w:b/>
                <w:bCs/>
                <w:spacing w:val="-6"/>
                <w:sz w:val="18"/>
                <w:szCs w:val="18"/>
              </w:rPr>
              <w:t>得分</w:t>
            </w:r>
          </w:p>
        </w:tc>
      </w:tr>
      <w:tr w14:paraId="3A7027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8" w:hRule="atLeast"/>
        </w:trPr>
        <w:tc>
          <w:tcPr>
            <w:tcW w:w="860" w:type="dxa"/>
            <w:vMerge w:val="restart"/>
            <w:tcBorders>
              <w:bottom w:val="nil"/>
            </w:tcBorders>
            <w:vAlign w:val="top"/>
          </w:tcPr>
          <w:p w14:paraId="521B6814">
            <w:pPr>
              <w:pStyle w:val="6"/>
              <w:spacing w:line="267" w:lineRule="auto"/>
            </w:pPr>
          </w:p>
          <w:p w14:paraId="0098DF46">
            <w:pPr>
              <w:pStyle w:val="6"/>
              <w:spacing w:line="267" w:lineRule="auto"/>
            </w:pPr>
          </w:p>
          <w:p w14:paraId="70A82727">
            <w:pPr>
              <w:pStyle w:val="6"/>
              <w:spacing w:line="268" w:lineRule="auto"/>
            </w:pPr>
          </w:p>
          <w:p w14:paraId="5C3ED3D1">
            <w:pPr>
              <w:pStyle w:val="6"/>
              <w:spacing w:line="268" w:lineRule="auto"/>
            </w:pPr>
          </w:p>
          <w:p w14:paraId="5F8E42FE">
            <w:pPr>
              <w:pStyle w:val="6"/>
              <w:spacing w:line="268" w:lineRule="auto"/>
            </w:pPr>
          </w:p>
          <w:p w14:paraId="231BDA64">
            <w:pPr>
              <w:pStyle w:val="6"/>
              <w:spacing w:line="268" w:lineRule="auto"/>
            </w:pPr>
          </w:p>
          <w:p w14:paraId="5239501D">
            <w:pPr>
              <w:pStyle w:val="6"/>
              <w:spacing w:line="268" w:lineRule="auto"/>
            </w:pPr>
          </w:p>
          <w:p w14:paraId="2D95DF81">
            <w:pPr>
              <w:spacing w:before="59" w:line="220" w:lineRule="auto"/>
              <w:ind w:left="260"/>
              <w:rPr>
                <w:rFonts w:ascii="宋体" w:hAnsi="宋体" w:eastAsia="宋体" w:cs="宋体"/>
                <w:sz w:val="18"/>
                <w:szCs w:val="18"/>
              </w:rPr>
            </w:pPr>
            <w:r>
              <w:rPr>
                <w:rFonts w:ascii="宋体" w:hAnsi="宋体" w:eastAsia="宋体" w:cs="宋体"/>
                <w:spacing w:val="-7"/>
                <w:sz w:val="18"/>
                <w:szCs w:val="18"/>
              </w:rPr>
              <w:t>决策</w:t>
            </w:r>
          </w:p>
        </w:tc>
        <w:tc>
          <w:tcPr>
            <w:tcW w:w="2154" w:type="dxa"/>
            <w:vMerge w:val="restart"/>
            <w:tcBorders>
              <w:bottom w:val="nil"/>
            </w:tcBorders>
            <w:vAlign w:val="top"/>
          </w:tcPr>
          <w:p w14:paraId="30214C01">
            <w:pPr>
              <w:pStyle w:val="6"/>
              <w:spacing w:line="267" w:lineRule="auto"/>
            </w:pPr>
          </w:p>
          <w:p w14:paraId="3E74F1D8">
            <w:pPr>
              <w:pStyle w:val="6"/>
              <w:spacing w:line="267" w:lineRule="auto"/>
            </w:pPr>
          </w:p>
          <w:p w14:paraId="2714A65B">
            <w:pPr>
              <w:pStyle w:val="6"/>
              <w:spacing w:line="268" w:lineRule="auto"/>
            </w:pPr>
          </w:p>
          <w:p w14:paraId="5CB4E7E8">
            <w:pPr>
              <w:pStyle w:val="6"/>
              <w:spacing w:line="268" w:lineRule="auto"/>
            </w:pPr>
          </w:p>
          <w:p w14:paraId="75FE90B8">
            <w:pPr>
              <w:pStyle w:val="6"/>
              <w:spacing w:line="268" w:lineRule="auto"/>
            </w:pPr>
          </w:p>
          <w:p w14:paraId="603B3CC1">
            <w:pPr>
              <w:pStyle w:val="6"/>
              <w:spacing w:line="268" w:lineRule="auto"/>
            </w:pPr>
          </w:p>
          <w:p w14:paraId="6FE24F2F">
            <w:pPr>
              <w:pStyle w:val="6"/>
              <w:spacing w:line="268" w:lineRule="auto"/>
            </w:pPr>
          </w:p>
          <w:p w14:paraId="4535B1CA">
            <w:pPr>
              <w:spacing w:before="58" w:line="221" w:lineRule="auto"/>
              <w:ind w:left="719"/>
              <w:rPr>
                <w:rFonts w:ascii="宋体" w:hAnsi="宋体" w:eastAsia="宋体" w:cs="宋体"/>
                <w:sz w:val="18"/>
                <w:szCs w:val="18"/>
              </w:rPr>
            </w:pPr>
            <w:r>
              <w:rPr>
                <w:rFonts w:ascii="宋体" w:hAnsi="宋体" w:eastAsia="宋体" w:cs="宋体"/>
                <w:spacing w:val="-2"/>
                <w:sz w:val="18"/>
                <w:szCs w:val="18"/>
              </w:rPr>
              <w:t>计划制定</w:t>
            </w:r>
          </w:p>
        </w:tc>
        <w:tc>
          <w:tcPr>
            <w:tcW w:w="1540" w:type="dxa"/>
            <w:vAlign w:val="top"/>
          </w:tcPr>
          <w:p w14:paraId="76921C9F">
            <w:pPr>
              <w:pStyle w:val="6"/>
              <w:spacing w:line="312" w:lineRule="auto"/>
            </w:pPr>
          </w:p>
          <w:p w14:paraId="09083C08">
            <w:pPr>
              <w:pStyle w:val="6"/>
              <w:spacing w:line="313" w:lineRule="auto"/>
            </w:pPr>
          </w:p>
          <w:p w14:paraId="52E86E93">
            <w:pPr>
              <w:pStyle w:val="6"/>
              <w:spacing w:line="313" w:lineRule="auto"/>
            </w:pPr>
          </w:p>
          <w:p w14:paraId="6F375E26">
            <w:pPr>
              <w:spacing w:before="59" w:line="323" w:lineRule="auto"/>
              <w:ind w:left="111" w:right="171" w:firstLine="16"/>
              <w:rPr>
                <w:rFonts w:ascii="宋体" w:hAnsi="宋体" w:eastAsia="宋体" w:cs="宋体"/>
                <w:sz w:val="18"/>
                <w:szCs w:val="18"/>
              </w:rPr>
            </w:pPr>
            <w:r>
              <w:rPr>
                <w:rFonts w:ascii="宋体" w:hAnsi="宋体" w:eastAsia="宋体" w:cs="宋体"/>
                <w:spacing w:val="-4"/>
                <w:sz w:val="18"/>
                <w:szCs w:val="18"/>
              </w:rPr>
              <w:t>中长期规划制定</w:t>
            </w:r>
            <w:r>
              <w:rPr>
                <w:rFonts w:ascii="宋体" w:hAnsi="宋体" w:eastAsia="宋体" w:cs="宋体"/>
                <w:spacing w:val="3"/>
                <w:sz w:val="18"/>
                <w:szCs w:val="18"/>
              </w:rPr>
              <w:t xml:space="preserve"> </w:t>
            </w:r>
            <w:r>
              <w:rPr>
                <w:rFonts w:ascii="宋体" w:hAnsi="宋体" w:eastAsia="宋体" w:cs="宋体"/>
                <w:spacing w:val="-3"/>
                <w:sz w:val="18"/>
                <w:szCs w:val="18"/>
              </w:rPr>
              <w:t>健全性</w:t>
            </w:r>
          </w:p>
        </w:tc>
        <w:tc>
          <w:tcPr>
            <w:tcW w:w="847" w:type="dxa"/>
            <w:vAlign w:val="top"/>
          </w:tcPr>
          <w:p w14:paraId="3E067B21">
            <w:pPr>
              <w:pStyle w:val="6"/>
              <w:spacing w:line="273" w:lineRule="auto"/>
            </w:pPr>
          </w:p>
          <w:p w14:paraId="0FDB988A">
            <w:pPr>
              <w:pStyle w:val="6"/>
              <w:spacing w:line="273" w:lineRule="auto"/>
            </w:pPr>
          </w:p>
          <w:p w14:paraId="6C122CA4">
            <w:pPr>
              <w:pStyle w:val="6"/>
              <w:spacing w:line="274" w:lineRule="auto"/>
            </w:pPr>
          </w:p>
          <w:p w14:paraId="4A93DF61">
            <w:pPr>
              <w:pStyle w:val="6"/>
              <w:spacing w:line="274" w:lineRule="auto"/>
            </w:pPr>
          </w:p>
          <w:p w14:paraId="2C9D5C19">
            <w:pPr>
              <w:spacing w:before="58" w:line="222" w:lineRule="auto"/>
              <w:ind w:left="248"/>
              <w:rPr>
                <w:rFonts w:ascii="宋体" w:hAnsi="宋体" w:eastAsia="宋体" w:cs="宋体"/>
                <w:sz w:val="18"/>
                <w:szCs w:val="18"/>
              </w:rPr>
            </w:pPr>
            <w:r>
              <w:rPr>
                <w:rFonts w:ascii="宋体" w:hAnsi="宋体" w:eastAsia="宋体" w:cs="宋体"/>
                <w:spacing w:val="-4"/>
                <w:sz w:val="18"/>
                <w:szCs w:val="18"/>
              </w:rPr>
              <w:t>健全</w:t>
            </w:r>
          </w:p>
        </w:tc>
        <w:tc>
          <w:tcPr>
            <w:tcW w:w="2204" w:type="dxa"/>
            <w:vAlign w:val="top"/>
          </w:tcPr>
          <w:p w14:paraId="0F103328">
            <w:pPr>
              <w:pStyle w:val="6"/>
              <w:spacing w:line="315" w:lineRule="auto"/>
            </w:pPr>
          </w:p>
          <w:p w14:paraId="30ED09BE">
            <w:pPr>
              <w:pStyle w:val="6"/>
              <w:spacing w:line="315" w:lineRule="auto"/>
            </w:pPr>
          </w:p>
          <w:p w14:paraId="57D8CFAC">
            <w:pPr>
              <w:spacing w:before="58" w:line="321" w:lineRule="auto"/>
              <w:ind w:left="110" w:right="104" w:firstLine="3"/>
              <w:jc w:val="both"/>
              <w:rPr>
                <w:rFonts w:ascii="宋体" w:hAnsi="宋体" w:eastAsia="宋体" w:cs="宋体"/>
                <w:sz w:val="18"/>
                <w:szCs w:val="18"/>
              </w:rPr>
            </w:pPr>
            <w:r>
              <w:rPr>
                <w:rFonts w:ascii="宋体" w:hAnsi="宋体" w:eastAsia="宋体" w:cs="宋体"/>
                <w:sz w:val="18"/>
                <w:szCs w:val="18"/>
              </w:rPr>
              <w:t>部门（单位）是否有明确 的中长期规划，用以反映</w:t>
            </w:r>
            <w:r>
              <w:rPr>
                <w:rFonts w:ascii="宋体" w:hAnsi="宋体" w:eastAsia="宋体" w:cs="宋体"/>
                <w:spacing w:val="2"/>
                <w:sz w:val="18"/>
                <w:szCs w:val="18"/>
              </w:rPr>
              <w:t xml:space="preserve"> </w:t>
            </w:r>
            <w:r>
              <w:rPr>
                <w:rFonts w:ascii="宋体" w:hAnsi="宋体" w:eastAsia="宋体" w:cs="宋体"/>
                <w:sz w:val="18"/>
                <w:szCs w:val="18"/>
              </w:rPr>
              <w:t>和考察中长期规划的健全</w:t>
            </w:r>
            <w:r>
              <w:rPr>
                <w:rFonts w:ascii="宋体" w:hAnsi="宋体" w:eastAsia="宋体" w:cs="宋体"/>
                <w:spacing w:val="2"/>
                <w:sz w:val="18"/>
                <w:szCs w:val="18"/>
              </w:rPr>
              <w:t xml:space="preserve"> </w:t>
            </w:r>
            <w:r>
              <w:rPr>
                <w:rFonts w:ascii="宋体" w:hAnsi="宋体" w:eastAsia="宋体" w:cs="宋体"/>
                <w:spacing w:val="-2"/>
                <w:sz w:val="18"/>
                <w:szCs w:val="18"/>
              </w:rPr>
              <w:t>情况。</w:t>
            </w:r>
          </w:p>
        </w:tc>
        <w:tc>
          <w:tcPr>
            <w:tcW w:w="1080" w:type="dxa"/>
            <w:vAlign w:val="top"/>
          </w:tcPr>
          <w:p w14:paraId="02270E19">
            <w:pPr>
              <w:pStyle w:val="6"/>
              <w:spacing w:line="273" w:lineRule="auto"/>
            </w:pPr>
          </w:p>
          <w:p w14:paraId="465D4E1A">
            <w:pPr>
              <w:pStyle w:val="6"/>
              <w:spacing w:line="273" w:lineRule="auto"/>
            </w:pPr>
          </w:p>
          <w:p w14:paraId="0DCD661E">
            <w:pPr>
              <w:pStyle w:val="6"/>
              <w:spacing w:line="274" w:lineRule="auto"/>
            </w:pPr>
          </w:p>
          <w:p w14:paraId="47DC648D">
            <w:pPr>
              <w:pStyle w:val="6"/>
              <w:spacing w:line="274" w:lineRule="auto"/>
            </w:pPr>
          </w:p>
          <w:p w14:paraId="42EFAA03">
            <w:pPr>
              <w:spacing w:before="58" w:line="242" w:lineRule="auto"/>
              <w:ind w:left="513"/>
              <w:rPr>
                <w:rFonts w:ascii="宋体" w:hAnsi="宋体" w:eastAsia="宋体" w:cs="宋体"/>
                <w:sz w:val="18"/>
                <w:szCs w:val="18"/>
              </w:rPr>
            </w:pPr>
            <w:r>
              <w:rPr>
                <w:rFonts w:ascii="宋体" w:hAnsi="宋体" w:eastAsia="宋体" w:cs="宋体"/>
                <w:sz w:val="18"/>
                <w:szCs w:val="18"/>
              </w:rPr>
              <w:t>1</w:t>
            </w:r>
          </w:p>
        </w:tc>
        <w:tc>
          <w:tcPr>
            <w:tcW w:w="3719" w:type="dxa"/>
            <w:vAlign w:val="top"/>
          </w:tcPr>
          <w:p w14:paraId="455416A9">
            <w:pPr>
              <w:spacing w:before="69" w:line="295" w:lineRule="auto"/>
              <w:ind w:left="113" w:right="103" w:firstLine="13"/>
              <w:rPr>
                <w:rFonts w:ascii="宋体" w:hAnsi="宋体" w:eastAsia="宋体" w:cs="宋体"/>
                <w:sz w:val="18"/>
                <w:szCs w:val="18"/>
              </w:rPr>
            </w:pPr>
            <w:r>
              <w:rPr>
                <w:rFonts w:ascii="宋体" w:hAnsi="宋体" w:eastAsia="宋体" w:cs="宋体"/>
                <w:spacing w:val="3"/>
                <w:sz w:val="18"/>
                <w:szCs w:val="18"/>
              </w:rPr>
              <w:t>1.考察部门是否制定了明确的中长期规划，</w:t>
            </w:r>
            <w:r>
              <w:rPr>
                <w:rFonts w:ascii="宋体" w:hAnsi="宋体" w:eastAsia="宋体" w:cs="宋体"/>
                <w:spacing w:val="2"/>
                <w:sz w:val="18"/>
                <w:szCs w:val="18"/>
              </w:rPr>
              <w:t xml:space="preserve"> </w:t>
            </w:r>
            <w:r>
              <w:rPr>
                <w:rFonts w:ascii="宋体" w:hAnsi="宋体" w:eastAsia="宋体" w:cs="宋体"/>
                <w:spacing w:val="4"/>
                <w:sz w:val="18"/>
                <w:szCs w:val="18"/>
              </w:rPr>
              <w:t>包括总体目标、工作内容、时间进度等，部</w:t>
            </w:r>
            <w:r>
              <w:rPr>
                <w:rFonts w:ascii="宋体" w:hAnsi="宋体" w:eastAsia="宋体" w:cs="宋体"/>
                <w:sz w:val="18"/>
                <w:szCs w:val="18"/>
              </w:rPr>
              <w:t xml:space="preserve"> </w:t>
            </w:r>
            <w:r>
              <w:rPr>
                <w:rFonts w:ascii="宋体" w:hAnsi="宋体" w:eastAsia="宋体" w:cs="宋体"/>
                <w:spacing w:val="4"/>
                <w:sz w:val="18"/>
                <w:szCs w:val="18"/>
              </w:rPr>
              <w:t>门规划是否涵盖了部门全部职能，并与部门</w:t>
            </w:r>
            <w:r>
              <w:rPr>
                <w:rFonts w:ascii="宋体" w:hAnsi="宋体" w:eastAsia="宋体" w:cs="宋体"/>
                <w:sz w:val="18"/>
                <w:szCs w:val="18"/>
              </w:rPr>
              <w:t xml:space="preserve"> </w:t>
            </w:r>
            <w:r>
              <w:rPr>
                <w:rFonts w:ascii="宋体" w:hAnsi="宋体" w:eastAsia="宋体" w:cs="宋体"/>
                <w:spacing w:val="-2"/>
                <w:sz w:val="18"/>
                <w:szCs w:val="18"/>
              </w:rPr>
              <w:t>职能相匹配；</w:t>
            </w:r>
          </w:p>
          <w:p w14:paraId="685FB424">
            <w:pPr>
              <w:spacing w:before="96" w:line="219" w:lineRule="auto"/>
              <w:ind w:left="115"/>
              <w:rPr>
                <w:rFonts w:ascii="宋体" w:hAnsi="宋体" w:eastAsia="宋体" w:cs="宋体"/>
                <w:sz w:val="18"/>
                <w:szCs w:val="18"/>
              </w:rPr>
            </w:pPr>
            <w:r>
              <w:rPr>
                <w:rFonts w:ascii="宋体" w:hAnsi="宋体" w:eastAsia="宋体" w:cs="宋体"/>
                <w:spacing w:val="-3"/>
                <w:sz w:val="18"/>
                <w:szCs w:val="18"/>
              </w:rPr>
              <w:t>2.计划、</w:t>
            </w:r>
            <w:r>
              <w:rPr>
                <w:rFonts w:ascii="宋体" w:hAnsi="宋体" w:eastAsia="宋体" w:cs="宋体"/>
                <w:spacing w:val="-47"/>
                <w:sz w:val="18"/>
                <w:szCs w:val="18"/>
              </w:rPr>
              <w:t xml:space="preserve"> </w:t>
            </w:r>
            <w:r>
              <w:rPr>
                <w:rFonts w:ascii="宋体" w:hAnsi="宋体" w:eastAsia="宋体" w:cs="宋体"/>
                <w:spacing w:val="-3"/>
                <w:sz w:val="18"/>
                <w:szCs w:val="18"/>
              </w:rPr>
              <w:t>目标是否与社会需求相匹配。</w:t>
            </w:r>
          </w:p>
          <w:p w14:paraId="098958B4">
            <w:pPr>
              <w:spacing w:before="98" w:line="294" w:lineRule="auto"/>
              <w:ind w:left="112" w:right="45" w:firstLine="21"/>
              <w:jc w:val="both"/>
              <w:rPr>
                <w:rFonts w:ascii="宋体" w:hAnsi="宋体" w:eastAsia="宋体" w:cs="宋体"/>
                <w:sz w:val="18"/>
                <w:szCs w:val="18"/>
              </w:rPr>
            </w:pPr>
            <w:r>
              <w:rPr>
                <w:rFonts w:ascii="宋体" w:hAnsi="宋体" w:eastAsia="宋体" w:cs="宋体"/>
                <w:sz w:val="18"/>
                <w:szCs w:val="18"/>
              </w:rPr>
              <w:t>以上评价要点各占</w:t>
            </w:r>
            <w:r>
              <w:rPr>
                <w:rFonts w:ascii="宋体" w:hAnsi="宋体" w:eastAsia="宋体" w:cs="宋体"/>
                <w:spacing w:val="-3"/>
                <w:sz w:val="18"/>
                <w:szCs w:val="18"/>
              </w:rPr>
              <w:t xml:space="preserve"> </w:t>
            </w:r>
            <w:r>
              <w:rPr>
                <w:rFonts w:ascii="宋体" w:hAnsi="宋体" w:eastAsia="宋体" w:cs="宋体"/>
                <w:sz w:val="18"/>
                <w:szCs w:val="18"/>
              </w:rPr>
              <w:t>1/2</w:t>
            </w:r>
            <w:r>
              <w:rPr>
                <w:rFonts w:ascii="宋体" w:hAnsi="宋体" w:eastAsia="宋体" w:cs="宋体"/>
                <w:spacing w:val="-34"/>
                <w:sz w:val="18"/>
                <w:szCs w:val="18"/>
              </w:rPr>
              <w:t xml:space="preserve"> </w:t>
            </w:r>
            <w:r>
              <w:rPr>
                <w:rFonts w:ascii="宋体" w:hAnsi="宋体" w:eastAsia="宋体" w:cs="宋体"/>
                <w:sz w:val="18"/>
                <w:szCs w:val="18"/>
              </w:rPr>
              <w:t xml:space="preserve">权重，每个要点执行 </w:t>
            </w:r>
            <w:r>
              <w:rPr>
                <w:rFonts w:ascii="宋体" w:hAnsi="宋体" w:eastAsia="宋体" w:cs="宋体"/>
                <w:spacing w:val="-5"/>
                <w:sz w:val="18"/>
                <w:szCs w:val="18"/>
              </w:rPr>
              <w:t>情况分好、中、差三档，按</w:t>
            </w:r>
            <w:r>
              <w:rPr>
                <w:rFonts w:ascii="宋体" w:hAnsi="宋体" w:eastAsia="宋体" w:cs="宋体"/>
                <w:spacing w:val="-15"/>
                <w:sz w:val="18"/>
                <w:szCs w:val="18"/>
              </w:rPr>
              <w:t xml:space="preserve"> </w:t>
            </w:r>
            <w:r>
              <w:rPr>
                <w:rFonts w:ascii="宋体" w:hAnsi="宋体" w:eastAsia="宋体" w:cs="宋体"/>
                <w:spacing w:val="-5"/>
                <w:sz w:val="18"/>
                <w:szCs w:val="18"/>
              </w:rPr>
              <w:t>100%-80%（含）、</w:t>
            </w:r>
            <w:r>
              <w:rPr>
                <w:rFonts w:ascii="宋体" w:hAnsi="宋体" w:eastAsia="宋体" w:cs="宋体"/>
                <w:sz w:val="18"/>
                <w:szCs w:val="18"/>
              </w:rPr>
              <w:t xml:space="preserve"> </w:t>
            </w:r>
            <w:r>
              <w:rPr>
                <w:rFonts w:ascii="宋体" w:hAnsi="宋体" w:eastAsia="宋体" w:cs="宋体"/>
                <w:spacing w:val="-1"/>
                <w:sz w:val="18"/>
                <w:szCs w:val="18"/>
              </w:rPr>
              <w:t>80%-60%（含）、60%-0%评分。</w:t>
            </w:r>
          </w:p>
        </w:tc>
        <w:tc>
          <w:tcPr>
            <w:tcW w:w="756" w:type="dxa"/>
            <w:vAlign w:val="top"/>
          </w:tcPr>
          <w:p w14:paraId="458F8D2F">
            <w:pPr>
              <w:pStyle w:val="6"/>
              <w:spacing w:line="273" w:lineRule="auto"/>
            </w:pPr>
          </w:p>
          <w:p w14:paraId="0F8E4F64">
            <w:pPr>
              <w:pStyle w:val="6"/>
              <w:spacing w:line="273" w:lineRule="auto"/>
            </w:pPr>
          </w:p>
          <w:p w14:paraId="6FD9C287">
            <w:pPr>
              <w:pStyle w:val="6"/>
              <w:spacing w:line="274" w:lineRule="auto"/>
            </w:pPr>
          </w:p>
          <w:p w14:paraId="12A129B9">
            <w:pPr>
              <w:pStyle w:val="6"/>
              <w:spacing w:line="274" w:lineRule="auto"/>
            </w:pPr>
          </w:p>
          <w:p w14:paraId="2A6E478F">
            <w:pPr>
              <w:spacing w:before="58" w:line="222" w:lineRule="auto"/>
              <w:ind w:left="205"/>
              <w:rPr>
                <w:rFonts w:ascii="宋体" w:hAnsi="宋体" w:eastAsia="宋体" w:cs="宋体"/>
                <w:sz w:val="18"/>
                <w:szCs w:val="18"/>
              </w:rPr>
            </w:pPr>
            <w:r>
              <w:rPr>
                <w:rFonts w:ascii="宋体" w:hAnsi="宋体" w:eastAsia="宋体" w:cs="宋体"/>
                <w:spacing w:val="-4"/>
                <w:sz w:val="18"/>
                <w:szCs w:val="18"/>
              </w:rPr>
              <w:t>健全</w:t>
            </w:r>
          </w:p>
        </w:tc>
        <w:tc>
          <w:tcPr>
            <w:tcW w:w="674" w:type="dxa"/>
            <w:vAlign w:val="top"/>
          </w:tcPr>
          <w:p w14:paraId="68211A35">
            <w:pPr>
              <w:pStyle w:val="6"/>
              <w:spacing w:line="273" w:lineRule="auto"/>
            </w:pPr>
          </w:p>
          <w:p w14:paraId="31CBCEE1">
            <w:pPr>
              <w:pStyle w:val="6"/>
              <w:spacing w:line="273" w:lineRule="auto"/>
            </w:pPr>
          </w:p>
          <w:p w14:paraId="2FDA1125">
            <w:pPr>
              <w:pStyle w:val="6"/>
              <w:spacing w:line="274" w:lineRule="auto"/>
            </w:pPr>
          </w:p>
          <w:p w14:paraId="58D92344">
            <w:pPr>
              <w:pStyle w:val="6"/>
              <w:spacing w:line="274" w:lineRule="auto"/>
            </w:pPr>
          </w:p>
          <w:p w14:paraId="0682DB8E">
            <w:pPr>
              <w:spacing w:before="58" w:line="242" w:lineRule="auto"/>
              <w:ind w:left="310"/>
              <w:rPr>
                <w:rFonts w:ascii="宋体" w:hAnsi="宋体" w:eastAsia="宋体" w:cs="宋体"/>
                <w:sz w:val="18"/>
                <w:szCs w:val="18"/>
              </w:rPr>
            </w:pPr>
            <w:r>
              <w:rPr>
                <w:rFonts w:ascii="宋体" w:hAnsi="宋体" w:eastAsia="宋体" w:cs="宋体"/>
                <w:sz w:val="18"/>
                <w:szCs w:val="18"/>
              </w:rPr>
              <w:t>1</w:t>
            </w:r>
          </w:p>
        </w:tc>
      </w:tr>
      <w:tr w14:paraId="7B2CAD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6" w:hRule="atLeast"/>
        </w:trPr>
        <w:tc>
          <w:tcPr>
            <w:tcW w:w="860" w:type="dxa"/>
            <w:vMerge w:val="continue"/>
            <w:tcBorders>
              <w:top w:val="nil"/>
            </w:tcBorders>
            <w:vAlign w:val="top"/>
          </w:tcPr>
          <w:p w14:paraId="2F6AEF11">
            <w:pPr>
              <w:pStyle w:val="6"/>
            </w:pPr>
          </w:p>
        </w:tc>
        <w:tc>
          <w:tcPr>
            <w:tcW w:w="2154" w:type="dxa"/>
            <w:vMerge w:val="continue"/>
            <w:tcBorders>
              <w:top w:val="nil"/>
            </w:tcBorders>
            <w:vAlign w:val="top"/>
          </w:tcPr>
          <w:p w14:paraId="47FAABBE">
            <w:pPr>
              <w:pStyle w:val="6"/>
            </w:pPr>
          </w:p>
        </w:tc>
        <w:tc>
          <w:tcPr>
            <w:tcW w:w="1540" w:type="dxa"/>
            <w:vAlign w:val="top"/>
          </w:tcPr>
          <w:p w14:paraId="1432D518">
            <w:pPr>
              <w:pStyle w:val="6"/>
              <w:spacing w:line="476" w:lineRule="auto"/>
            </w:pPr>
          </w:p>
          <w:p w14:paraId="1D0E9A1C">
            <w:pPr>
              <w:spacing w:before="58" w:line="323" w:lineRule="auto"/>
              <w:ind w:left="111" w:right="171" w:firstLine="2"/>
              <w:rPr>
                <w:rFonts w:ascii="宋体" w:hAnsi="宋体" w:eastAsia="宋体" w:cs="宋体"/>
                <w:sz w:val="18"/>
                <w:szCs w:val="18"/>
              </w:rPr>
            </w:pPr>
            <w:r>
              <w:rPr>
                <w:rFonts w:ascii="宋体" w:hAnsi="宋体" w:eastAsia="宋体" w:cs="宋体"/>
                <w:spacing w:val="-2"/>
                <w:sz w:val="18"/>
                <w:szCs w:val="18"/>
              </w:rPr>
              <w:t>工作计划制定健</w:t>
            </w:r>
            <w:r>
              <w:rPr>
                <w:rFonts w:ascii="宋体" w:hAnsi="宋体" w:eastAsia="宋体" w:cs="宋体"/>
                <w:spacing w:val="3"/>
                <w:sz w:val="18"/>
                <w:szCs w:val="18"/>
              </w:rPr>
              <w:t xml:space="preserve"> </w:t>
            </w:r>
            <w:r>
              <w:rPr>
                <w:rFonts w:ascii="宋体" w:hAnsi="宋体" w:eastAsia="宋体" w:cs="宋体"/>
                <w:spacing w:val="-4"/>
                <w:sz w:val="18"/>
                <w:szCs w:val="18"/>
              </w:rPr>
              <w:t>全性</w:t>
            </w:r>
          </w:p>
        </w:tc>
        <w:tc>
          <w:tcPr>
            <w:tcW w:w="847" w:type="dxa"/>
            <w:vAlign w:val="top"/>
          </w:tcPr>
          <w:p w14:paraId="25C101B8">
            <w:pPr>
              <w:pStyle w:val="6"/>
              <w:spacing w:line="315" w:lineRule="auto"/>
            </w:pPr>
          </w:p>
          <w:p w14:paraId="5A8CE63D">
            <w:pPr>
              <w:pStyle w:val="6"/>
              <w:spacing w:line="316" w:lineRule="auto"/>
            </w:pPr>
          </w:p>
          <w:p w14:paraId="070CA411">
            <w:pPr>
              <w:spacing w:before="59" w:line="222" w:lineRule="auto"/>
              <w:ind w:left="248"/>
              <w:rPr>
                <w:rFonts w:ascii="宋体" w:hAnsi="宋体" w:eastAsia="宋体" w:cs="宋体"/>
                <w:sz w:val="18"/>
                <w:szCs w:val="18"/>
              </w:rPr>
            </w:pPr>
            <w:r>
              <w:rPr>
                <w:rFonts w:ascii="宋体" w:hAnsi="宋体" w:eastAsia="宋体" w:cs="宋体"/>
                <w:spacing w:val="-4"/>
                <w:sz w:val="18"/>
                <w:szCs w:val="18"/>
              </w:rPr>
              <w:t>健全</w:t>
            </w:r>
          </w:p>
        </w:tc>
        <w:tc>
          <w:tcPr>
            <w:tcW w:w="2204" w:type="dxa"/>
            <w:vAlign w:val="top"/>
          </w:tcPr>
          <w:p w14:paraId="4B7E8713">
            <w:pPr>
              <w:spacing w:before="226" w:line="219" w:lineRule="auto"/>
              <w:ind w:left="118"/>
              <w:rPr>
                <w:rFonts w:ascii="宋体" w:hAnsi="宋体" w:eastAsia="宋体" w:cs="宋体"/>
                <w:sz w:val="18"/>
                <w:szCs w:val="18"/>
              </w:rPr>
            </w:pPr>
            <w:r>
              <w:rPr>
                <w:rFonts w:ascii="宋体" w:hAnsi="宋体" w:eastAsia="宋体" w:cs="宋体"/>
                <w:spacing w:val="-1"/>
                <w:sz w:val="18"/>
                <w:szCs w:val="18"/>
              </w:rPr>
              <w:t>部门（单位）本年度工作</w:t>
            </w:r>
          </w:p>
          <w:p w14:paraId="1E4D3450">
            <w:pPr>
              <w:spacing w:before="98" w:line="220" w:lineRule="auto"/>
              <w:ind w:left="116"/>
              <w:rPr>
                <w:rFonts w:ascii="宋体" w:hAnsi="宋体" w:eastAsia="宋体" w:cs="宋体"/>
                <w:sz w:val="18"/>
                <w:szCs w:val="18"/>
              </w:rPr>
            </w:pPr>
            <w:r>
              <w:rPr>
                <w:rFonts w:ascii="宋体" w:hAnsi="宋体" w:eastAsia="宋体" w:cs="宋体"/>
                <w:spacing w:val="-1"/>
                <w:sz w:val="18"/>
                <w:szCs w:val="18"/>
              </w:rPr>
              <w:t>计划是否明确，用以反映</w:t>
            </w:r>
          </w:p>
          <w:p w14:paraId="3E6B0565">
            <w:pPr>
              <w:spacing w:before="97" w:line="220" w:lineRule="auto"/>
              <w:ind w:left="117"/>
              <w:rPr>
                <w:rFonts w:ascii="宋体" w:hAnsi="宋体" w:eastAsia="宋体" w:cs="宋体"/>
                <w:sz w:val="18"/>
                <w:szCs w:val="18"/>
              </w:rPr>
            </w:pPr>
            <w:r>
              <w:rPr>
                <w:rFonts w:ascii="宋体" w:hAnsi="宋体" w:eastAsia="宋体" w:cs="宋体"/>
                <w:spacing w:val="-1"/>
                <w:sz w:val="18"/>
                <w:szCs w:val="18"/>
              </w:rPr>
              <w:t>和考察工作计划制定情况</w:t>
            </w:r>
          </w:p>
          <w:p w14:paraId="3A8CF05D">
            <w:pPr>
              <w:spacing w:before="97" w:line="221" w:lineRule="auto"/>
              <w:ind w:left="580"/>
              <w:rPr>
                <w:rFonts w:ascii="宋体" w:hAnsi="宋体" w:eastAsia="宋体" w:cs="宋体"/>
                <w:sz w:val="18"/>
                <w:szCs w:val="18"/>
              </w:rPr>
            </w:pPr>
            <w:r>
              <w:rPr>
                <w:rFonts w:ascii="宋体" w:hAnsi="宋体" w:eastAsia="宋体" w:cs="宋体"/>
                <w:spacing w:val="-4"/>
                <w:sz w:val="18"/>
                <w:szCs w:val="18"/>
              </w:rPr>
              <w:t>的健全程度。</w:t>
            </w:r>
          </w:p>
        </w:tc>
        <w:tc>
          <w:tcPr>
            <w:tcW w:w="1080" w:type="dxa"/>
            <w:vAlign w:val="top"/>
          </w:tcPr>
          <w:p w14:paraId="6F61394F">
            <w:pPr>
              <w:pStyle w:val="6"/>
              <w:spacing w:line="315" w:lineRule="auto"/>
            </w:pPr>
          </w:p>
          <w:p w14:paraId="041D6DD4">
            <w:pPr>
              <w:pStyle w:val="6"/>
              <w:spacing w:line="316" w:lineRule="auto"/>
            </w:pPr>
          </w:p>
          <w:p w14:paraId="500D4FAA">
            <w:pPr>
              <w:spacing w:before="59" w:line="242" w:lineRule="auto"/>
              <w:ind w:left="513"/>
              <w:rPr>
                <w:rFonts w:ascii="宋体" w:hAnsi="宋体" w:eastAsia="宋体" w:cs="宋体"/>
                <w:sz w:val="18"/>
                <w:szCs w:val="18"/>
              </w:rPr>
            </w:pPr>
            <w:r>
              <w:rPr>
                <w:rFonts w:ascii="宋体" w:hAnsi="宋体" w:eastAsia="宋体" w:cs="宋体"/>
                <w:sz w:val="18"/>
                <w:szCs w:val="18"/>
              </w:rPr>
              <w:t>1</w:t>
            </w:r>
          </w:p>
        </w:tc>
        <w:tc>
          <w:tcPr>
            <w:tcW w:w="3719" w:type="dxa"/>
            <w:vAlign w:val="top"/>
          </w:tcPr>
          <w:p w14:paraId="066A57AF">
            <w:pPr>
              <w:spacing w:before="70" w:line="220" w:lineRule="auto"/>
              <w:ind w:left="126"/>
              <w:rPr>
                <w:rFonts w:ascii="宋体" w:hAnsi="宋体" w:eastAsia="宋体" w:cs="宋体"/>
                <w:sz w:val="18"/>
                <w:szCs w:val="18"/>
              </w:rPr>
            </w:pPr>
            <w:r>
              <w:rPr>
                <w:rFonts w:ascii="宋体" w:hAnsi="宋体" w:eastAsia="宋体" w:cs="宋体"/>
                <w:spacing w:val="-2"/>
                <w:sz w:val="18"/>
                <w:szCs w:val="18"/>
              </w:rPr>
              <w:t>1.是否有明确的工作计划；</w:t>
            </w:r>
          </w:p>
          <w:p w14:paraId="3F2332B9">
            <w:pPr>
              <w:spacing w:before="96" w:line="286" w:lineRule="auto"/>
              <w:ind w:left="115" w:right="103"/>
              <w:rPr>
                <w:rFonts w:ascii="宋体" w:hAnsi="宋体" w:eastAsia="宋体" w:cs="宋体"/>
                <w:sz w:val="18"/>
                <w:szCs w:val="18"/>
              </w:rPr>
            </w:pPr>
            <w:r>
              <w:rPr>
                <w:rFonts w:ascii="宋体" w:hAnsi="宋体" w:eastAsia="宋体" w:cs="宋体"/>
                <w:spacing w:val="3"/>
                <w:sz w:val="18"/>
                <w:szCs w:val="18"/>
              </w:rPr>
              <w:t>2.工作计划与实际工作内容是否与部门职责</w:t>
            </w:r>
            <w:r>
              <w:rPr>
                <w:rFonts w:ascii="宋体" w:hAnsi="宋体" w:eastAsia="宋体" w:cs="宋体"/>
                <w:spacing w:val="13"/>
                <w:sz w:val="18"/>
                <w:szCs w:val="18"/>
              </w:rPr>
              <w:t xml:space="preserve"> </w:t>
            </w:r>
            <w:r>
              <w:rPr>
                <w:rFonts w:ascii="宋体" w:hAnsi="宋体" w:eastAsia="宋体" w:cs="宋体"/>
                <w:spacing w:val="8"/>
                <w:sz w:val="18"/>
                <w:szCs w:val="18"/>
              </w:rPr>
              <w:t>具有相关性,年度工作计划是否与部门中长</w:t>
            </w:r>
            <w:r>
              <w:rPr>
                <w:rFonts w:ascii="宋体" w:hAnsi="宋体" w:eastAsia="宋体" w:cs="宋体"/>
                <w:spacing w:val="11"/>
                <w:sz w:val="18"/>
                <w:szCs w:val="18"/>
              </w:rPr>
              <w:t xml:space="preserve"> </w:t>
            </w:r>
            <w:r>
              <w:rPr>
                <w:rFonts w:ascii="宋体" w:hAnsi="宋体" w:eastAsia="宋体" w:cs="宋体"/>
                <w:spacing w:val="-1"/>
                <w:sz w:val="18"/>
                <w:szCs w:val="18"/>
              </w:rPr>
              <w:t>期战略相衔接,是否与社会需求相匹配。</w:t>
            </w:r>
          </w:p>
          <w:p w14:paraId="0CFA41BA">
            <w:pPr>
              <w:spacing w:before="99" w:line="219" w:lineRule="auto"/>
              <w:ind w:left="133"/>
              <w:rPr>
                <w:rFonts w:ascii="宋体" w:hAnsi="宋体" w:eastAsia="宋体" w:cs="宋体"/>
                <w:sz w:val="18"/>
                <w:szCs w:val="18"/>
              </w:rPr>
            </w:pPr>
            <w:r>
              <w:rPr>
                <w:rFonts w:ascii="宋体" w:hAnsi="宋体" w:eastAsia="宋体" w:cs="宋体"/>
                <w:spacing w:val="-4"/>
                <w:sz w:val="18"/>
                <w:szCs w:val="18"/>
              </w:rPr>
              <w:t>以上评价要点各计</w:t>
            </w:r>
            <w:r>
              <w:rPr>
                <w:rFonts w:ascii="宋体" w:hAnsi="宋体" w:eastAsia="宋体" w:cs="宋体"/>
                <w:spacing w:val="-20"/>
                <w:sz w:val="18"/>
                <w:szCs w:val="18"/>
              </w:rPr>
              <w:t xml:space="preserve"> </w:t>
            </w:r>
            <w:r>
              <w:rPr>
                <w:rFonts w:ascii="宋体" w:hAnsi="宋体" w:eastAsia="宋体" w:cs="宋体"/>
                <w:spacing w:val="-4"/>
                <w:sz w:val="18"/>
                <w:szCs w:val="18"/>
              </w:rPr>
              <w:t>1/2</w:t>
            </w:r>
            <w:r>
              <w:rPr>
                <w:rFonts w:ascii="宋体" w:hAnsi="宋体" w:eastAsia="宋体" w:cs="宋体"/>
                <w:spacing w:val="-39"/>
                <w:sz w:val="18"/>
                <w:szCs w:val="18"/>
              </w:rPr>
              <w:t xml:space="preserve"> </w:t>
            </w:r>
            <w:r>
              <w:rPr>
                <w:rFonts w:ascii="宋体" w:hAnsi="宋体" w:eastAsia="宋体" w:cs="宋体"/>
                <w:spacing w:val="-4"/>
                <w:sz w:val="18"/>
                <w:szCs w:val="18"/>
              </w:rPr>
              <w:t>权重分。</w:t>
            </w:r>
          </w:p>
        </w:tc>
        <w:tc>
          <w:tcPr>
            <w:tcW w:w="756" w:type="dxa"/>
            <w:vAlign w:val="top"/>
          </w:tcPr>
          <w:p w14:paraId="0688A803">
            <w:pPr>
              <w:pStyle w:val="6"/>
              <w:spacing w:line="315" w:lineRule="auto"/>
            </w:pPr>
          </w:p>
          <w:p w14:paraId="346AB79B">
            <w:pPr>
              <w:pStyle w:val="6"/>
              <w:spacing w:line="316" w:lineRule="auto"/>
            </w:pPr>
          </w:p>
          <w:p w14:paraId="122FA7C5">
            <w:pPr>
              <w:spacing w:before="59" w:line="222" w:lineRule="auto"/>
              <w:ind w:left="205"/>
              <w:rPr>
                <w:rFonts w:ascii="宋体" w:hAnsi="宋体" w:eastAsia="宋体" w:cs="宋体"/>
                <w:sz w:val="18"/>
                <w:szCs w:val="18"/>
              </w:rPr>
            </w:pPr>
            <w:r>
              <w:rPr>
                <w:rFonts w:ascii="宋体" w:hAnsi="宋体" w:eastAsia="宋体" w:cs="宋体"/>
                <w:spacing w:val="-4"/>
                <w:sz w:val="18"/>
                <w:szCs w:val="18"/>
              </w:rPr>
              <w:t>健全</w:t>
            </w:r>
          </w:p>
        </w:tc>
        <w:tc>
          <w:tcPr>
            <w:tcW w:w="674" w:type="dxa"/>
            <w:vAlign w:val="top"/>
          </w:tcPr>
          <w:p w14:paraId="5951475B">
            <w:pPr>
              <w:pStyle w:val="6"/>
              <w:spacing w:line="315" w:lineRule="auto"/>
            </w:pPr>
          </w:p>
          <w:p w14:paraId="788CEBE4">
            <w:pPr>
              <w:pStyle w:val="6"/>
              <w:spacing w:line="316" w:lineRule="auto"/>
            </w:pPr>
          </w:p>
          <w:p w14:paraId="6596D48C">
            <w:pPr>
              <w:spacing w:before="59" w:line="242" w:lineRule="auto"/>
              <w:ind w:left="310"/>
              <w:rPr>
                <w:rFonts w:ascii="宋体" w:hAnsi="宋体" w:eastAsia="宋体" w:cs="宋体"/>
                <w:sz w:val="18"/>
                <w:szCs w:val="18"/>
              </w:rPr>
            </w:pPr>
            <w:r>
              <w:rPr>
                <w:rFonts w:ascii="宋体" w:hAnsi="宋体" w:eastAsia="宋体" w:cs="宋体"/>
                <w:sz w:val="18"/>
                <w:szCs w:val="18"/>
              </w:rPr>
              <w:t>1</w:t>
            </w:r>
          </w:p>
        </w:tc>
      </w:tr>
    </w:tbl>
    <w:p w14:paraId="35AB356E">
      <w:pPr>
        <w:pStyle w:val="2"/>
      </w:pPr>
    </w:p>
    <w:p w14:paraId="45443130">
      <w:pPr>
        <w:sectPr>
          <w:headerReference r:id="rId30" w:type="default"/>
          <w:footerReference r:id="rId31" w:type="default"/>
          <w:pgSz w:w="16839" w:h="11906"/>
          <w:pgMar w:top="1091" w:right="1314" w:bottom="1274" w:left="1684" w:header="1076" w:footer="1037" w:gutter="0"/>
          <w:cols w:space="720" w:num="1"/>
        </w:sectPr>
      </w:pPr>
    </w:p>
    <w:p w14:paraId="19E1CBB2">
      <w:pPr>
        <w:spacing w:before="120"/>
      </w:pPr>
    </w:p>
    <w:p w14:paraId="0080B699">
      <w:pPr>
        <w:spacing w:before="119"/>
      </w:pPr>
    </w:p>
    <w:tbl>
      <w:tblPr>
        <w:tblStyle w:val="5"/>
        <w:tblW w:w="138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0"/>
        <w:gridCol w:w="2154"/>
        <w:gridCol w:w="1540"/>
        <w:gridCol w:w="847"/>
        <w:gridCol w:w="2204"/>
        <w:gridCol w:w="1080"/>
        <w:gridCol w:w="3719"/>
        <w:gridCol w:w="756"/>
        <w:gridCol w:w="674"/>
      </w:tblGrid>
      <w:tr w14:paraId="63BDAE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60" w:type="dxa"/>
            <w:vAlign w:val="top"/>
          </w:tcPr>
          <w:p w14:paraId="5F5D3895">
            <w:pPr>
              <w:spacing w:before="73" w:line="282" w:lineRule="auto"/>
              <w:ind w:left="343" w:right="156" w:hanging="177"/>
              <w:rPr>
                <w:rFonts w:ascii="宋体" w:hAnsi="宋体" w:eastAsia="宋体" w:cs="宋体"/>
                <w:sz w:val="18"/>
                <w:szCs w:val="18"/>
              </w:rPr>
            </w:pPr>
            <w:r>
              <w:rPr>
                <w:rFonts w:ascii="宋体" w:hAnsi="宋体" w:eastAsia="宋体" w:cs="宋体"/>
                <w:b/>
                <w:bCs/>
                <w:spacing w:val="-5"/>
                <w:sz w:val="18"/>
                <w:szCs w:val="18"/>
              </w:rPr>
              <w:t>一级指</w:t>
            </w:r>
            <w:r>
              <w:rPr>
                <w:rFonts w:ascii="宋体" w:hAnsi="宋体" w:eastAsia="宋体" w:cs="宋体"/>
                <w:sz w:val="18"/>
                <w:szCs w:val="18"/>
              </w:rPr>
              <w:t xml:space="preserve"> </w:t>
            </w:r>
            <w:r>
              <w:rPr>
                <w:rFonts w:ascii="宋体" w:hAnsi="宋体" w:eastAsia="宋体" w:cs="宋体"/>
                <w:b/>
                <w:bCs/>
                <w:spacing w:val="-2"/>
                <w:sz w:val="18"/>
                <w:szCs w:val="18"/>
              </w:rPr>
              <w:t>标</w:t>
            </w:r>
          </w:p>
        </w:tc>
        <w:tc>
          <w:tcPr>
            <w:tcW w:w="2154" w:type="dxa"/>
            <w:vAlign w:val="top"/>
          </w:tcPr>
          <w:p w14:paraId="37350E51">
            <w:pPr>
              <w:spacing w:before="227" w:line="221" w:lineRule="auto"/>
              <w:ind w:left="722"/>
              <w:rPr>
                <w:rFonts w:ascii="宋体" w:hAnsi="宋体" w:eastAsia="宋体" w:cs="宋体"/>
                <w:sz w:val="18"/>
                <w:szCs w:val="18"/>
              </w:rPr>
            </w:pPr>
            <w:r>
              <w:rPr>
                <w:rFonts w:ascii="宋体" w:hAnsi="宋体" w:eastAsia="宋体" w:cs="宋体"/>
                <w:b/>
                <w:bCs/>
                <w:spacing w:val="-4"/>
                <w:sz w:val="18"/>
                <w:szCs w:val="18"/>
              </w:rPr>
              <w:t>二级指标</w:t>
            </w:r>
          </w:p>
        </w:tc>
        <w:tc>
          <w:tcPr>
            <w:tcW w:w="1540" w:type="dxa"/>
            <w:vAlign w:val="top"/>
          </w:tcPr>
          <w:p w14:paraId="1E260CF7">
            <w:pPr>
              <w:spacing w:before="227" w:line="221" w:lineRule="auto"/>
              <w:ind w:left="111"/>
              <w:rPr>
                <w:rFonts w:ascii="宋体" w:hAnsi="宋体" w:eastAsia="宋体" w:cs="宋体"/>
                <w:sz w:val="18"/>
                <w:szCs w:val="18"/>
              </w:rPr>
            </w:pPr>
            <w:r>
              <w:rPr>
                <w:rFonts w:ascii="宋体" w:hAnsi="宋体" w:eastAsia="宋体" w:cs="宋体"/>
                <w:b/>
                <w:bCs/>
                <w:spacing w:val="-4"/>
                <w:sz w:val="18"/>
                <w:szCs w:val="18"/>
              </w:rPr>
              <w:t>三级指标</w:t>
            </w:r>
          </w:p>
        </w:tc>
        <w:tc>
          <w:tcPr>
            <w:tcW w:w="847" w:type="dxa"/>
            <w:vAlign w:val="top"/>
          </w:tcPr>
          <w:p w14:paraId="659D3EC0">
            <w:pPr>
              <w:spacing w:before="228" w:line="220" w:lineRule="auto"/>
              <w:ind w:left="159"/>
              <w:rPr>
                <w:rFonts w:ascii="宋体" w:hAnsi="宋体" w:eastAsia="宋体" w:cs="宋体"/>
                <w:sz w:val="18"/>
                <w:szCs w:val="18"/>
              </w:rPr>
            </w:pPr>
            <w:r>
              <w:rPr>
                <w:rFonts w:ascii="宋体" w:hAnsi="宋体" w:eastAsia="宋体" w:cs="宋体"/>
                <w:b/>
                <w:bCs/>
                <w:spacing w:val="-5"/>
                <w:sz w:val="18"/>
                <w:szCs w:val="18"/>
              </w:rPr>
              <w:t>指标值</w:t>
            </w:r>
          </w:p>
        </w:tc>
        <w:tc>
          <w:tcPr>
            <w:tcW w:w="2204" w:type="dxa"/>
            <w:vAlign w:val="top"/>
          </w:tcPr>
          <w:p w14:paraId="603755F4">
            <w:pPr>
              <w:spacing w:before="228" w:line="220" w:lineRule="auto"/>
              <w:ind w:left="747"/>
              <w:rPr>
                <w:rFonts w:ascii="宋体" w:hAnsi="宋体" w:eastAsia="宋体" w:cs="宋体"/>
                <w:sz w:val="18"/>
                <w:szCs w:val="18"/>
              </w:rPr>
            </w:pPr>
            <w:r>
              <w:rPr>
                <w:rFonts w:ascii="宋体" w:hAnsi="宋体" w:eastAsia="宋体" w:cs="宋体"/>
                <w:b/>
                <w:bCs/>
                <w:spacing w:val="-4"/>
                <w:sz w:val="18"/>
                <w:szCs w:val="18"/>
              </w:rPr>
              <w:t>指标解释</w:t>
            </w:r>
          </w:p>
        </w:tc>
        <w:tc>
          <w:tcPr>
            <w:tcW w:w="1080" w:type="dxa"/>
            <w:vAlign w:val="top"/>
          </w:tcPr>
          <w:p w14:paraId="2DCF58F4">
            <w:pPr>
              <w:spacing w:before="228" w:line="220" w:lineRule="auto"/>
              <w:ind w:left="364"/>
              <w:rPr>
                <w:rFonts w:ascii="宋体" w:hAnsi="宋体" w:eastAsia="宋体" w:cs="宋体"/>
                <w:sz w:val="18"/>
                <w:szCs w:val="18"/>
              </w:rPr>
            </w:pPr>
            <w:r>
              <w:rPr>
                <w:rFonts w:ascii="宋体" w:hAnsi="宋体" w:eastAsia="宋体" w:cs="宋体"/>
                <w:b/>
                <w:bCs/>
                <w:spacing w:val="-6"/>
                <w:sz w:val="18"/>
                <w:szCs w:val="18"/>
              </w:rPr>
              <w:t>权重</w:t>
            </w:r>
          </w:p>
        </w:tc>
        <w:tc>
          <w:tcPr>
            <w:tcW w:w="3719" w:type="dxa"/>
            <w:vAlign w:val="top"/>
          </w:tcPr>
          <w:p w14:paraId="61ACB5C2">
            <w:pPr>
              <w:spacing w:before="227" w:line="221" w:lineRule="auto"/>
              <w:ind w:left="1502"/>
              <w:rPr>
                <w:rFonts w:ascii="宋体" w:hAnsi="宋体" w:eastAsia="宋体" w:cs="宋体"/>
                <w:sz w:val="18"/>
                <w:szCs w:val="18"/>
              </w:rPr>
            </w:pPr>
            <w:r>
              <w:rPr>
                <w:rFonts w:ascii="宋体" w:hAnsi="宋体" w:eastAsia="宋体" w:cs="宋体"/>
                <w:b/>
                <w:bCs/>
                <w:spacing w:val="-3"/>
                <w:sz w:val="18"/>
                <w:szCs w:val="18"/>
              </w:rPr>
              <w:t>评分标准</w:t>
            </w:r>
          </w:p>
        </w:tc>
        <w:tc>
          <w:tcPr>
            <w:tcW w:w="756" w:type="dxa"/>
            <w:vAlign w:val="top"/>
          </w:tcPr>
          <w:p w14:paraId="2C7A2DDC">
            <w:pPr>
              <w:spacing w:before="73" w:line="282" w:lineRule="auto"/>
              <w:ind w:left="293" w:right="194" w:hanging="86"/>
              <w:rPr>
                <w:rFonts w:ascii="宋体" w:hAnsi="宋体" w:eastAsia="宋体" w:cs="宋体"/>
                <w:sz w:val="18"/>
                <w:szCs w:val="18"/>
              </w:rPr>
            </w:pPr>
            <w:r>
              <w:rPr>
                <w:rFonts w:ascii="宋体" w:hAnsi="宋体" w:eastAsia="宋体" w:cs="宋体"/>
                <w:b/>
                <w:bCs/>
                <w:spacing w:val="-8"/>
                <w:sz w:val="18"/>
                <w:szCs w:val="18"/>
              </w:rPr>
              <w:t>实际</w:t>
            </w:r>
            <w:r>
              <w:rPr>
                <w:rFonts w:ascii="宋体" w:hAnsi="宋体" w:eastAsia="宋体" w:cs="宋体"/>
                <w:sz w:val="18"/>
                <w:szCs w:val="18"/>
              </w:rPr>
              <w:t xml:space="preserve"> </w:t>
            </w:r>
            <w:r>
              <w:rPr>
                <w:rFonts w:ascii="宋体" w:hAnsi="宋体" w:eastAsia="宋体" w:cs="宋体"/>
                <w:b/>
                <w:bCs/>
                <w:spacing w:val="-2"/>
                <w:sz w:val="18"/>
                <w:szCs w:val="18"/>
              </w:rPr>
              <w:t>值</w:t>
            </w:r>
          </w:p>
        </w:tc>
        <w:tc>
          <w:tcPr>
            <w:tcW w:w="674" w:type="dxa"/>
            <w:vAlign w:val="top"/>
          </w:tcPr>
          <w:p w14:paraId="44560C9B">
            <w:pPr>
              <w:spacing w:before="228" w:line="220" w:lineRule="auto"/>
              <w:ind w:left="160"/>
              <w:rPr>
                <w:rFonts w:ascii="宋体" w:hAnsi="宋体" w:eastAsia="宋体" w:cs="宋体"/>
                <w:sz w:val="18"/>
                <w:szCs w:val="18"/>
              </w:rPr>
            </w:pPr>
            <w:r>
              <w:rPr>
                <w:rFonts w:ascii="宋体" w:hAnsi="宋体" w:eastAsia="宋体" w:cs="宋体"/>
                <w:b/>
                <w:bCs/>
                <w:spacing w:val="-6"/>
                <w:sz w:val="18"/>
                <w:szCs w:val="18"/>
              </w:rPr>
              <w:t>得分</w:t>
            </w:r>
          </w:p>
        </w:tc>
      </w:tr>
      <w:tr w14:paraId="57CE76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2" w:hRule="atLeast"/>
        </w:trPr>
        <w:tc>
          <w:tcPr>
            <w:tcW w:w="860" w:type="dxa"/>
            <w:vMerge w:val="restart"/>
            <w:tcBorders>
              <w:bottom w:val="nil"/>
            </w:tcBorders>
            <w:vAlign w:val="top"/>
          </w:tcPr>
          <w:p w14:paraId="585A76CE">
            <w:pPr>
              <w:pStyle w:val="6"/>
            </w:pPr>
          </w:p>
        </w:tc>
        <w:tc>
          <w:tcPr>
            <w:tcW w:w="2154" w:type="dxa"/>
            <w:vMerge w:val="restart"/>
            <w:tcBorders>
              <w:bottom w:val="nil"/>
            </w:tcBorders>
            <w:vAlign w:val="top"/>
          </w:tcPr>
          <w:p w14:paraId="7D199706">
            <w:pPr>
              <w:pStyle w:val="6"/>
              <w:spacing w:line="254" w:lineRule="auto"/>
            </w:pPr>
          </w:p>
          <w:p w14:paraId="04E75A64">
            <w:pPr>
              <w:pStyle w:val="6"/>
              <w:spacing w:line="255" w:lineRule="auto"/>
            </w:pPr>
          </w:p>
          <w:p w14:paraId="2DAA1F7F">
            <w:pPr>
              <w:pStyle w:val="6"/>
              <w:spacing w:line="255" w:lineRule="auto"/>
            </w:pPr>
          </w:p>
          <w:p w14:paraId="2E505EA7">
            <w:pPr>
              <w:pStyle w:val="6"/>
              <w:spacing w:line="255" w:lineRule="auto"/>
            </w:pPr>
          </w:p>
          <w:p w14:paraId="3E536752">
            <w:pPr>
              <w:pStyle w:val="6"/>
              <w:spacing w:line="255" w:lineRule="auto"/>
            </w:pPr>
          </w:p>
          <w:p w14:paraId="3194C4C1">
            <w:pPr>
              <w:pStyle w:val="6"/>
              <w:spacing w:line="255" w:lineRule="auto"/>
            </w:pPr>
          </w:p>
          <w:p w14:paraId="3B654266">
            <w:pPr>
              <w:pStyle w:val="6"/>
              <w:spacing w:line="255" w:lineRule="auto"/>
            </w:pPr>
          </w:p>
          <w:p w14:paraId="131A7590">
            <w:pPr>
              <w:pStyle w:val="6"/>
              <w:spacing w:line="255" w:lineRule="auto"/>
            </w:pPr>
          </w:p>
          <w:p w14:paraId="0A19EC07">
            <w:pPr>
              <w:pStyle w:val="6"/>
              <w:spacing w:line="255" w:lineRule="auto"/>
            </w:pPr>
          </w:p>
          <w:p w14:paraId="44301368">
            <w:pPr>
              <w:pStyle w:val="6"/>
              <w:spacing w:line="255" w:lineRule="auto"/>
            </w:pPr>
          </w:p>
          <w:p w14:paraId="025941C0">
            <w:pPr>
              <w:pStyle w:val="6"/>
              <w:spacing w:line="255" w:lineRule="auto"/>
            </w:pPr>
          </w:p>
          <w:p w14:paraId="1E5CFD10">
            <w:pPr>
              <w:spacing w:before="59" w:line="221" w:lineRule="auto"/>
              <w:ind w:left="753"/>
              <w:rPr>
                <w:rFonts w:ascii="宋体" w:hAnsi="宋体" w:eastAsia="宋体" w:cs="宋体"/>
                <w:sz w:val="18"/>
                <w:szCs w:val="18"/>
              </w:rPr>
            </w:pPr>
            <w:r>
              <w:rPr>
                <w:rFonts w:ascii="宋体" w:hAnsi="宋体" w:eastAsia="宋体" w:cs="宋体"/>
                <w:spacing w:val="-11"/>
                <w:sz w:val="18"/>
                <w:szCs w:val="18"/>
              </w:rPr>
              <w:t>目标设定</w:t>
            </w:r>
          </w:p>
        </w:tc>
        <w:tc>
          <w:tcPr>
            <w:tcW w:w="1540" w:type="dxa"/>
            <w:vAlign w:val="top"/>
          </w:tcPr>
          <w:p w14:paraId="5B8C98C3">
            <w:pPr>
              <w:pStyle w:val="6"/>
              <w:spacing w:line="280" w:lineRule="auto"/>
            </w:pPr>
          </w:p>
          <w:p w14:paraId="5572517C">
            <w:pPr>
              <w:pStyle w:val="6"/>
              <w:spacing w:line="281" w:lineRule="auto"/>
            </w:pPr>
          </w:p>
          <w:p w14:paraId="3D39E33E">
            <w:pPr>
              <w:pStyle w:val="6"/>
              <w:spacing w:line="281" w:lineRule="auto"/>
            </w:pPr>
          </w:p>
          <w:p w14:paraId="4776A56F">
            <w:pPr>
              <w:pStyle w:val="6"/>
              <w:spacing w:line="281" w:lineRule="auto"/>
            </w:pPr>
          </w:p>
          <w:p w14:paraId="6A9604E2">
            <w:pPr>
              <w:pStyle w:val="6"/>
              <w:spacing w:line="281" w:lineRule="auto"/>
            </w:pPr>
          </w:p>
          <w:p w14:paraId="259B4BE9">
            <w:pPr>
              <w:spacing w:before="58" w:line="221" w:lineRule="auto"/>
              <w:ind w:left="113"/>
              <w:rPr>
                <w:rFonts w:ascii="宋体" w:hAnsi="宋体" w:eastAsia="宋体" w:cs="宋体"/>
                <w:sz w:val="18"/>
                <w:szCs w:val="18"/>
              </w:rPr>
            </w:pPr>
            <w:r>
              <w:rPr>
                <w:rFonts w:ascii="宋体" w:hAnsi="宋体" w:eastAsia="宋体" w:cs="宋体"/>
                <w:spacing w:val="-2"/>
                <w:sz w:val="18"/>
                <w:szCs w:val="18"/>
              </w:rPr>
              <w:t>绩效目标合理性</w:t>
            </w:r>
          </w:p>
        </w:tc>
        <w:tc>
          <w:tcPr>
            <w:tcW w:w="847" w:type="dxa"/>
            <w:vAlign w:val="top"/>
          </w:tcPr>
          <w:p w14:paraId="65373CF9">
            <w:pPr>
              <w:pStyle w:val="6"/>
              <w:spacing w:line="280" w:lineRule="auto"/>
            </w:pPr>
          </w:p>
          <w:p w14:paraId="1493DEB3">
            <w:pPr>
              <w:pStyle w:val="6"/>
              <w:spacing w:line="281" w:lineRule="auto"/>
            </w:pPr>
          </w:p>
          <w:p w14:paraId="238D0355">
            <w:pPr>
              <w:pStyle w:val="6"/>
              <w:spacing w:line="281" w:lineRule="auto"/>
            </w:pPr>
          </w:p>
          <w:p w14:paraId="251FE2CF">
            <w:pPr>
              <w:pStyle w:val="6"/>
              <w:spacing w:line="281" w:lineRule="auto"/>
            </w:pPr>
          </w:p>
          <w:p w14:paraId="12DB056C">
            <w:pPr>
              <w:pStyle w:val="6"/>
              <w:spacing w:line="281" w:lineRule="auto"/>
            </w:pPr>
          </w:p>
          <w:p w14:paraId="03AAFBC5">
            <w:pPr>
              <w:spacing w:before="58" w:line="224" w:lineRule="auto"/>
              <w:ind w:left="249"/>
              <w:rPr>
                <w:rFonts w:ascii="宋体" w:hAnsi="宋体" w:eastAsia="宋体" w:cs="宋体"/>
                <w:sz w:val="18"/>
                <w:szCs w:val="18"/>
              </w:rPr>
            </w:pPr>
            <w:r>
              <w:rPr>
                <w:rFonts w:ascii="宋体" w:hAnsi="宋体" w:eastAsia="宋体" w:cs="宋体"/>
                <w:spacing w:val="-4"/>
                <w:sz w:val="18"/>
                <w:szCs w:val="18"/>
              </w:rPr>
              <w:t>合理</w:t>
            </w:r>
          </w:p>
        </w:tc>
        <w:tc>
          <w:tcPr>
            <w:tcW w:w="2204" w:type="dxa"/>
            <w:vAlign w:val="top"/>
          </w:tcPr>
          <w:p w14:paraId="34850E84">
            <w:pPr>
              <w:pStyle w:val="6"/>
              <w:spacing w:line="261" w:lineRule="auto"/>
            </w:pPr>
          </w:p>
          <w:p w14:paraId="2E5960D4">
            <w:pPr>
              <w:pStyle w:val="6"/>
              <w:spacing w:line="261" w:lineRule="auto"/>
            </w:pPr>
          </w:p>
          <w:p w14:paraId="151AA99C">
            <w:pPr>
              <w:pStyle w:val="6"/>
              <w:spacing w:line="261" w:lineRule="auto"/>
            </w:pPr>
          </w:p>
          <w:p w14:paraId="78120DC0">
            <w:pPr>
              <w:spacing w:before="59" w:line="321" w:lineRule="auto"/>
              <w:ind w:left="112" w:right="104" w:firstLine="2"/>
              <w:jc w:val="both"/>
              <w:rPr>
                <w:rFonts w:ascii="宋体" w:hAnsi="宋体" w:eastAsia="宋体" w:cs="宋体"/>
                <w:sz w:val="18"/>
                <w:szCs w:val="18"/>
              </w:rPr>
            </w:pPr>
            <w:r>
              <w:rPr>
                <w:rFonts w:ascii="宋体" w:hAnsi="宋体" w:eastAsia="宋体" w:cs="宋体"/>
                <w:spacing w:val="-1"/>
                <w:sz w:val="18"/>
                <w:szCs w:val="18"/>
              </w:rPr>
              <w:t>项目所设定的绩效目标是</w:t>
            </w:r>
            <w:r>
              <w:rPr>
                <w:rFonts w:ascii="宋体" w:hAnsi="宋体" w:eastAsia="宋体" w:cs="宋体"/>
                <w:spacing w:val="9"/>
                <w:sz w:val="18"/>
                <w:szCs w:val="18"/>
              </w:rPr>
              <w:t xml:space="preserve"> </w:t>
            </w:r>
            <w:r>
              <w:rPr>
                <w:rFonts w:ascii="宋体" w:hAnsi="宋体" w:eastAsia="宋体" w:cs="宋体"/>
                <w:sz w:val="18"/>
                <w:szCs w:val="18"/>
              </w:rPr>
              <w:t>否依据充分，是否符合客</w:t>
            </w:r>
            <w:r>
              <w:rPr>
                <w:rFonts w:ascii="宋体" w:hAnsi="宋体" w:eastAsia="宋体" w:cs="宋体"/>
                <w:spacing w:val="1"/>
                <w:sz w:val="18"/>
                <w:szCs w:val="18"/>
              </w:rPr>
              <w:t xml:space="preserve"> </w:t>
            </w:r>
            <w:r>
              <w:rPr>
                <w:rFonts w:ascii="宋体" w:hAnsi="宋体" w:eastAsia="宋体" w:cs="宋体"/>
                <w:sz w:val="18"/>
                <w:szCs w:val="18"/>
              </w:rPr>
              <w:t>观实际，用以反映和考核</w:t>
            </w:r>
            <w:r>
              <w:rPr>
                <w:rFonts w:ascii="宋体" w:hAnsi="宋体" w:eastAsia="宋体" w:cs="宋体"/>
                <w:spacing w:val="1"/>
                <w:sz w:val="18"/>
                <w:szCs w:val="18"/>
              </w:rPr>
              <w:t xml:space="preserve"> </w:t>
            </w:r>
            <w:r>
              <w:rPr>
                <w:rFonts w:ascii="宋体" w:hAnsi="宋体" w:eastAsia="宋体" w:cs="宋体"/>
                <w:sz w:val="18"/>
                <w:szCs w:val="18"/>
              </w:rPr>
              <w:t>项目绩效目标与项目实施</w:t>
            </w:r>
            <w:r>
              <w:rPr>
                <w:rFonts w:ascii="宋体" w:hAnsi="宋体" w:eastAsia="宋体" w:cs="宋体"/>
                <w:spacing w:val="1"/>
                <w:sz w:val="18"/>
                <w:szCs w:val="18"/>
              </w:rPr>
              <w:t xml:space="preserve"> </w:t>
            </w:r>
            <w:r>
              <w:rPr>
                <w:rFonts w:ascii="宋体" w:hAnsi="宋体" w:eastAsia="宋体" w:cs="宋体"/>
                <w:spacing w:val="-2"/>
                <w:sz w:val="18"/>
                <w:szCs w:val="18"/>
              </w:rPr>
              <w:t>的相符情况。</w:t>
            </w:r>
          </w:p>
        </w:tc>
        <w:tc>
          <w:tcPr>
            <w:tcW w:w="1080" w:type="dxa"/>
            <w:vAlign w:val="top"/>
          </w:tcPr>
          <w:p w14:paraId="0F0861B7">
            <w:pPr>
              <w:pStyle w:val="6"/>
              <w:spacing w:line="280" w:lineRule="auto"/>
            </w:pPr>
          </w:p>
          <w:p w14:paraId="29CD5568">
            <w:pPr>
              <w:pStyle w:val="6"/>
              <w:spacing w:line="281" w:lineRule="auto"/>
            </w:pPr>
          </w:p>
          <w:p w14:paraId="104289A7">
            <w:pPr>
              <w:pStyle w:val="6"/>
              <w:spacing w:line="281" w:lineRule="auto"/>
            </w:pPr>
          </w:p>
          <w:p w14:paraId="22FE8EF2">
            <w:pPr>
              <w:pStyle w:val="6"/>
              <w:spacing w:line="281" w:lineRule="auto"/>
            </w:pPr>
          </w:p>
          <w:p w14:paraId="744226F7">
            <w:pPr>
              <w:pStyle w:val="6"/>
              <w:spacing w:line="281" w:lineRule="auto"/>
            </w:pPr>
          </w:p>
          <w:p w14:paraId="04D63D9F">
            <w:pPr>
              <w:spacing w:before="58" w:line="242" w:lineRule="auto"/>
              <w:ind w:left="513"/>
              <w:rPr>
                <w:rFonts w:ascii="宋体" w:hAnsi="宋体" w:eastAsia="宋体" w:cs="宋体"/>
                <w:sz w:val="18"/>
                <w:szCs w:val="18"/>
              </w:rPr>
            </w:pPr>
            <w:r>
              <w:rPr>
                <w:rFonts w:ascii="宋体" w:hAnsi="宋体" w:eastAsia="宋体" w:cs="宋体"/>
                <w:sz w:val="18"/>
                <w:szCs w:val="18"/>
              </w:rPr>
              <w:t>1</w:t>
            </w:r>
          </w:p>
        </w:tc>
        <w:tc>
          <w:tcPr>
            <w:tcW w:w="3719" w:type="dxa"/>
            <w:vAlign w:val="top"/>
          </w:tcPr>
          <w:p w14:paraId="624B9A99">
            <w:pPr>
              <w:spacing w:before="68" w:line="287" w:lineRule="auto"/>
              <w:ind w:left="116" w:right="103" w:firstLine="10"/>
              <w:rPr>
                <w:rFonts w:ascii="宋体" w:hAnsi="宋体" w:eastAsia="宋体" w:cs="宋体"/>
                <w:sz w:val="18"/>
                <w:szCs w:val="18"/>
              </w:rPr>
            </w:pPr>
            <w:r>
              <w:rPr>
                <w:rFonts w:ascii="宋体" w:hAnsi="宋体" w:eastAsia="宋体" w:cs="宋体"/>
                <w:spacing w:val="3"/>
                <w:sz w:val="18"/>
                <w:szCs w:val="18"/>
              </w:rPr>
              <w:t>1.是否符合国家法律法规、国民经济和社会</w:t>
            </w:r>
            <w:r>
              <w:rPr>
                <w:rFonts w:ascii="宋体" w:hAnsi="宋体" w:eastAsia="宋体" w:cs="宋体"/>
                <w:spacing w:val="2"/>
                <w:sz w:val="18"/>
                <w:szCs w:val="18"/>
              </w:rPr>
              <w:t xml:space="preserve"> 发展总体规划、部门“三定</w:t>
            </w:r>
            <w:r>
              <w:rPr>
                <w:rFonts w:ascii="宋体" w:hAnsi="宋体" w:eastAsia="宋体" w:cs="宋体"/>
                <w:spacing w:val="-55"/>
                <w:sz w:val="18"/>
                <w:szCs w:val="18"/>
              </w:rPr>
              <w:t xml:space="preserve"> </w:t>
            </w:r>
            <w:r>
              <w:rPr>
                <w:rFonts w:ascii="宋体" w:hAnsi="宋体" w:eastAsia="宋体" w:cs="宋体"/>
                <w:spacing w:val="2"/>
                <w:sz w:val="18"/>
                <w:szCs w:val="18"/>
              </w:rPr>
              <w:t>”方案确定的职</w:t>
            </w:r>
            <w:r>
              <w:rPr>
                <w:rFonts w:ascii="宋体" w:hAnsi="宋体" w:eastAsia="宋体" w:cs="宋体"/>
                <w:sz w:val="18"/>
                <w:szCs w:val="18"/>
              </w:rPr>
              <w:t xml:space="preserve"> </w:t>
            </w:r>
            <w:r>
              <w:rPr>
                <w:rFonts w:ascii="宋体" w:hAnsi="宋体" w:eastAsia="宋体" w:cs="宋体"/>
                <w:spacing w:val="-5"/>
                <w:sz w:val="18"/>
                <w:szCs w:val="18"/>
              </w:rPr>
              <w:t>责；</w:t>
            </w:r>
          </w:p>
          <w:p w14:paraId="4344B80D">
            <w:pPr>
              <w:spacing w:before="96" w:line="270" w:lineRule="auto"/>
              <w:ind w:left="114" w:right="103" w:firstLine="1"/>
              <w:rPr>
                <w:rFonts w:ascii="宋体" w:hAnsi="宋体" w:eastAsia="宋体" w:cs="宋体"/>
                <w:sz w:val="18"/>
                <w:szCs w:val="18"/>
              </w:rPr>
            </w:pPr>
            <w:r>
              <w:rPr>
                <w:rFonts w:ascii="宋体" w:hAnsi="宋体" w:eastAsia="宋体" w:cs="宋体"/>
                <w:spacing w:val="3"/>
                <w:sz w:val="18"/>
                <w:szCs w:val="18"/>
              </w:rPr>
              <w:t>2.是否符合部门制定的中长期规划和年度工</w:t>
            </w:r>
            <w:r>
              <w:rPr>
                <w:rFonts w:ascii="宋体" w:hAnsi="宋体" w:eastAsia="宋体" w:cs="宋体"/>
                <w:spacing w:val="13"/>
                <w:sz w:val="18"/>
                <w:szCs w:val="18"/>
              </w:rPr>
              <w:t xml:space="preserve"> </w:t>
            </w:r>
            <w:r>
              <w:rPr>
                <w:rFonts w:ascii="宋体" w:hAnsi="宋体" w:eastAsia="宋体" w:cs="宋体"/>
                <w:spacing w:val="-2"/>
                <w:sz w:val="18"/>
                <w:szCs w:val="18"/>
              </w:rPr>
              <w:t>作计划；</w:t>
            </w:r>
          </w:p>
          <w:p w14:paraId="0BC8C467">
            <w:pPr>
              <w:spacing w:before="97" w:line="219" w:lineRule="auto"/>
              <w:ind w:left="117"/>
              <w:rPr>
                <w:rFonts w:ascii="宋体" w:hAnsi="宋体" w:eastAsia="宋体" w:cs="宋体"/>
                <w:sz w:val="18"/>
                <w:szCs w:val="18"/>
              </w:rPr>
            </w:pPr>
            <w:r>
              <w:rPr>
                <w:rFonts w:ascii="宋体" w:hAnsi="宋体" w:eastAsia="宋体" w:cs="宋体"/>
                <w:spacing w:val="-1"/>
                <w:sz w:val="18"/>
                <w:szCs w:val="18"/>
              </w:rPr>
              <w:t>3.是否与社会需求相匹配；</w:t>
            </w:r>
          </w:p>
          <w:p w14:paraId="4A85D030">
            <w:pPr>
              <w:spacing w:before="98" w:line="219" w:lineRule="auto"/>
              <w:ind w:left="112"/>
              <w:rPr>
                <w:rFonts w:ascii="宋体" w:hAnsi="宋体" w:eastAsia="宋体" w:cs="宋体"/>
                <w:sz w:val="18"/>
                <w:szCs w:val="18"/>
              </w:rPr>
            </w:pPr>
            <w:r>
              <w:rPr>
                <w:rFonts w:ascii="宋体" w:hAnsi="宋体" w:eastAsia="宋体" w:cs="宋体"/>
                <w:spacing w:val="-1"/>
                <w:sz w:val="18"/>
                <w:szCs w:val="18"/>
              </w:rPr>
              <w:t>4.是否与本年度部门预算资金相匹配。</w:t>
            </w:r>
          </w:p>
          <w:p w14:paraId="76FB2027">
            <w:pPr>
              <w:spacing w:before="98" w:line="294" w:lineRule="auto"/>
              <w:ind w:left="112" w:right="45" w:firstLine="21"/>
              <w:jc w:val="both"/>
              <w:rPr>
                <w:rFonts w:ascii="宋体" w:hAnsi="宋体" w:eastAsia="宋体" w:cs="宋体"/>
                <w:sz w:val="18"/>
                <w:szCs w:val="18"/>
              </w:rPr>
            </w:pPr>
            <w:r>
              <w:rPr>
                <w:rFonts w:ascii="宋体" w:hAnsi="宋体" w:eastAsia="宋体" w:cs="宋体"/>
                <w:sz w:val="18"/>
                <w:szCs w:val="18"/>
              </w:rPr>
              <w:t>以上评价要点各占</w:t>
            </w:r>
            <w:r>
              <w:rPr>
                <w:rFonts w:ascii="宋体" w:hAnsi="宋体" w:eastAsia="宋体" w:cs="宋体"/>
                <w:spacing w:val="-3"/>
                <w:sz w:val="18"/>
                <w:szCs w:val="18"/>
              </w:rPr>
              <w:t xml:space="preserve"> </w:t>
            </w:r>
            <w:r>
              <w:rPr>
                <w:rFonts w:ascii="宋体" w:hAnsi="宋体" w:eastAsia="宋体" w:cs="宋体"/>
                <w:sz w:val="18"/>
                <w:szCs w:val="18"/>
              </w:rPr>
              <w:t>1/4</w:t>
            </w:r>
            <w:r>
              <w:rPr>
                <w:rFonts w:ascii="宋体" w:hAnsi="宋体" w:eastAsia="宋体" w:cs="宋体"/>
                <w:spacing w:val="-34"/>
                <w:sz w:val="18"/>
                <w:szCs w:val="18"/>
              </w:rPr>
              <w:t xml:space="preserve"> </w:t>
            </w:r>
            <w:r>
              <w:rPr>
                <w:rFonts w:ascii="宋体" w:hAnsi="宋体" w:eastAsia="宋体" w:cs="宋体"/>
                <w:sz w:val="18"/>
                <w:szCs w:val="18"/>
              </w:rPr>
              <w:t xml:space="preserve">权重，每个要点执行 </w:t>
            </w:r>
            <w:r>
              <w:rPr>
                <w:rFonts w:ascii="宋体" w:hAnsi="宋体" w:eastAsia="宋体" w:cs="宋体"/>
                <w:spacing w:val="-5"/>
                <w:sz w:val="18"/>
                <w:szCs w:val="18"/>
              </w:rPr>
              <w:t>情况分好、中、差三档，按</w:t>
            </w:r>
            <w:r>
              <w:rPr>
                <w:rFonts w:ascii="宋体" w:hAnsi="宋体" w:eastAsia="宋体" w:cs="宋体"/>
                <w:spacing w:val="-15"/>
                <w:sz w:val="18"/>
                <w:szCs w:val="18"/>
              </w:rPr>
              <w:t xml:space="preserve"> </w:t>
            </w:r>
            <w:r>
              <w:rPr>
                <w:rFonts w:ascii="宋体" w:hAnsi="宋体" w:eastAsia="宋体" w:cs="宋体"/>
                <w:spacing w:val="-5"/>
                <w:sz w:val="18"/>
                <w:szCs w:val="18"/>
              </w:rPr>
              <w:t>100%-80%（含）、</w:t>
            </w:r>
            <w:r>
              <w:rPr>
                <w:rFonts w:ascii="宋体" w:hAnsi="宋体" w:eastAsia="宋体" w:cs="宋体"/>
                <w:sz w:val="18"/>
                <w:szCs w:val="18"/>
              </w:rPr>
              <w:t xml:space="preserve"> </w:t>
            </w:r>
            <w:r>
              <w:rPr>
                <w:rFonts w:ascii="宋体" w:hAnsi="宋体" w:eastAsia="宋体" w:cs="宋体"/>
                <w:spacing w:val="-1"/>
                <w:sz w:val="18"/>
                <w:szCs w:val="18"/>
              </w:rPr>
              <w:t>80%-60%（含）、60%-0%评分。</w:t>
            </w:r>
          </w:p>
        </w:tc>
        <w:tc>
          <w:tcPr>
            <w:tcW w:w="756" w:type="dxa"/>
            <w:vAlign w:val="top"/>
          </w:tcPr>
          <w:p w14:paraId="50E785BC">
            <w:pPr>
              <w:pStyle w:val="6"/>
              <w:spacing w:line="280" w:lineRule="auto"/>
            </w:pPr>
          </w:p>
          <w:p w14:paraId="790BDF95">
            <w:pPr>
              <w:pStyle w:val="6"/>
              <w:spacing w:line="281" w:lineRule="auto"/>
            </w:pPr>
          </w:p>
          <w:p w14:paraId="29E6F9AD">
            <w:pPr>
              <w:pStyle w:val="6"/>
              <w:spacing w:line="281" w:lineRule="auto"/>
            </w:pPr>
          </w:p>
          <w:p w14:paraId="01E96A3E">
            <w:pPr>
              <w:pStyle w:val="6"/>
              <w:spacing w:line="281" w:lineRule="auto"/>
            </w:pPr>
          </w:p>
          <w:p w14:paraId="3E21E00A">
            <w:pPr>
              <w:pStyle w:val="6"/>
              <w:spacing w:line="281" w:lineRule="auto"/>
            </w:pPr>
          </w:p>
          <w:p w14:paraId="7B136A71">
            <w:pPr>
              <w:spacing w:before="58" w:line="224" w:lineRule="auto"/>
              <w:ind w:left="206"/>
              <w:rPr>
                <w:rFonts w:ascii="宋体" w:hAnsi="宋体" w:eastAsia="宋体" w:cs="宋体"/>
                <w:sz w:val="18"/>
                <w:szCs w:val="18"/>
              </w:rPr>
            </w:pPr>
            <w:r>
              <w:rPr>
                <w:rFonts w:ascii="宋体" w:hAnsi="宋体" w:eastAsia="宋体" w:cs="宋体"/>
                <w:spacing w:val="-4"/>
                <w:sz w:val="18"/>
                <w:szCs w:val="18"/>
              </w:rPr>
              <w:t>合理</w:t>
            </w:r>
          </w:p>
        </w:tc>
        <w:tc>
          <w:tcPr>
            <w:tcW w:w="674" w:type="dxa"/>
            <w:vAlign w:val="top"/>
          </w:tcPr>
          <w:p w14:paraId="1B6E305A">
            <w:pPr>
              <w:pStyle w:val="6"/>
              <w:spacing w:line="280" w:lineRule="auto"/>
            </w:pPr>
          </w:p>
          <w:p w14:paraId="5866BEBE">
            <w:pPr>
              <w:pStyle w:val="6"/>
              <w:spacing w:line="281" w:lineRule="auto"/>
            </w:pPr>
          </w:p>
          <w:p w14:paraId="072C438E">
            <w:pPr>
              <w:pStyle w:val="6"/>
              <w:spacing w:line="281" w:lineRule="auto"/>
            </w:pPr>
          </w:p>
          <w:p w14:paraId="10400045">
            <w:pPr>
              <w:pStyle w:val="6"/>
              <w:spacing w:line="281" w:lineRule="auto"/>
            </w:pPr>
          </w:p>
          <w:p w14:paraId="2EF7CA4E">
            <w:pPr>
              <w:pStyle w:val="6"/>
              <w:spacing w:line="281" w:lineRule="auto"/>
            </w:pPr>
          </w:p>
          <w:p w14:paraId="36DFA4C5">
            <w:pPr>
              <w:spacing w:before="58" w:line="242" w:lineRule="auto"/>
              <w:ind w:left="310"/>
              <w:rPr>
                <w:rFonts w:ascii="宋体" w:hAnsi="宋体" w:eastAsia="宋体" w:cs="宋体"/>
                <w:sz w:val="18"/>
                <w:szCs w:val="18"/>
              </w:rPr>
            </w:pPr>
            <w:r>
              <w:rPr>
                <w:rFonts w:ascii="宋体" w:hAnsi="宋体" w:eastAsia="宋体" w:cs="宋体"/>
                <w:sz w:val="18"/>
                <w:szCs w:val="18"/>
              </w:rPr>
              <w:t>1</w:t>
            </w:r>
          </w:p>
        </w:tc>
      </w:tr>
      <w:tr w14:paraId="1E0CA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4" w:hRule="atLeast"/>
        </w:trPr>
        <w:tc>
          <w:tcPr>
            <w:tcW w:w="860" w:type="dxa"/>
            <w:vMerge w:val="continue"/>
            <w:tcBorders>
              <w:top w:val="nil"/>
            </w:tcBorders>
            <w:vAlign w:val="top"/>
          </w:tcPr>
          <w:p w14:paraId="54CDEC50">
            <w:pPr>
              <w:pStyle w:val="6"/>
            </w:pPr>
          </w:p>
        </w:tc>
        <w:tc>
          <w:tcPr>
            <w:tcW w:w="2154" w:type="dxa"/>
            <w:vMerge w:val="continue"/>
            <w:tcBorders>
              <w:top w:val="nil"/>
            </w:tcBorders>
            <w:vAlign w:val="top"/>
          </w:tcPr>
          <w:p w14:paraId="4EB09E0E">
            <w:pPr>
              <w:pStyle w:val="6"/>
            </w:pPr>
          </w:p>
        </w:tc>
        <w:tc>
          <w:tcPr>
            <w:tcW w:w="1540" w:type="dxa"/>
            <w:vAlign w:val="top"/>
          </w:tcPr>
          <w:p w14:paraId="5C3A7EAA">
            <w:pPr>
              <w:pStyle w:val="6"/>
              <w:spacing w:line="250" w:lineRule="auto"/>
            </w:pPr>
          </w:p>
          <w:p w14:paraId="645B9DB9">
            <w:pPr>
              <w:pStyle w:val="6"/>
              <w:spacing w:line="250" w:lineRule="auto"/>
            </w:pPr>
          </w:p>
          <w:p w14:paraId="450E015E">
            <w:pPr>
              <w:pStyle w:val="6"/>
              <w:spacing w:line="250" w:lineRule="auto"/>
            </w:pPr>
          </w:p>
          <w:p w14:paraId="4066D759">
            <w:pPr>
              <w:pStyle w:val="6"/>
              <w:spacing w:line="251" w:lineRule="auto"/>
            </w:pPr>
          </w:p>
          <w:p w14:paraId="07A508CB">
            <w:pPr>
              <w:pStyle w:val="6"/>
              <w:spacing w:line="251" w:lineRule="auto"/>
            </w:pPr>
          </w:p>
          <w:p w14:paraId="6A2E5F36">
            <w:pPr>
              <w:spacing w:before="58" w:line="220" w:lineRule="auto"/>
              <w:ind w:left="113"/>
              <w:rPr>
                <w:rFonts w:ascii="宋体" w:hAnsi="宋体" w:eastAsia="宋体" w:cs="宋体"/>
                <w:sz w:val="18"/>
                <w:szCs w:val="18"/>
              </w:rPr>
            </w:pPr>
            <w:r>
              <w:rPr>
                <w:rFonts w:ascii="宋体" w:hAnsi="宋体" w:eastAsia="宋体" w:cs="宋体"/>
                <w:spacing w:val="-2"/>
                <w:sz w:val="18"/>
                <w:szCs w:val="18"/>
              </w:rPr>
              <w:t>绩效指标明确性</w:t>
            </w:r>
          </w:p>
        </w:tc>
        <w:tc>
          <w:tcPr>
            <w:tcW w:w="847" w:type="dxa"/>
            <w:vAlign w:val="top"/>
          </w:tcPr>
          <w:p w14:paraId="21D15077">
            <w:pPr>
              <w:pStyle w:val="6"/>
              <w:spacing w:line="250" w:lineRule="auto"/>
            </w:pPr>
          </w:p>
          <w:p w14:paraId="48B13868">
            <w:pPr>
              <w:pStyle w:val="6"/>
              <w:spacing w:line="250" w:lineRule="auto"/>
            </w:pPr>
          </w:p>
          <w:p w14:paraId="3CAD9DDE">
            <w:pPr>
              <w:pStyle w:val="6"/>
              <w:spacing w:line="250" w:lineRule="auto"/>
            </w:pPr>
          </w:p>
          <w:p w14:paraId="71BB429C">
            <w:pPr>
              <w:pStyle w:val="6"/>
              <w:spacing w:line="251" w:lineRule="auto"/>
            </w:pPr>
          </w:p>
          <w:p w14:paraId="4BFF15A7">
            <w:pPr>
              <w:pStyle w:val="6"/>
              <w:spacing w:line="251" w:lineRule="auto"/>
            </w:pPr>
          </w:p>
          <w:p w14:paraId="1ECA6A7D">
            <w:pPr>
              <w:spacing w:before="58" w:line="220" w:lineRule="auto"/>
              <w:ind w:left="265"/>
              <w:rPr>
                <w:rFonts w:ascii="宋体" w:hAnsi="宋体" w:eastAsia="宋体" w:cs="宋体"/>
                <w:sz w:val="18"/>
                <w:szCs w:val="18"/>
              </w:rPr>
            </w:pPr>
            <w:r>
              <w:rPr>
                <w:rFonts w:ascii="宋体" w:hAnsi="宋体" w:eastAsia="宋体" w:cs="宋体"/>
                <w:spacing w:val="-12"/>
                <w:sz w:val="18"/>
                <w:szCs w:val="18"/>
              </w:rPr>
              <w:t>明确</w:t>
            </w:r>
          </w:p>
        </w:tc>
        <w:tc>
          <w:tcPr>
            <w:tcW w:w="2204" w:type="dxa"/>
            <w:vAlign w:val="top"/>
          </w:tcPr>
          <w:p w14:paraId="143AD82B">
            <w:pPr>
              <w:pStyle w:val="6"/>
              <w:spacing w:line="315" w:lineRule="auto"/>
            </w:pPr>
          </w:p>
          <w:p w14:paraId="46268D49">
            <w:pPr>
              <w:pStyle w:val="6"/>
              <w:spacing w:line="316" w:lineRule="auto"/>
            </w:pPr>
          </w:p>
          <w:p w14:paraId="6284D97A">
            <w:pPr>
              <w:spacing w:before="59" w:line="321" w:lineRule="auto"/>
              <w:ind w:left="112" w:right="104" w:firstLine="1"/>
              <w:jc w:val="both"/>
              <w:rPr>
                <w:rFonts w:ascii="宋体" w:hAnsi="宋体" w:eastAsia="宋体" w:cs="宋体"/>
                <w:sz w:val="18"/>
                <w:szCs w:val="18"/>
              </w:rPr>
            </w:pPr>
            <w:r>
              <w:rPr>
                <w:rFonts w:ascii="宋体" w:hAnsi="宋体" w:eastAsia="宋体" w:cs="宋体"/>
                <w:sz w:val="18"/>
                <w:szCs w:val="18"/>
              </w:rPr>
              <w:t>依据绩效目标设定的绩效 指标是否清晰、细化、可</w:t>
            </w:r>
            <w:r>
              <w:rPr>
                <w:rFonts w:ascii="宋体" w:hAnsi="宋体" w:eastAsia="宋体" w:cs="宋体"/>
                <w:spacing w:val="1"/>
                <w:sz w:val="18"/>
                <w:szCs w:val="18"/>
              </w:rPr>
              <w:t xml:space="preserve"> </w:t>
            </w:r>
            <w:r>
              <w:rPr>
                <w:rFonts w:ascii="宋体" w:hAnsi="宋体" w:eastAsia="宋体" w:cs="宋体"/>
                <w:sz w:val="18"/>
                <w:szCs w:val="18"/>
              </w:rPr>
              <w:t>衡量等，用以反映和考核</w:t>
            </w:r>
            <w:r>
              <w:rPr>
                <w:rFonts w:ascii="宋体" w:hAnsi="宋体" w:eastAsia="宋体" w:cs="宋体"/>
                <w:spacing w:val="1"/>
                <w:sz w:val="18"/>
                <w:szCs w:val="18"/>
              </w:rPr>
              <w:t xml:space="preserve"> </w:t>
            </w:r>
            <w:r>
              <w:rPr>
                <w:rFonts w:ascii="宋体" w:hAnsi="宋体" w:eastAsia="宋体" w:cs="宋体"/>
                <w:sz w:val="18"/>
                <w:szCs w:val="18"/>
              </w:rPr>
              <w:t>项目绩效目标的明细化情</w:t>
            </w:r>
            <w:r>
              <w:rPr>
                <w:rFonts w:ascii="宋体" w:hAnsi="宋体" w:eastAsia="宋体" w:cs="宋体"/>
                <w:spacing w:val="1"/>
                <w:sz w:val="18"/>
                <w:szCs w:val="18"/>
              </w:rPr>
              <w:t xml:space="preserve"> </w:t>
            </w:r>
            <w:r>
              <w:rPr>
                <w:rFonts w:ascii="宋体" w:hAnsi="宋体" w:eastAsia="宋体" w:cs="宋体"/>
                <w:spacing w:val="-4"/>
                <w:sz w:val="18"/>
                <w:szCs w:val="18"/>
              </w:rPr>
              <w:t>况。</w:t>
            </w:r>
          </w:p>
        </w:tc>
        <w:tc>
          <w:tcPr>
            <w:tcW w:w="1080" w:type="dxa"/>
            <w:vAlign w:val="top"/>
          </w:tcPr>
          <w:p w14:paraId="491CB649">
            <w:pPr>
              <w:pStyle w:val="6"/>
              <w:spacing w:line="250" w:lineRule="auto"/>
            </w:pPr>
          </w:p>
          <w:p w14:paraId="13D75009">
            <w:pPr>
              <w:pStyle w:val="6"/>
              <w:spacing w:line="250" w:lineRule="auto"/>
            </w:pPr>
          </w:p>
          <w:p w14:paraId="2FF0980A">
            <w:pPr>
              <w:pStyle w:val="6"/>
              <w:spacing w:line="250" w:lineRule="auto"/>
            </w:pPr>
          </w:p>
          <w:p w14:paraId="72222530">
            <w:pPr>
              <w:pStyle w:val="6"/>
              <w:spacing w:line="250" w:lineRule="auto"/>
            </w:pPr>
          </w:p>
          <w:p w14:paraId="43B742B5">
            <w:pPr>
              <w:pStyle w:val="6"/>
              <w:spacing w:line="251" w:lineRule="auto"/>
            </w:pPr>
          </w:p>
          <w:p w14:paraId="4BF84461">
            <w:pPr>
              <w:spacing w:before="59" w:line="242" w:lineRule="auto"/>
              <w:ind w:left="513"/>
              <w:rPr>
                <w:rFonts w:ascii="宋体" w:hAnsi="宋体" w:eastAsia="宋体" w:cs="宋体"/>
                <w:sz w:val="18"/>
                <w:szCs w:val="18"/>
              </w:rPr>
            </w:pPr>
            <w:r>
              <w:rPr>
                <w:rFonts w:ascii="宋体" w:hAnsi="宋体" w:eastAsia="宋体" w:cs="宋体"/>
                <w:sz w:val="18"/>
                <w:szCs w:val="18"/>
              </w:rPr>
              <w:t>1</w:t>
            </w:r>
          </w:p>
        </w:tc>
        <w:tc>
          <w:tcPr>
            <w:tcW w:w="3719" w:type="dxa"/>
            <w:vAlign w:val="top"/>
          </w:tcPr>
          <w:p w14:paraId="1C6B7186">
            <w:pPr>
              <w:spacing w:before="70" w:line="270" w:lineRule="auto"/>
              <w:ind w:left="117" w:right="103" w:firstLine="9"/>
              <w:rPr>
                <w:rFonts w:ascii="宋体" w:hAnsi="宋体" w:eastAsia="宋体" w:cs="宋体"/>
                <w:sz w:val="18"/>
                <w:szCs w:val="18"/>
              </w:rPr>
            </w:pPr>
            <w:r>
              <w:rPr>
                <w:rFonts w:ascii="宋体" w:hAnsi="宋体" w:eastAsia="宋体" w:cs="宋体"/>
                <w:spacing w:val="3"/>
                <w:sz w:val="18"/>
                <w:szCs w:val="18"/>
              </w:rPr>
              <w:t>1.是否将部门整体预算绩效目标细化分解为</w:t>
            </w:r>
            <w:r>
              <w:rPr>
                <w:rFonts w:ascii="宋体" w:hAnsi="宋体" w:eastAsia="宋体" w:cs="宋体"/>
                <w:spacing w:val="2"/>
                <w:sz w:val="18"/>
                <w:szCs w:val="18"/>
              </w:rPr>
              <w:t xml:space="preserve"> </w:t>
            </w:r>
            <w:r>
              <w:rPr>
                <w:rFonts w:ascii="宋体" w:hAnsi="宋体" w:eastAsia="宋体" w:cs="宋体"/>
                <w:spacing w:val="-2"/>
                <w:sz w:val="18"/>
                <w:szCs w:val="18"/>
              </w:rPr>
              <w:t>具体的工作任务；</w:t>
            </w:r>
          </w:p>
          <w:p w14:paraId="29755E35">
            <w:pPr>
              <w:spacing w:before="98" w:line="270" w:lineRule="auto"/>
              <w:ind w:left="113" w:right="103" w:firstLine="2"/>
              <w:rPr>
                <w:rFonts w:ascii="宋体" w:hAnsi="宋体" w:eastAsia="宋体" w:cs="宋体"/>
                <w:sz w:val="18"/>
                <w:szCs w:val="18"/>
              </w:rPr>
            </w:pPr>
            <w:r>
              <w:rPr>
                <w:rFonts w:ascii="宋体" w:hAnsi="宋体" w:eastAsia="宋体" w:cs="宋体"/>
                <w:spacing w:val="3"/>
                <w:sz w:val="18"/>
                <w:szCs w:val="18"/>
              </w:rPr>
              <w:t>2.是否通过清晰、可衡量的量化指标值予以</w:t>
            </w:r>
            <w:r>
              <w:rPr>
                <w:rFonts w:ascii="宋体" w:hAnsi="宋体" w:eastAsia="宋体" w:cs="宋体"/>
                <w:spacing w:val="13"/>
                <w:sz w:val="18"/>
                <w:szCs w:val="18"/>
              </w:rPr>
              <w:t xml:space="preserve"> </w:t>
            </w:r>
            <w:r>
              <w:rPr>
                <w:rFonts w:ascii="宋体" w:hAnsi="宋体" w:eastAsia="宋体" w:cs="宋体"/>
                <w:spacing w:val="-3"/>
                <w:sz w:val="18"/>
                <w:szCs w:val="18"/>
              </w:rPr>
              <w:t>体现；</w:t>
            </w:r>
          </w:p>
          <w:p w14:paraId="6F5A546E">
            <w:pPr>
              <w:spacing w:before="96" w:line="270" w:lineRule="auto"/>
              <w:ind w:left="117" w:right="147"/>
              <w:rPr>
                <w:rFonts w:ascii="宋体" w:hAnsi="宋体" w:eastAsia="宋体" w:cs="宋体"/>
                <w:sz w:val="18"/>
                <w:szCs w:val="18"/>
              </w:rPr>
            </w:pPr>
            <w:r>
              <w:rPr>
                <w:rFonts w:ascii="宋体" w:hAnsi="宋体" w:eastAsia="宋体" w:cs="宋体"/>
                <w:spacing w:val="1"/>
                <w:sz w:val="18"/>
                <w:szCs w:val="18"/>
              </w:rPr>
              <w:t>3.是否与部门年度重点工作任务数相对应，</w:t>
            </w:r>
            <w:r>
              <w:rPr>
                <w:rFonts w:ascii="宋体" w:hAnsi="宋体" w:eastAsia="宋体" w:cs="宋体"/>
                <w:spacing w:val="8"/>
                <w:sz w:val="18"/>
                <w:szCs w:val="18"/>
              </w:rPr>
              <w:t xml:space="preserve"> </w:t>
            </w:r>
            <w:r>
              <w:rPr>
                <w:rFonts w:ascii="宋体" w:hAnsi="宋体" w:eastAsia="宋体" w:cs="宋体"/>
                <w:spacing w:val="-2"/>
                <w:sz w:val="18"/>
                <w:szCs w:val="18"/>
              </w:rPr>
              <w:t>并突出了核心绩效指标。</w:t>
            </w:r>
          </w:p>
          <w:p w14:paraId="48384FE9">
            <w:pPr>
              <w:spacing w:before="96" w:line="295" w:lineRule="auto"/>
              <w:ind w:left="112" w:right="45" w:firstLine="21"/>
              <w:jc w:val="both"/>
              <w:rPr>
                <w:rFonts w:ascii="宋体" w:hAnsi="宋体" w:eastAsia="宋体" w:cs="宋体"/>
                <w:sz w:val="18"/>
                <w:szCs w:val="18"/>
              </w:rPr>
            </w:pPr>
            <w:r>
              <w:rPr>
                <w:rFonts w:ascii="宋体" w:hAnsi="宋体" w:eastAsia="宋体" w:cs="宋体"/>
                <w:sz w:val="18"/>
                <w:szCs w:val="18"/>
              </w:rPr>
              <w:t>以上评价要点各占</w:t>
            </w:r>
            <w:r>
              <w:rPr>
                <w:rFonts w:ascii="宋体" w:hAnsi="宋体" w:eastAsia="宋体" w:cs="宋体"/>
                <w:spacing w:val="-3"/>
                <w:sz w:val="18"/>
                <w:szCs w:val="18"/>
              </w:rPr>
              <w:t xml:space="preserve"> </w:t>
            </w:r>
            <w:r>
              <w:rPr>
                <w:rFonts w:ascii="宋体" w:hAnsi="宋体" w:eastAsia="宋体" w:cs="宋体"/>
                <w:sz w:val="18"/>
                <w:szCs w:val="18"/>
              </w:rPr>
              <w:t>1/3</w:t>
            </w:r>
            <w:r>
              <w:rPr>
                <w:rFonts w:ascii="宋体" w:hAnsi="宋体" w:eastAsia="宋体" w:cs="宋体"/>
                <w:spacing w:val="-34"/>
                <w:sz w:val="18"/>
                <w:szCs w:val="18"/>
              </w:rPr>
              <w:t xml:space="preserve"> </w:t>
            </w:r>
            <w:r>
              <w:rPr>
                <w:rFonts w:ascii="宋体" w:hAnsi="宋体" w:eastAsia="宋体" w:cs="宋体"/>
                <w:sz w:val="18"/>
                <w:szCs w:val="18"/>
              </w:rPr>
              <w:t xml:space="preserve">权重，每个要点执行 </w:t>
            </w:r>
            <w:r>
              <w:rPr>
                <w:rFonts w:ascii="宋体" w:hAnsi="宋体" w:eastAsia="宋体" w:cs="宋体"/>
                <w:spacing w:val="-5"/>
                <w:sz w:val="18"/>
                <w:szCs w:val="18"/>
              </w:rPr>
              <w:t>情况分好、中、差三档，按</w:t>
            </w:r>
            <w:r>
              <w:rPr>
                <w:rFonts w:ascii="宋体" w:hAnsi="宋体" w:eastAsia="宋体" w:cs="宋体"/>
                <w:spacing w:val="-15"/>
                <w:sz w:val="18"/>
                <w:szCs w:val="18"/>
              </w:rPr>
              <w:t xml:space="preserve"> </w:t>
            </w:r>
            <w:r>
              <w:rPr>
                <w:rFonts w:ascii="宋体" w:hAnsi="宋体" w:eastAsia="宋体" w:cs="宋体"/>
                <w:spacing w:val="-5"/>
                <w:sz w:val="18"/>
                <w:szCs w:val="18"/>
              </w:rPr>
              <w:t>100%-80%（含）、</w:t>
            </w:r>
            <w:r>
              <w:rPr>
                <w:rFonts w:ascii="宋体" w:hAnsi="宋体" w:eastAsia="宋体" w:cs="宋体"/>
                <w:sz w:val="18"/>
                <w:szCs w:val="18"/>
              </w:rPr>
              <w:t xml:space="preserve"> </w:t>
            </w:r>
            <w:r>
              <w:rPr>
                <w:rFonts w:ascii="宋体" w:hAnsi="宋体" w:eastAsia="宋体" w:cs="宋体"/>
                <w:spacing w:val="-1"/>
                <w:sz w:val="18"/>
                <w:szCs w:val="18"/>
              </w:rPr>
              <w:t>80%-60%（含）、60%-0%评分。</w:t>
            </w:r>
          </w:p>
        </w:tc>
        <w:tc>
          <w:tcPr>
            <w:tcW w:w="756" w:type="dxa"/>
            <w:vAlign w:val="top"/>
          </w:tcPr>
          <w:p w14:paraId="7C163E36">
            <w:pPr>
              <w:pStyle w:val="6"/>
              <w:spacing w:line="250" w:lineRule="auto"/>
            </w:pPr>
          </w:p>
          <w:p w14:paraId="2D8D1FB2">
            <w:pPr>
              <w:pStyle w:val="6"/>
              <w:spacing w:line="250" w:lineRule="auto"/>
            </w:pPr>
          </w:p>
          <w:p w14:paraId="2232864A">
            <w:pPr>
              <w:pStyle w:val="6"/>
              <w:spacing w:line="250" w:lineRule="auto"/>
            </w:pPr>
          </w:p>
          <w:p w14:paraId="22CE9FC1">
            <w:pPr>
              <w:pStyle w:val="6"/>
              <w:spacing w:line="251" w:lineRule="auto"/>
            </w:pPr>
          </w:p>
          <w:p w14:paraId="63D057B2">
            <w:pPr>
              <w:pStyle w:val="6"/>
              <w:spacing w:line="251" w:lineRule="auto"/>
            </w:pPr>
          </w:p>
          <w:p w14:paraId="00C25363">
            <w:pPr>
              <w:spacing w:before="58" w:line="220" w:lineRule="auto"/>
              <w:ind w:left="222"/>
              <w:rPr>
                <w:rFonts w:ascii="宋体" w:hAnsi="宋体" w:eastAsia="宋体" w:cs="宋体"/>
                <w:sz w:val="18"/>
                <w:szCs w:val="18"/>
              </w:rPr>
            </w:pPr>
            <w:r>
              <w:rPr>
                <w:rFonts w:ascii="宋体" w:hAnsi="宋体" w:eastAsia="宋体" w:cs="宋体"/>
                <w:spacing w:val="-12"/>
                <w:sz w:val="18"/>
                <w:szCs w:val="18"/>
              </w:rPr>
              <w:t>明确</w:t>
            </w:r>
          </w:p>
        </w:tc>
        <w:tc>
          <w:tcPr>
            <w:tcW w:w="674" w:type="dxa"/>
            <w:vAlign w:val="top"/>
          </w:tcPr>
          <w:p w14:paraId="0809A8B5">
            <w:pPr>
              <w:pStyle w:val="6"/>
              <w:spacing w:line="250" w:lineRule="auto"/>
            </w:pPr>
          </w:p>
          <w:p w14:paraId="653BD6DD">
            <w:pPr>
              <w:pStyle w:val="6"/>
              <w:spacing w:line="250" w:lineRule="auto"/>
            </w:pPr>
          </w:p>
          <w:p w14:paraId="440688F0">
            <w:pPr>
              <w:pStyle w:val="6"/>
              <w:spacing w:line="250" w:lineRule="auto"/>
            </w:pPr>
          </w:p>
          <w:p w14:paraId="63026749">
            <w:pPr>
              <w:pStyle w:val="6"/>
              <w:spacing w:line="250" w:lineRule="auto"/>
            </w:pPr>
          </w:p>
          <w:p w14:paraId="22523140">
            <w:pPr>
              <w:pStyle w:val="6"/>
              <w:spacing w:line="251" w:lineRule="auto"/>
            </w:pPr>
          </w:p>
          <w:p w14:paraId="2E6F9379">
            <w:pPr>
              <w:spacing w:before="59" w:line="242" w:lineRule="auto"/>
              <w:ind w:left="310"/>
              <w:rPr>
                <w:rFonts w:ascii="宋体" w:hAnsi="宋体" w:eastAsia="宋体" w:cs="宋体"/>
                <w:sz w:val="18"/>
                <w:szCs w:val="18"/>
              </w:rPr>
            </w:pPr>
            <w:r>
              <w:rPr>
                <w:rFonts w:ascii="宋体" w:hAnsi="宋体" w:eastAsia="宋体" w:cs="宋体"/>
                <w:sz w:val="18"/>
                <w:szCs w:val="18"/>
              </w:rPr>
              <w:t>1</w:t>
            </w:r>
          </w:p>
        </w:tc>
      </w:tr>
    </w:tbl>
    <w:p w14:paraId="0E14C2EC">
      <w:pPr>
        <w:pStyle w:val="2"/>
      </w:pPr>
    </w:p>
    <w:p w14:paraId="0B348FA7">
      <w:pPr>
        <w:sectPr>
          <w:footerReference r:id="rId32" w:type="default"/>
          <w:pgSz w:w="16839" w:h="11906"/>
          <w:pgMar w:top="1091" w:right="1314" w:bottom="1274" w:left="1684" w:header="1076" w:footer="1037" w:gutter="0"/>
          <w:cols w:space="720" w:num="1"/>
        </w:sectPr>
      </w:pPr>
    </w:p>
    <w:p w14:paraId="4A9F372E">
      <w:pPr>
        <w:spacing w:before="120"/>
      </w:pPr>
    </w:p>
    <w:p w14:paraId="34ABA3EB">
      <w:pPr>
        <w:spacing w:before="119"/>
      </w:pPr>
    </w:p>
    <w:tbl>
      <w:tblPr>
        <w:tblStyle w:val="5"/>
        <w:tblW w:w="138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0"/>
        <w:gridCol w:w="2154"/>
        <w:gridCol w:w="1540"/>
        <w:gridCol w:w="847"/>
        <w:gridCol w:w="2204"/>
        <w:gridCol w:w="1080"/>
        <w:gridCol w:w="3719"/>
        <w:gridCol w:w="756"/>
        <w:gridCol w:w="674"/>
      </w:tblGrid>
      <w:tr w14:paraId="41245B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60" w:type="dxa"/>
            <w:vAlign w:val="top"/>
          </w:tcPr>
          <w:p w14:paraId="49EE8869">
            <w:pPr>
              <w:spacing w:before="73" w:line="282" w:lineRule="auto"/>
              <w:ind w:left="343" w:right="156" w:hanging="177"/>
              <w:rPr>
                <w:rFonts w:ascii="宋体" w:hAnsi="宋体" w:eastAsia="宋体" w:cs="宋体"/>
                <w:sz w:val="18"/>
                <w:szCs w:val="18"/>
              </w:rPr>
            </w:pPr>
            <w:r>
              <w:rPr>
                <w:rFonts w:ascii="宋体" w:hAnsi="宋体" w:eastAsia="宋体" w:cs="宋体"/>
                <w:b/>
                <w:bCs/>
                <w:spacing w:val="-5"/>
                <w:sz w:val="18"/>
                <w:szCs w:val="18"/>
              </w:rPr>
              <w:t>一级指</w:t>
            </w:r>
            <w:r>
              <w:rPr>
                <w:rFonts w:ascii="宋体" w:hAnsi="宋体" w:eastAsia="宋体" w:cs="宋体"/>
                <w:sz w:val="18"/>
                <w:szCs w:val="18"/>
              </w:rPr>
              <w:t xml:space="preserve"> </w:t>
            </w:r>
            <w:r>
              <w:rPr>
                <w:rFonts w:ascii="宋体" w:hAnsi="宋体" w:eastAsia="宋体" w:cs="宋体"/>
                <w:b/>
                <w:bCs/>
                <w:spacing w:val="-2"/>
                <w:sz w:val="18"/>
                <w:szCs w:val="18"/>
              </w:rPr>
              <w:t>标</w:t>
            </w:r>
          </w:p>
        </w:tc>
        <w:tc>
          <w:tcPr>
            <w:tcW w:w="2154" w:type="dxa"/>
            <w:vAlign w:val="top"/>
          </w:tcPr>
          <w:p w14:paraId="0FC210B3">
            <w:pPr>
              <w:spacing w:before="227" w:line="221" w:lineRule="auto"/>
              <w:ind w:left="722"/>
              <w:rPr>
                <w:rFonts w:ascii="宋体" w:hAnsi="宋体" w:eastAsia="宋体" w:cs="宋体"/>
                <w:sz w:val="18"/>
                <w:szCs w:val="18"/>
              </w:rPr>
            </w:pPr>
            <w:r>
              <w:rPr>
                <w:rFonts w:ascii="宋体" w:hAnsi="宋体" w:eastAsia="宋体" w:cs="宋体"/>
                <w:b/>
                <w:bCs/>
                <w:spacing w:val="-4"/>
                <w:sz w:val="18"/>
                <w:szCs w:val="18"/>
              </w:rPr>
              <w:t>二级指标</w:t>
            </w:r>
          </w:p>
        </w:tc>
        <w:tc>
          <w:tcPr>
            <w:tcW w:w="1540" w:type="dxa"/>
            <w:vAlign w:val="top"/>
          </w:tcPr>
          <w:p w14:paraId="5EE835BC">
            <w:pPr>
              <w:spacing w:before="227" w:line="221" w:lineRule="auto"/>
              <w:ind w:left="111"/>
              <w:rPr>
                <w:rFonts w:ascii="宋体" w:hAnsi="宋体" w:eastAsia="宋体" w:cs="宋体"/>
                <w:sz w:val="18"/>
                <w:szCs w:val="18"/>
              </w:rPr>
            </w:pPr>
            <w:r>
              <w:rPr>
                <w:rFonts w:ascii="宋体" w:hAnsi="宋体" w:eastAsia="宋体" w:cs="宋体"/>
                <w:b/>
                <w:bCs/>
                <w:spacing w:val="-4"/>
                <w:sz w:val="18"/>
                <w:szCs w:val="18"/>
              </w:rPr>
              <w:t>三级指标</w:t>
            </w:r>
          </w:p>
        </w:tc>
        <w:tc>
          <w:tcPr>
            <w:tcW w:w="847" w:type="dxa"/>
            <w:vAlign w:val="top"/>
          </w:tcPr>
          <w:p w14:paraId="665B76F4">
            <w:pPr>
              <w:spacing w:before="228" w:line="220" w:lineRule="auto"/>
              <w:ind w:left="159"/>
              <w:rPr>
                <w:rFonts w:ascii="宋体" w:hAnsi="宋体" w:eastAsia="宋体" w:cs="宋体"/>
                <w:sz w:val="18"/>
                <w:szCs w:val="18"/>
              </w:rPr>
            </w:pPr>
            <w:r>
              <w:rPr>
                <w:rFonts w:ascii="宋体" w:hAnsi="宋体" w:eastAsia="宋体" w:cs="宋体"/>
                <w:b/>
                <w:bCs/>
                <w:spacing w:val="-5"/>
                <w:sz w:val="18"/>
                <w:szCs w:val="18"/>
              </w:rPr>
              <w:t>指标值</w:t>
            </w:r>
          </w:p>
        </w:tc>
        <w:tc>
          <w:tcPr>
            <w:tcW w:w="2204" w:type="dxa"/>
            <w:vAlign w:val="top"/>
          </w:tcPr>
          <w:p w14:paraId="1557652E">
            <w:pPr>
              <w:spacing w:before="228" w:line="220" w:lineRule="auto"/>
              <w:ind w:left="747"/>
              <w:rPr>
                <w:rFonts w:ascii="宋体" w:hAnsi="宋体" w:eastAsia="宋体" w:cs="宋体"/>
                <w:sz w:val="18"/>
                <w:szCs w:val="18"/>
              </w:rPr>
            </w:pPr>
            <w:r>
              <w:rPr>
                <w:rFonts w:ascii="宋体" w:hAnsi="宋体" w:eastAsia="宋体" w:cs="宋体"/>
                <w:b/>
                <w:bCs/>
                <w:spacing w:val="-4"/>
                <w:sz w:val="18"/>
                <w:szCs w:val="18"/>
              </w:rPr>
              <w:t>指标解释</w:t>
            </w:r>
          </w:p>
        </w:tc>
        <w:tc>
          <w:tcPr>
            <w:tcW w:w="1080" w:type="dxa"/>
            <w:vAlign w:val="top"/>
          </w:tcPr>
          <w:p w14:paraId="3208DCF0">
            <w:pPr>
              <w:spacing w:before="228" w:line="220" w:lineRule="auto"/>
              <w:ind w:left="364"/>
              <w:rPr>
                <w:rFonts w:ascii="宋体" w:hAnsi="宋体" w:eastAsia="宋体" w:cs="宋体"/>
                <w:sz w:val="18"/>
                <w:szCs w:val="18"/>
              </w:rPr>
            </w:pPr>
            <w:r>
              <w:rPr>
                <w:rFonts w:ascii="宋体" w:hAnsi="宋体" w:eastAsia="宋体" w:cs="宋体"/>
                <w:b/>
                <w:bCs/>
                <w:spacing w:val="-6"/>
                <w:sz w:val="18"/>
                <w:szCs w:val="18"/>
              </w:rPr>
              <w:t>权重</w:t>
            </w:r>
          </w:p>
        </w:tc>
        <w:tc>
          <w:tcPr>
            <w:tcW w:w="3719" w:type="dxa"/>
            <w:vAlign w:val="top"/>
          </w:tcPr>
          <w:p w14:paraId="2CC5661F">
            <w:pPr>
              <w:spacing w:before="227" w:line="221" w:lineRule="auto"/>
              <w:ind w:left="1502"/>
              <w:rPr>
                <w:rFonts w:ascii="宋体" w:hAnsi="宋体" w:eastAsia="宋体" w:cs="宋体"/>
                <w:sz w:val="18"/>
                <w:szCs w:val="18"/>
              </w:rPr>
            </w:pPr>
            <w:r>
              <w:rPr>
                <w:rFonts w:ascii="宋体" w:hAnsi="宋体" w:eastAsia="宋体" w:cs="宋体"/>
                <w:b/>
                <w:bCs/>
                <w:spacing w:val="-3"/>
                <w:sz w:val="18"/>
                <w:szCs w:val="18"/>
              </w:rPr>
              <w:t>评分标准</w:t>
            </w:r>
          </w:p>
        </w:tc>
        <w:tc>
          <w:tcPr>
            <w:tcW w:w="756" w:type="dxa"/>
            <w:vAlign w:val="top"/>
          </w:tcPr>
          <w:p w14:paraId="6C90A6B0">
            <w:pPr>
              <w:spacing w:before="73" w:line="282" w:lineRule="auto"/>
              <w:ind w:left="293" w:right="194" w:hanging="86"/>
              <w:rPr>
                <w:rFonts w:ascii="宋体" w:hAnsi="宋体" w:eastAsia="宋体" w:cs="宋体"/>
                <w:sz w:val="18"/>
                <w:szCs w:val="18"/>
              </w:rPr>
            </w:pPr>
            <w:r>
              <w:rPr>
                <w:rFonts w:ascii="宋体" w:hAnsi="宋体" w:eastAsia="宋体" w:cs="宋体"/>
                <w:b/>
                <w:bCs/>
                <w:spacing w:val="-8"/>
                <w:sz w:val="18"/>
                <w:szCs w:val="18"/>
              </w:rPr>
              <w:t>实际</w:t>
            </w:r>
            <w:r>
              <w:rPr>
                <w:rFonts w:ascii="宋体" w:hAnsi="宋体" w:eastAsia="宋体" w:cs="宋体"/>
                <w:sz w:val="18"/>
                <w:szCs w:val="18"/>
              </w:rPr>
              <w:t xml:space="preserve"> </w:t>
            </w:r>
            <w:r>
              <w:rPr>
                <w:rFonts w:ascii="宋体" w:hAnsi="宋体" w:eastAsia="宋体" w:cs="宋体"/>
                <w:b/>
                <w:bCs/>
                <w:spacing w:val="-2"/>
                <w:sz w:val="18"/>
                <w:szCs w:val="18"/>
              </w:rPr>
              <w:t>值</w:t>
            </w:r>
          </w:p>
        </w:tc>
        <w:tc>
          <w:tcPr>
            <w:tcW w:w="674" w:type="dxa"/>
            <w:vAlign w:val="top"/>
          </w:tcPr>
          <w:p w14:paraId="396EF6E9">
            <w:pPr>
              <w:spacing w:before="228" w:line="220" w:lineRule="auto"/>
              <w:ind w:left="160"/>
              <w:rPr>
                <w:rFonts w:ascii="宋体" w:hAnsi="宋体" w:eastAsia="宋体" w:cs="宋体"/>
                <w:sz w:val="18"/>
                <w:szCs w:val="18"/>
              </w:rPr>
            </w:pPr>
            <w:r>
              <w:rPr>
                <w:rFonts w:ascii="宋体" w:hAnsi="宋体" w:eastAsia="宋体" w:cs="宋体"/>
                <w:b/>
                <w:bCs/>
                <w:spacing w:val="-6"/>
                <w:sz w:val="18"/>
                <w:szCs w:val="18"/>
              </w:rPr>
              <w:t>得分</w:t>
            </w:r>
          </w:p>
        </w:tc>
      </w:tr>
      <w:tr w14:paraId="147B57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6" w:hRule="atLeast"/>
        </w:trPr>
        <w:tc>
          <w:tcPr>
            <w:tcW w:w="860" w:type="dxa"/>
            <w:vMerge w:val="restart"/>
            <w:tcBorders>
              <w:bottom w:val="nil"/>
            </w:tcBorders>
            <w:vAlign w:val="top"/>
          </w:tcPr>
          <w:p w14:paraId="2DF93365">
            <w:pPr>
              <w:pStyle w:val="6"/>
            </w:pPr>
          </w:p>
        </w:tc>
        <w:tc>
          <w:tcPr>
            <w:tcW w:w="2154" w:type="dxa"/>
            <w:vMerge w:val="restart"/>
            <w:tcBorders>
              <w:bottom w:val="nil"/>
            </w:tcBorders>
            <w:vAlign w:val="top"/>
          </w:tcPr>
          <w:p w14:paraId="3D0DDD38">
            <w:pPr>
              <w:pStyle w:val="6"/>
              <w:spacing w:line="259" w:lineRule="auto"/>
            </w:pPr>
          </w:p>
          <w:p w14:paraId="6ED3F4F4">
            <w:pPr>
              <w:pStyle w:val="6"/>
              <w:spacing w:line="259" w:lineRule="auto"/>
            </w:pPr>
          </w:p>
          <w:p w14:paraId="50516008">
            <w:pPr>
              <w:pStyle w:val="6"/>
              <w:spacing w:line="259" w:lineRule="auto"/>
            </w:pPr>
          </w:p>
          <w:p w14:paraId="7EFD0153">
            <w:pPr>
              <w:pStyle w:val="6"/>
              <w:spacing w:line="259" w:lineRule="auto"/>
            </w:pPr>
          </w:p>
          <w:p w14:paraId="56B502EC">
            <w:pPr>
              <w:pStyle w:val="6"/>
              <w:spacing w:line="259" w:lineRule="auto"/>
            </w:pPr>
          </w:p>
          <w:p w14:paraId="4A72DA7A">
            <w:pPr>
              <w:pStyle w:val="6"/>
              <w:spacing w:line="259" w:lineRule="auto"/>
            </w:pPr>
          </w:p>
          <w:p w14:paraId="751F07A6">
            <w:pPr>
              <w:pStyle w:val="6"/>
              <w:spacing w:line="260" w:lineRule="auto"/>
            </w:pPr>
          </w:p>
          <w:p w14:paraId="3DF093A6">
            <w:pPr>
              <w:pStyle w:val="6"/>
              <w:spacing w:line="260" w:lineRule="auto"/>
            </w:pPr>
          </w:p>
          <w:p w14:paraId="0A5D097F">
            <w:pPr>
              <w:pStyle w:val="6"/>
              <w:spacing w:line="260" w:lineRule="auto"/>
            </w:pPr>
          </w:p>
          <w:p w14:paraId="50D7CCDC">
            <w:pPr>
              <w:pStyle w:val="6"/>
              <w:spacing w:line="260" w:lineRule="auto"/>
            </w:pPr>
          </w:p>
          <w:p w14:paraId="42F96859">
            <w:pPr>
              <w:pStyle w:val="6"/>
              <w:spacing w:line="260" w:lineRule="auto"/>
            </w:pPr>
          </w:p>
          <w:p w14:paraId="629CC96E">
            <w:pPr>
              <w:pStyle w:val="6"/>
              <w:spacing w:line="260" w:lineRule="auto"/>
            </w:pPr>
          </w:p>
          <w:p w14:paraId="66BFC43C">
            <w:pPr>
              <w:spacing w:before="59" w:line="220" w:lineRule="auto"/>
              <w:ind w:left="720"/>
              <w:rPr>
                <w:rFonts w:ascii="宋体" w:hAnsi="宋体" w:eastAsia="宋体" w:cs="宋体"/>
                <w:sz w:val="18"/>
                <w:szCs w:val="18"/>
              </w:rPr>
            </w:pPr>
            <w:r>
              <w:rPr>
                <w:rFonts w:ascii="宋体" w:hAnsi="宋体" w:eastAsia="宋体" w:cs="宋体"/>
                <w:spacing w:val="-3"/>
                <w:sz w:val="18"/>
                <w:szCs w:val="18"/>
              </w:rPr>
              <w:t>预算编制</w:t>
            </w:r>
          </w:p>
        </w:tc>
        <w:tc>
          <w:tcPr>
            <w:tcW w:w="1540" w:type="dxa"/>
            <w:vAlign w:val="top"/>
          </w:tcPr>
          <w:p w14:paraId="7159E8B2">
            <w:pPr>
              <w:pStyle w:val="6"/>
              <w:spacing w:line="245" w:lineRule="auto"/>
            </w:pPr>
          </w:p>
          <w:p w14:paraId="6CB7625E">
            <w:pPr>
              <w:pStyle w:val="6"/>
              <w:spacing w:line="245" w:lineRule="auto"/>
            </w:pPr>
          </w:p>
          <w:p w14:paraId="534D3A12">
            <w:pPr>
              <w:pStyle w:val="6"/>
              <w:spacing w:line="245" w:lineRule="auto"/>
            </w:pPr>
          </w:p>
          <w:p w14:paraId="2AFDCF50">
            <w:pPr>
              <w:pStyle w:val="6"/>
              <w:spacing w:line="245" w:lineRule="auto"/>
            </w:pPr>
          </w:p>
          <w:p w14:paraId="2647B7D9">
            <w:pPr>
              <w:pStyle w:val="6"/>
              <w:spacing w:line="245" w:lineRule="auto"/>
            </w:pPr>
          </w:p>
          <w:p w14:paraId="1192E28B">
            <w:pPr>
              <w:pStyle w:val="6"/>
              <w:spacing w:line="245" w:lineRule="auto"/>
            </w:pPr>
          </w:p>
          <w:p w14:paraId="2F2D7D20">
            <w:pPr>
              <w:pStyle w:val="6"/>
              <w:spacing w:line="245" w:lineRule="auto"/>
            </w:pPr>
          </w:p>
          <w:p w14:paraId="72D43E7F">
            <w:pPr>
              <w:spacing w:before="58" w:line="219" w:lineRule="auto"/>
              <w:ind w:left="112"/>
              <w:rPr>
                <w:rFonts w:ascii="宋体" w:hAnsi="宋体" w:eastAsia="宋体" w:cs="宋体"/>
                <w:sz w:val="18"/>
                <w:szCs w:val="18"/>
              </w:rPr>
            </w:pPr>
            <w:r>
              <w:rPr>
                <w:rFonts w:ascii="宋体" w:hAnsi="宋体" w:eastAsia="宋体" w:cs="宋体"/>
                <w:spacing w:val="-2"/>
                <w:sz w:val="18"/>
                <w:szCs w:val="18"/>
              </w:rPr>
              <w:t>预算编制科学性</w:t>
            </w:r>
          </w:p>
        </w:tc>
        <w:tc>
          <w:tcPr>
            <w:tcW w:w="847" w:type="dxa"/>
            <w:vAlign w:val="top"/>
          </w:tcPr>
          <w:p w14:paraId="64B7D35E">
            <w:pPr>
              <w:pStyle w:val="6"/>
              <w:spacing w:line="245" w:lineRule="auto"/>
            </w:pPr>
          </w:p>
          <w:p w14:paraId="0671A8E5">
            <w:pPr>
              <w:pStyle w:val="6"/>
              <w:spacing w:line="245" w:lineRule="auto"/>
            </w:pPr>
          </w:p>
          <w:p w14:paraId="0A191A50">
            <w:pPr>
              <w:pStyle w:val="6"/>
              <w:spacing w:line="245" w:lineRule="auto"/>
            </w:pPr>
          </w:p>
          <w:p w14:paraId="4A4B3C0E">
            <w:pPr>
              <w:pStyle w:val="6"/>
              <w:spacing w:line="245" w:lineRule="auto"/>
            </w:pPr>
          </w:p>
          <w:p w14:paraId="698A0A32">
            <w:pPr>
              <w:pStyle w:val="6"/>
              <w:spacing w:line="245" w:lineRule="auto"/>
            </w:pPr>
          </w:p>
          <w:p w14:paraId="32C9E8F5">
            <w:pPr>
              <w:pStyle w:val="6"/>
              <w:spacing w:line="245" w:lineRule="auto"/>
            </w:pPr>
          </w:p>
          <w:p w14:paraId="3513EC83">
            <w:pPr>
              <w:pStyle w:val="6"/>
              <w:spacing w:line="245" w:lineRule="auto"/>
            </w:pPr>
          </w:p>
          <w:p w14:paraId="514DBCEB">
            <w:pPr>
              <w:spacing w:before="58" w:line="219" w:lineRule="auto"/>
              <w:ind w:left="248"/>
              <w:rPr>
                <w:rFonts w:ascii="宋体" w:hAnsi="宋体" w:eastAsia="宋体" w:cs="宋体"/>
                <w:sz w:val="18"/>
                <w:szCs w:val="18"/>
              </w:rPr>
            </w:pPr>
            <w:r>
              <w:rPr>
                <w:rFonts w:ascii="宋体" w:hAnsi="宋体" w:eastAsia="宋体" w:cs="宋体"/>
                <w:spacing w:val="-4"/>
                <w:sz w:val="18"/>
                <w:szCs w:val="18"/>
              </w:rPr>
              <w:t>科学</w:t>
            </w:r>
          </w:p>
        </w:tc>
        <w:tc>
          <w:tcPr>
            <w:tcW w:w="2204" w:type="dxa"/>
            <w:vAlign w:val="top"/>
          </w:tcPr>
          <w:p w14:paraId="6B41105B">
            <w:pPr>
              <w:pStyle w:val="6"/>
              <w:spacing w:line="312" w:lineRule="auto"/>
            </w:pPr>
          </w:p>
          <w:p w14:paraId="18EDFD2A">
            <w:pPr>
              <w:pStyle w:val="6"/>
              <w:spacing w:line="313" w:lineRule="auto"/>
            </w:pPr>
          </w:p>
          <w:p w14:paraId="4B401A35">
            <w:pPr>
              <w:pStyle w:val="6"/>
              <w:spacing w:line="313" w:lineRule="auto"/>
            </w:pPr>
          </w:p>
          <w:p w14:paraId="629F213C">
            <w:pPr>
              <w:spacing w:before="58" w:line="321" w:lineRule="auto"/>
              <w:ind w:left="112" w:right="104" w:firstLine="2"/>
              <w:jc w:val="both"/>
              <w:rPr>
                <w:rFonts w:ascii="宋体" w:hAnsi="宋体" w:eastAsia="宋体" w:cs="宋体"/>
                <w:sz w:val="18"/>
                <w:szCs w:val="18"/>
              </w:rPr>
            </w:pPr>
            <w:r>
              <w:rPr>
                <w:rFonts w:ascii="宋体" w:hAnsi="宋体" w:eastAsia="宋体" w:cs="宋体"/>
                <w:spacing w:val="-1"/>
                <w:sz w:val="18"/>
                <w:szCs w:val="18"/>
              </w:rPr>
              <w:t>项目预算编制是否经过科</w:t>
            </w:r>
            <w:r>
              <w:rPr>
                <w:rFonts w:ascii="宋体" w:hAnsi="宋体" w:eastAsia="宋体" w:cs="宋体"/>
                <w:spacing w:val="9"/>
                <w:sz w:val="18"/>
                <w:szCs w:val="18"/>
              </w:rPr>
              <w:t xml:space="preserve"> </w:t>
            </w:r>
            <w:r>
              <w:rPr>
                <w:rFonts w:ascii="宋体" w:hAnsi="宋体" w:eastAsia="宋体" w:cs="宋体"/>
                <w:sz w:val="18"/>
                <w:szCs w:val="18"/>
              </w:rPr>
              <w:t>学论证、有明确标准，资</w:t>
            </w:r>
            <w:r>
              <w:rPr>
                <w:rFonts w:ascii="宋体" w:hAnsi="宋体" w:eastAsia="宋体" w:cs="宋体"/>
                <w:spacing w:val="1"/>
                <w:sz w:val="18"/>
                <w:szCs w:val="18"/>
              </w:rPr>
              <w:t xml:space="preserve"> </w:t>
            </w:r>
            <w:r>
              <w:rPr>
                <w:rFonts w:ascii="宋体" w:hAnsi="宋体" w:eastAsia="宋体" w:cs="宋体"/>
                <w:sz w:val="18"/>
                <w:szCs w:val="18"/>
              </w:rPr>
              <w:t>金额度与年度目标是否相</w:t>
            </w:r>
            <w:r>
              <w:rPr>
                <w:rFonts w:ascii="宋体" w:hAnsi="宋体" w:eastAsia="宋体" w:cs="宋体"/>
                <w:spacing w:val="1"/>
                <w:sz w:val="18"/>
                <w:szCs w:val="18"/>
              </w:rPr>
              <w:t xml:space="preserve"> </w:t>
            </w:r>
            <w:r>
              <w:rPr>
                <w:rFonts w:ascii="宋体" w:hAnsi="宋体" w:eastAsia="宋体" w:cs="宋体"/>
                <w:sz w:val="18"/>
                <w:szCs w:val="18"/>
              </w:rPr>
              <w:t>适应，用以反映和考核项</w:t>
            </w:r>
            <w:r>
              <w:rPr>
                <w:rFonts w:ascii="宋体" w:hAnsi="宋体" w:eastAsia="宋体" w:cs="宋体"/>
                <w:spacing w:val="1"/>
                <w:sz w:val="18"/>
                <w:szCs w:val="18"/>
              </w:rPr>
              <w:t xml:space="preserve"> </w:t>
            </w:r>
            <w:r>
              <w:rPr>
                <w:rFonts w:ascii="宋体" w:hAnsi="宋体" w:eastAsia="宋体" w:cs="宋体"/>
                <w:sz w:val="18"/>
                <w:szCs w:val="18"/>
              </w:rPr>
              <w:t>目预算编制的科学性、合</w:t>
            </w:r>
            <w:r>
              <w:rPr>
                <w:rFonts w:ascii="宋体" w:hAnsi="宋体" w:eastAsia="宋体" w:cs="宋体"/>
                <w:spacing w:val="1"/>
                <w:sz w:val="18"/>
                <w:szCs w:val="18"/>
              </w:rPr>
              <w:t xml:space="preserve"> </w:t>
            </w:r>
            <w:r>
              <w:rPr>
                <w:rFonts w:ascii="宋体" w:hAnsi="宋体" w:eastAsia="宋体" w:cs="宋体"/>
                <w:spacing w:val="-2"/>
                <w:sz w:val="18"/>
                <w:szCs w:val="18"/>
              </w:rPr>
              <w:t>理性情况。</w:t>
            </w:r>
          </w:p>
        </w:tc>
        <w:tc>
          <w:tcPr>
            <w:tcW w:w="1080" w:type="dxa"/>
            <w:vAlign w:val="top"/>
          </w:tcPr>
          <w:p w14:paraId="03862DB2">
            <w:pPr>
              <w:pStyle w:val="6"/>
              <w:spacing w:line="244" w:lineRule="auto"/>
            </w:pPr>
          </w:p>
          <w:p w14:paraId="2A5E0667">
            <w:pPr>
              <w:pStyle w:val="6"/>
              <w:spacing w:line="245" w:lineRule="auto"/>
            </w:pPr>
          </w:p>
          <w:p w14:paraId="0C01273B">
            <w:pPr>
              <w:pStyle w:val="6"/>
              <w:spacing w:line="245" w:lineRule="auto"/>
            </w:pPr>
          </w:p>
          <w:p w14:paraId="1D31649F">
            <w:pPr>
              <w:pStyle w:val="6"/>
              <w:spacing w:line="245" w:lineRule="auto"/>
            </w:pPr>
          </w:p>
          <w:p w14:paraId="63EFA170">
            <w:pPr>
              <w:pStyle w:val="6"/>
              <w:spacing w:line="245" w:lineRule="auto"/>
            </w:pPr>
          </w:p>
          <w:p w14:paraId="1041334B">
            <w:pPr>
              <w:pStyle w:val="6"/>
              <w:spacing w:line="245" w:lineRule="auto"/>
            </w:pPr>
          </w:p>
          <w:p w14:paraId="37E7E950">
            <w:pPr>
              <w:pStyle w:val="6"/>
              <w:spacing w:line="245" w:lineRule="auto"/>
            </w:pPr>
          </w:p>
          <w:p w14:paraId="26057025">
            <w:pPr>
              <w:spacing w:before="58" w:line="242" w:lineRule="auto"/>
              <w:ind w:left="513"/>
              <w:rPr>
                <w:rFonts w:ascii="宋体" w:hAnsi="宋体" w:eastAsia="宋体" w:cs="宋体"/>
                <w:sz w:val="18"/>
                <w:szCs w:val="18"/>
              </w:rPr>
            </w:pPr>
            <w:r>
              <w:rPr>
                <w:rFonts w:ascii="宋体" w:hAnsi="宋体" w:eastAsia="宋体" w:cs="宋体"/>
                <w:sz w:val="18"/>
                <w:szCs w:val="18"/>
              </w:rPr>
              <w:t>1</w:t>
            </w:r>
          </w:p>
        </w:tc>
        <w:tc>
          <w:tcPr>
            <w:tcW w:w="3719" w:type="dxa"/>
            <w:vAlign w:val="top"/>
          </w:tcPr>
          <w:p w14:paraId="20EF119F">
            <w:pPr>
              <w:spacing w:before="67" w:line="287" w:lineRule="auto"/>
              <w:ind w:left="115" w:right="103" w:firstLine="11"/>
              <w:rPr>
                <w:rFonts w:ascii="宋体" w:hAnsi="宋体" w:eastAsia="宋体" w:cs="宋体"/>
                <w:sz w:val="18"/>
                <w:szCs w:val="18"/>
              </w:rPr>
            </w:pPr>
            <w:r>
              <w:rPr>
                <w:rFonts w:ascii="宋体" w:hAnsi="宋体" w:eastAsia="宋体" w:cs="宋体"/>
                <w:spacing w:val="3"/>
                <w:sz w:val="18"/>
                <w:szCs w:val="18"/>
              </w:rPr>
              <w:t>1.基本支出及项目支出的预算编制依据是否</w:t>
            </w:r>
            <w:r>
              <w:rPr>
                <w:rFonts w:ascii="宋体" w:hAnsi="宋体" w:eastAsia="宋体" w:cs="宋体"/>
                <w:spacing w:val="2"/>
                <w:sz w:val="18"/>
                <w:szCs w:val="18"/>
              </w:rPr>
              <w:t xml:space="preserve"> </w:t>
            </w:r>
            <w:r>
              <w:rPr>
                <w:rFonts w:ascii="宋体" w:hAnsi="宋体" w:eastAsia="宋体" w:cs="宋体"/>
                <w:spacing w:val="3"/>
                <w:sz w:val="18"/>
                <w:szCs w:val="18"/>
              </w:rPr>
              <w:t>充分，符合法律法规、部门职责、发展规划</w:t>
            </w:r>
            <w:r>
              <w:rPr>
                <w:rFonts w:ascii="宋体" w:hAnsi="宋体" w:eastAsia="宋体" w:cs="宋体"/>
                <w:spacing w:val="16"/>
                <w:sz w:val="18"/>
                <w:szCs w:val="18"/>
              </w:rPr>
              <w:t xml:space="preserve"> </w:t>
            </w:r>
            <w:r>
              <w:rPr>
                <w:rFonts w:ascii="宋体" w:hAnsi="宋体" w:eastAsia="宋体" w:cs="宋体"/>
                <w:spacing w:val="-2"/>
                <w:sz w:val="18"/>
                <w:szCs w:val="18"/>
              </w:rPr>
              <w:t>以及相关政策；</w:t>
            </w:r>
          </w:p>
          <w:p w14:paraId="72D51896">
            <w:pPr>
              <w:spacing w:before="98" w:line="286" w:lineRule="auto"/>
              <w:ind w:left="115" w:right="103"/>
              <w:rPr>
                <w:rFonts w:ascii="宋体" w:hAnsi="宋体" w:eastAsia="宋体" w:cs="宋体"/>
                <w:sz w:val="18"/>
                <w:szCs w:val="18"/>
              </w:rPr>
            </w:pPr>
            <w:r>
              <w:rPr>
                <w:rFonts w:ascii="宋体" w:hAnsi="宋体" w:eastAsia="宋体" w:cs="宋体"/>
                <w:spacing w:val="3"/>
                <w:sz w:val="18"/>
                <w:szCs w:val="18"/>
              </w:rPr>
              <w:t>2.基本支出预算是否按照规定标准编制；各</w:t>
            </w:r>
            <w:r>
              <w:rPr>
                <w:rFonts w:ascii="宋体" w:hAnsi="宋体" w:eastAsia="宋体" w:cs="宋体"/>
                <w:spacing w:val="13"/>
                <w:sz w:val="18"/>
                <w:szCs w:val="18"/>
              </w:rPr>
              <w:t xml:space="preserve"> </w:t>
            </w:r>
            <w:r>
              <w:rPr>
                <w:rFonts w:ascii="宋体" w:hAnsi="宋体" w:eastAsia="宋体" w:cs="宋体"/>
                <w:spacing w:val="3"/>
                <w:sz w:val="18"/>
                <w:szCs w:val="18"/>
              </w:rPr>
              <w:t>项目预算测算依据是否充分，是否与工作任</w:t>
            </w:r>
            <w:r>
              <w:rPr>
                <w:rFonts w:ascii="宋体" w:hAnsi="宋体" w:eastAsia="宋体" w:cs="宋体"/>
                <w:spacing w:val="17"/>
                <w:sz w:val="18"/>
                <w:szCs w:val="18"/>
              </w:rPr>
              <w:t xml:space="preserve"> </w:t>
            </w:r>
            <w:r>
              <w:rPr>
                <w:rFonts w:ascii="宋体" w:hAnsi="宋体" w:eastAsia="宋体" w:cs="宋体"/>
                <w:spacing w:val="-1"/>
                <w:sz w:val="18"/>
                <w:szCs w:val="18"/>
              </w:rPr>
              <w:t>务相匹配，并经过科学论证；</w:t>
            </w:r>
          </w:p>
          <w:p w14:paraId="2B3AE364">
            <w:pPr>
              <w:spacing w:before="98" w:line="220" w:lineRule="auto"/>
              <w:ind w:left="117"/>
              <w:rPr>
                <w:rFonts w:ascii="宋体" w:hAnsi="宋体" w:eastAsia="宋体" w:cs="宋体"/>
                <w:sz w:val="18"/>
                <w:szCs w:val="18"/>
              </w:rPr>
            </w:pPr>
            <w:r>
              <w:rPr>
                <w:rFonts w:ascii="宋体" w:hAnsi="宋体" w:eastAsia="宋体" w:cs="宋体"/>
                <w:spacing w:val="-1"/>
                <w:sz w:val="18"/>
                <w:szCs w:val="18"/>
              </w:rPr>
              <w:t>3.重点支出是否有保障；</w:t>
            </w:r>
          </w:p>
          <w:p w14:paraId="524007FA">
            <w:pPr>
              <w:spacing w:before="97" w:line="270" w:lineRule="auto"/>
              <w:ind w:left="113" w:right="103" w:hanging="1"/>
              <w:rPr>
                <w:rFonts w:ascii="宋体" w:hAnsi="宋体" w:eastAsia="宋体" w:cs="宋体"/>
                <w:sz w:val="18"/>
                <w:szCs w:val="18"/>
              </w:rPr>
            </w:pPr>
            <w:r>
              <w:rPr>
                <w:rFonts w:ascii="宋体" w:hAnsi="宋体" w:eastAsia="宋体" w:cs="宋体"/>
                <w:spacing w:val="3"/>
                <w:sz w:val="18"/>
                <w:szCs w:val="18"/>
              </w:rPr>
              <w:t>4.部门内容项目之间是否存在重复交叉，与</w:t>
            </w:r>
            <w:r>
              <w:rPr>
                <w:rFonts w:ascii="宋体" w:hAnsi="宋体" w:eastAsia="宋体" w:cs="宋体"/>
                <w:spacing w:val="16"/>
                <w:sz w:val="18"/>
                <w:szCs w:val="18"/>
              </w:rPr>
              <w:t xml:space="preserve"> </w:t>
            </w:r>
            <w:r>
              <w:rPr>
                <w:rFonts w:ascii="宋体" w:hAnsi="宋体" w:eastAsia="宋体" w:cs="宋体"/>
                <w:spacing w:val="-1"/>
                <w:sz w:val="18"/>
                <w:szCs w:val="18"/>
              </w:rPr>
              <w:t>其他部门项目是否存在重复交叉。</w:t>
            </w:r>
          </w:p>
          <w:p w14:paraId="0C680B20">
            <w:pPr>
              <w:spacing w:before="97" w:line="294" w:lineRule="auto"/>
              <w:ind w:left="112" w:right="45" w:firstLine="21"/>
              <w:jc w:val="both"/>
              <w:rPr>
                <w:rFonts w:ascii="宋体" w:hAnsi="宋体" w:eastAsia="宋体" w:cs="宋体"/>
                <w:sz w:val="18"/>
                <w:szCs w:val="18"/>
              </w:rPr>
            </w:pPr>
            <w:r>
              <w:rPr>
                <w:rFonts w:ascii="宋体" w:hAnsi="宋体" w:eastAsia="宋体" w:cs="宋体"/>
                <w:sz w:val="18"/>
                <w:szCs w:val="18"/>
              </w:rPr>
              <w:t>以上评价要点各占</w:t>
            </w:r>
            <w:r>
              <w:rPr>
                <w:rFonts w:ascii="宋体" w:hAnsi="宋体" w:eastAsia="宋体" w:cs="宋体"/>
                <w:spacing w:val="-3"/>
                <w:sz w:val="18"/>
                <w:szCs w:val="18"/>
              </w:rPr>
              <w:t xml:space="preserve"> </w:t>
            </w:r>
            <w:r>
              <w:rPr>
                <w:rFonts w:ascii="宋体" w:hAnsi="宋体" w:eastAsia="宋体" w:cs="宋体"/>
                <w:sz w:val="18"/>
                <w:szCs w:val="18"/>
              </w:rPr>
              <w:t>1/4</w:t>
            </w:r>
            <w:r>
              <w:rPr>
                <w:rFonts w:ascii="宋体" w:hAnsi="宋体" w:eastAsia="宋体" w:cs="宋体"/>
                <w:spacing w:val="-34"/>
                <w:sz w:val="18"/>
                <w:szCs w:val="18"/>
              </w:rPr>
              <w:t xml:space="preserve"> </w:t>
            </w:r>
            <w:r>
              <w:rPr>
                <w:rFonts w:ascii="宋体" w:hAnsi="宋体" w:eastAsia="宋体" w:cs="宋体"/>
                <w:sz w:val="18"/>
                <w:szCs w:val="18"/>
              </w:rPr>
              <w:t xml:space="preserve">权重，每个要点执行 </w:t>
            </w:r>
            <w:r>
              <w:rPr>
                <w:rFonts w:ascii="宋体" w:hAnsi="宋体" w:eastAsia="宋体" w:cs="宋体"/>
                <w:spacing w:val="-5"/>
                <w:sz w:val="18"/>
                <w:szCs w:val="18"/>
              </w:rPr>
              <w:t>情况分好、中、差三档，按</w:t>
            </w:r>
            <w:r>
              <w:rPr>
                <w:rFonts w:ascii="宋体" w:hAnsi="宋体" w:eastAsia="宋体" w:cs="宋体"/>
                <w:spacing w:val="-15"/>
                <w:sz w:val="18"/>
                <w:szCs w:val="18"/>
              </w:rPr>
              <w:t xml:space="preserve"> </w:t>
            </w:r>
            <w:r>
              <w:rPr>
                <w:rFonts w:ascii="宋体" w:hAnsi="宋体" w:eastAsia="宋体" w:cs="宋体"/>
                <w:spacing w:val="-5"/>
                <w:sz w:val="18"/>
                <w:szCs w:val="18"/>
              </w:rPr>
              <w:t>100%-80%（含）、</w:t>
            </w:r>
            <w:r>
              <w:rPr>
                <w:rFonts w:ascii="宋体" w:hAnsi="宋体" w:eastAsia="宋体" w:cs="宋体"/>
                <w:sz w:val="18"/>
                <w:szCs w:val="18"/>
              </w:rPr>
              <w:t xml:space="preserve"> </w:t>
            </w:r>
            <w:r>
              <w:rPr>
                <w:rFonts w:ascii="宋体" w:hAnsi="宋体" w:eastAsia="宋体" w:cs="宋体"/>
                <w:spacing w:val="-1"/>
                <w:sz w:val="18"/>
                <w:szCs w:val="18"/>
              </w:rPr>
              <w:t>80%-60%（含）、60%-0%评分。</w:t>
            </w:r>
          </w:p>
        </w:tc>
        <w:tc>
          <w:tcPr>
            <w:tcW w:w="756" w:type="dxa"/>
            <w:vAlign w:val="top"/>
          </w:tcPr>
          <w:p w14:paraId="14B9A0B8">
            <w:pPr>
              <w:pStyle w:val="6"/>
              <w:spacing w:line="245" w:lineRule="auto"/>
            </w:pPr>
          </w:p>
          <w:p w14:paraId="185DCF5B">
            <w:pPr>
              <w:pStyle w:val="6"/>
              <w:spacing w:line="245" w:lineRule="auto"/>
            </w:pPr>
          </w:p>
          <w:p w14:paraId="04BB72FD">
            <w:pPr>
              <w:pStyle w:val="6"/>
              <w:spacing w:line="245" w:lineRule="auto"/>
            </w:pPr>
          </w:p>
          <w:p w14:paraId="47A3754E">
            <w:pPr>
              <w:pStyle w:val="6"/>
              <w:spacing w:line="245" w:lineRule="auto"/>
            </w:pPr>
          </w:p>
          <w:p w14:paraId="4196610C">
            <w:pPr>
              <w:pStyle w:val="6"/>
              <w:spacing w:line="245" w:lineRule="auto"/>
            </w:pPr>
          </w:p>
          <w:p w14:paraId="04E0B34D">
            <w:pPr>
              <w:pStyle w:val="6"/>
              <w:spacing w:line="245" w:lineRule="auto"/>
            </w:pPr>
          </w:p>
          <w:p w14:paraId="452D6E25">
            <w:pPr>
              <w:pStyle w:val="6"/>
              <w:spacing w:line="245" w:lineRule="auto"/>
            </w:pPr>
          </w:p>
          <w:p w14:paraId="35947E05">
            <w:pPr>
              <w:spacing w:before="58" w:line="219" w:lineRule="auto"/>
              <w:ind w:left="205"/>
              <w:rPr>
                <w:rFonts w:ascii="宋体" w:hAnsi="宋体" w:eastAsia="宋体" w:cs="宋体"/>
                <w:sz w:val="18"/>
                <w:szCs w:val="18"/>
              </w:rPr>
            </w:pPr>
            <w:r>
              <w:rPr>
                <w:rFonts w:ascii="宋体" w:hAnsi="宋体" w:eastAsia="宋体" w:cs="宋体"/>
                <w:spacing w:val="-4"/>
                <w:sz w:val="18"/>
                <w:szCs w:val="18"/>
              </w:rPr>
              <w:t>科学</w:t>
            </w:r>
          </w:p>
        </w:tc>
        <w:tc>
          <w:tcPr>
            <w:tcW w:w="674" w:type="dxa"/>
            <w:vAlign w:val="top"/>
          </w:tcPr>
          <w:p w14:paraId="48CCC728">
            <w:pPr>
              <w:pStyle w:val="6"/>
              <w:spacing w:line="244" w:lineRule="auto"/>
            </w:pPr>
          </w:p>
          <w:p w14:paraId="16B83863">
            <w:pPr>
              <w:pStyle w:val="6"/>
              <w:spacing w:line="245" w:lineRule="auto"/>
            </w:pPr>
          </w:p>
          <w:p w14:paraId="6BD996FB">
            <w:pPr>
              <w:pStyle w:val="6"/>
              <w:spacing w:line="245" w:lineRule="auto"/>
            </w:pPr>
          </w:p>
          <w:p w14:paraId="08A35161">
            <w:pPr>
              <w:pStyle w:val="6"/>
              <w:spacing w:line="245" w:lineRule="auto"/>
            </w:pPr>
          </w:p>
          <w:p w14:paraId="41BF7754">
            <w:pPr>
              <w:pStyle w:val="6"/>
              <w:spacing w:line="245" w:lineRule="auto"/>
            </w:pPr>
          </w:p>
          <w:p w14:paraId="3CADD6B0">
            <w:pPr>
              <w:pStyle w:val="6"/>
              <w:spacing w:line="245" w:lineRule="auto"/>
            </w:pPr>
          </w:p>
          <w:p w14:paraId="4D1C5AD6">
            <w:pPr>
              <w:pStyle w:val="6"/>
              <w:spacing w:line="245" w:lineRule="auto"/>
            </w:pPr>
          </w:p>
          <w:p w14:paraId="1FE64F56">
            <w:pPr>
              <w:spacing w:before="58" w:line="242" w:lineRule="auto"/>
              <w:ind w:left="310"/>
              <w:rPr>
                <w:rFonts w:ascii="宋体" w:hAnsi="宋体" w:eastAsia="宋体" w:cs="宋体"/>
                <w:sz w:val="18"/>
                <w:szCs w:val="18"/>
              </w:rPr>
            </w:pPr>
            <w:r>
              <w:rPr>
                <w:rFonts w:ascii="宋体" w:hAnsi="宋体" w:eastAsia="宋体" w:cs="宋体"/>
                <w:sz w:val="18"/>
                <w:szCs w:val="18"/>
              </w:rPr>
              <w:t>1</w:t>
            </w:r>
          </w:p>
        </w:tc>
      </w:tr>
      <w:tr w14:paraId="0DE328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4" w:hRule="atLeast"/>
        </w:trPr>
        <w:tc>
          <w:tcPr>
            <w:tcW w:w="860" w:type="dxa"/>
            <w:vMerge w:val="continue"/>
            <w:tcBorders>
              <w:top w:val="nil"/>
            </w:tcBorders>
            <w:vAlign w:val="top"/>
          </w:tcPr>
          <w:p w14:paraId="63B93143">
            <w:pPr>
              <w:pStyle w:val="6"/>
            </w:pPr>
          </w:p>
        </w:tc>
        <w:tc>
          <w:tcPr>
            <w:tcW w:w="2154" w:type="dxa"/>
            <w:vMerge w:val="continue"/>
            <w:tcBorders>
              <w:top w:val="nil"/>
            </w:tcBorders>
            <w:vAlign w:val="top"/>
          </w:tcPr>
          <w:p w14:paraId="06E4A91C">
            <w:pPr>
              <w:pStyle w:val="6"/>
            </w:pPr>
          </w:p>
        </w:tc>
        <w:tc>
          <w:tcPr>
            <w:tcW w:w="1540" w:type="dxa"/>
            <w:vAlign w:val="top"/>
          </w:tcPr>
          <w:p w14:paraId="1DBF383E">
            <w:pPr>
              <w:pStyle w:val="6"/>
              <w:spacing w:line="250" w:lineRule="auto"/>
            </w:pPr>
          </w:p>
          <w:p w14:paraId="36699969">
            <w:pPr>
              <w:pStyle w:val="6"/>
              <w:spacing w:line="250" w:lineRule="auto"/>
            </w:pPr>
          </w:p>
          <w:p w14:paraId="1C0069B2">
            <w:pPr>
              <w:pStyle w:val="6"/>
              <w:spacing w:line="250" w:lineRule="auto"/>
            </w:pPr>
          </w:p>
          <w:p w14:paraId="76E2714A">
            <w:pPr>
              <w:pStyle w:val="6"/>
              <w:spacing w:line="251" w:lineRule="auto"/>
            </w:pPr>
          </w:p>
          <w:p w14:paraId="0F70F464">
            <w:pPr>
              <w:pStyle w:val="6"/>
              <w:spacing w:line="251" w:lineRule="auto"/>
            </w:pPr>
          </w:p>
          <w:p w14:paraId="72974227">
            <w:pPr>
              <w:spacing w:before="58" w:line="220" w:lineRule="auto"/>
              <w:ind w:left="112"/>
              <w:rPr>
                <w:rFonts w:ascii="宋体" w:hAnsi="宋体" w:eastAsia="宋体" w:cs="宋体"/>
                <w:sz w:val="18"/>
                <w:szCs w:val="18"/>
              </w:rPr>
            </w:pPr>
            <w:r>
              <w:rPr>
                <w:rFonts w:ascii="宋体" w:hAnsi="宋体" w:eastAsia="宋体" w:cs="宋体"/>
                <w:spacing w:val="-2"/>
                <w:sz w:val="18"/>
                <w:szCs w:val="18"/>
              </w:rPr>
              <w:t>预算编制规范性</w:t>
            </w:r>
          </w:p>
        </w:tc>
        <w:tc>
          <w:tcPr>
            <w:tcW w:w="847" w:type="dxa"/>
            <w:vAlign w:val="top"/>
          </w:tcPr>
          <w:p w14:paraId="591587F3">
            <w:pPr>
              <w:pStyle w:val="6"/>
              <w:spacing w:line="250" w:lineRule="auto"/>
            </w:pPr>
          </w:p>
          <w:p w14:paraId="5245220F">
            <w:pPr>
              <w:pStyle w:val="6"/>
              <w:spacing w:line="250" w:lineRule="auto"/>
            </w:pPr>
          </w:p>
          <w:p w14:paraId="285532A6">
            <w:pPr>
              <w:pStyle w:val="6"/>
              <w:spacing w:line="250" w:lineRule="auto"/>
            </w:pPr>
          </w:p>
          <w:p w14:paraId="1935FFA7">
            <w:pPr>
              <w:pStyle w:val="6"/>
              <w:spacing w:line="251" w:lineRule="auto"/>
            </w:pPr>
          </w:p>
          <w:p w14:paraId="168C26C3">
            <w:pPr>
              <w:pStyle w:val="6"/>
              <w:spacing w:line="251" w:lineRule="auto"/>
            </w:pPr>
          </w:p>
          <w:p w14:paraId="3171BC19">
            <w:pPr>
              <w:spacing w:before="58" w:line="222" w:lineRule="auto"/>
              <w:ind w:left="249"/>
              <w:rPr>
                <w:rFonts w:ascii="宋体" w:hAnsi="宋体" w:eastAsia="宋体" w:cs="宋体"/>
                <w:sz w:val="18"/>
                <w:szCs w:val="18"/>
              </w:rPr>
            </w:pPr>
            <w:r>
              <w:rPr>
                <w:rFonts w:ascii="宋体" w:hAnsi="宋体" w:eastAsia="宋体" w:cs="宋体"/>
                <w:spacing w:val="-4"/>
                <w:sz w:val="18"/>
                <w:szCs w:val="18"/>
              </w:rPr>
              <w:t>规范</w:t>
            </w:r>
          </w:p>
        </w:tc>
        <w:tc>
          <w:tcPr>
            <w:tcW w:w="2204" w:type="dxa"/>
            <w:vAlign w:val="top"/>
          </w:tcPr>
          <w:p w14:paraId="28F71B52">
            <w:pPr>
              <w:pStyle w:val="6"/>
              <w:spacing w:line="314" w:lineRule="auto"/>
            </w:pPr>
          </w:p>
          <w:p w14:paraId="0E777F0D">
            <w:pPr>
              <w:pStyle w:val="6"/>
              <w:spacing w:line="314" w:lineRule="auto"/>
            </w:pPr>
          </w:p>
          <w:p w14:paraId="5A8920D4">
            <w:pPr>
              <w:pStyle w:val="6"/>
              <w:spacing w:line="315" w:lineRule="auto"/>
            </w:pPr>
          </w:p>
          <w:p w14:paraId="68C4FCBE">
            <w:pPr>
              <w:spacing w:before="58" w:line="321" w:lineRule="auto"/>
              <w:ind w:left="113" w:right="104"/>
              <w:jc w:val="both"/>
              <w:rPr>
                <w:rFonts w:ascii="宋体" w:hAnsi="宋体" w:eastAsia="宋体" w:cs="宋体"/>
                <w:sz w:val="18"/>
                <w:szCs w:val="18"/>
              </w:rPr>
            </w:pPr>
            <w:r>
              <w:rPr>
                <w:rFonts w:ascii="宋体" w:hAnsi="宋体" w:eastAsia="宋体" w:cs="宋体"/>
                <w:sz w:val="18"/>
                <w:szCs w:val="18"/>
              </w:rPr>
              <w:t xml:space="preserve">部门（单位）预算管理是 否规范，用以反映和考核 </w:t>
            </w:r>
            <w:r>
              <w:rPr>
                <w:rFonts w:ascii="宋体" w:hAnsi="宋体" w:eastAsia="宋体" w:cs="宋体"/>
                <w:spacing w:val="-2"/>
                <w:sz w:val="18"/>
                <w:szCs w:val="18"/>
              </w:rPr>
              <w:t>预算执行情况。</w:t>
            </w:r>
          </w:p>
        </w:tc>
        <w:tc>
          <w:tcPr>
            <w:tcW w:w="1080" w:type="dxa"/>
            <w:vAlign w:val="top"/>
          </w:tcPr>
          <w:p w14:paraId="402E4FDD">
            <w:pPr>
              <w:pStyle w:val="6"/>
              <w:spacing w:line="250" w:lineRule="auto"/>
            </w:pPr>
          </w:p>
          <w:p w14:paraId="28D51B01">
            <w:pPr>
              <w:pStyle w:val="6"/>
              <w:spacing w:line="250" w:lineRule="auto"/>
            </w:pPr>
          </w:p>
          <w:p w14:paraId="63E9BE62">
            <w:pPr>
              <w:pStyle w:val="6"/>
              <w:spacing w:line="250" w:lineRule="auto"/>
            </w:pPr>
          </w:p>
          <w:p w14:paraId="657ADEF0">
            <w:pPr>
              <w:pStyle w:val="6"/>
              <w:spacing w:line="250" w:lineRule="auto"/>
            </w:pPr>
          </w:p>
          <w:p w14:paraId="719BC8E2">
            <w:pPr>
              <w:pStyle w:val="6"/>
              <w:spacing w:line="251" w:lineRule="auto"/>
            </w:pPr>
          </w:p>
          <w:p w14:paraId="6AD5DDD5">
            <w:pPr>
              <w:spacing w:before="59" w:line="242" w:lineRule="auto"/>
              <w:ind w:left="513"/>
              <w:rPr>
                <w:rFonts w:ascii="宋体" w:hAnsi="宋体" w:eastAsia="宋体" w:cs="宋体"/>
                <w:sz w:val="18"/>
                <w:szCs w:val="18"/>
              </w:rPr>
            </w:pPr>
            <w:r>
              <w:rPr>
                <w:rFonts w:ascii="宋体" w:hAnsi="宋体" w:eastAsia="宋体" w:cs="宋体"/>
                <w:sz w:val="18"/>
                <w:szCs w:val="18"/>
              </w:rPr>
              <w:t>1</w:t>
            </w:r>
          </w:p>
        </w:tc>
        <w:tc>
          <w:tcPr>
            <w:tcW w:w="3719" w:type="dxa"/>
            <w:vAlign w:val="top"/>
          </w:tcPr>
          <w:p w14:paraId="31F16075">
            <w:pPr>
              <w:spacing w:before="70" w:line="270" w:lineRule="auto"/>
              <w:ind w:left="115" w:right="103" w:firstLine="11"/>
              <w:rPr>
                <w:rFonts w:ascii="宋体" w:hAnsi="宋体" w:eastAsia="宋体" w:cs="宋体"/>
                <w:sz w:val="18"/>
                <w:szCs w:val="18"/>
              </w:rPr>
            </w:pPr>
            <w:r>
              <w:rPr>
                <w:rFonts w:ascii="宋体" w:hAnsi="宋体" w:eastAsia="宋体" w:cs="宋体"/>
                <w:spacing w:val="3"/>
                <w:sz w:val="18"/>
                <w:szCs w:val="18"/>
              </w:rPr>
              <w:t>1.部门预算是否严格按照财政部门关于预算</w:t>
            </w:r>
            <w:r>
              <w:rPr>
                <w:rFonts w:ascii="宋体" w:hAnsi="宋体" w:eastAsia="宋体" w:cs="宋体"/>
                <w:spacing w:val="2"/>
                <w:sz w:val="18"/>
                <w:szCs w:val="18"/>
              </w:rPr>
              <w:t xml:space="preserve"> </w:t>
            </w:r>
            <w:r>
              <w:rPr>
                <w:rFonts w:ascii="宋体" w:hAnsi="宋体" w:eastAsia="宋体" w:cs="宋体"/>
                <w:spacing w:val="-1"/>
                <w:sz w:val="18"/>
                <w:szCs w:val="18"/>
              </w:rPr>
              <w:t>编制的时间和流程执行；</w:t>
            </w:r>
          </w:p>
          <w:p w14:paraId="09ADD3CE">
            <w:pPr>
              <w:spacing w:before="98" w:line="286" w:lineRule="auto"/>
              <w:ind w:left="114" w:right="103" w:firstLine="1"/>
              <w:rPr>
                <w:rFonts w:ascii="宋体" w:hAnsi="宋体" w:eastAsia="宋体" w:cs="宋体"/>
                <w:sz w:val="18"/>
                <w:szCs w:val="18"/>
              </w:rPr>
            </w:pPr>
            <w:r>
              <w:rPr>
                <w:rFonts w:ascii="宋体" w:hAnsi="宋体" w:eastAsia="宋体" w:cs="宋体"/>
                <w:spacing w:val="3"/>
                <w:sz w:val="18"/>
                <w:szCs w:val="18"/>
              </w:rPr>
              <w:t>2.各项目是否按照规定的程序申请设立，事</w:t>
            </w:r>
            <w:r>
              <w:rPr>
                <w:rFonts w:ascii="宋体" w:hAnsi="宋体" w:eastAsia="宋体" w:cs="宋体"/>
                <w:spacing w:val="13"/>
                <w:sz w:val="18"/>
                <w:szCs w:val="18"/>
              </w:rPr>
              <w:t xml:space="preserve"> </w:t>
            </w:r>
            <w:r>
              <w:rPr>
                <w:rFonts w:ascii="宋体" w:hAnsi="宋体" w:eastAsia="宋体" w:cs="宋体"/>
                <w:spacing w:val="4"/>
                <w:sz w:val="18"/>
                <w:szCs w:val="18"/>
              </w:rPr>
              <w:t>前是否经过必要的可行性研究、专家论证、</w:t>
            </w:r>
            <w:r>
              <w:rPr>
                <w:rFonts w:ascii="宋体" w:hAnsi="宋体" w:eastAsia="宋体" w:cs="宋体"/>
                <w:sz w:val="18"/>
                <w:szCs w:val="18"/>
              </w:rPr>
              <w:t xml:space="preserve"> </w:t>
            </w:r>
            <w:r>
              <w:rPr>
                <w:rFonts w:ascii="宋体" w:hAnsi="宋体" w:eastAsia="宋体" w:cs="宋体"/>
                <w:spacing w:val="-1"/>
                <w:sz w:val="18"/>
                <w:szCs w:val="18"/>
              </w:rPr>
              <w:t>风险评估、绩效评估、集体决策等；</w:t>
            </w:r>
          </w:p>
          <w:p w14:paraId="6738BA5C">
            <w:pPr>
              <w:spacing w:before="99" w:line="219" w:lineRule="auto"/>
              <w:ind w:left="117"/>
              <w:rPr>
                <w:rFonts w:ascii="宋体" w:hAnsi="宋体" w:eastAsia="宋体" w:cs="宋体"/>
                <w:sz w:val="18"/>
                <w:szCs w:val="18"/>
              </w:rPr>
            </w:pPr>
            <w:r>
              <w:rPr>
                <w:rFonts w:ascii="宋体" w:hAnsi="宋体" w:eastAsia="宋体" w:cs="宋体"/>
                <w:spacing w:val="-1"/>
                <w:sz w:val="18"/>
                <w:szCs w:val="18"/>
              </w:rPr>
              <w:t>3.审批文件、材料是否符合相关要求。</w:t>
            </w:r>
          </w:p>
          <w:p w14:paraId="07111904">
            <w:pPr>
              <w:spacing w:before="96" w:line="295" w:lineRule="auto"/>
              <w:ind w:left="112" w:right="45" w:firstLine="21"/>
              <w:jc w:val="both"/>
              <w:rPr>
                <w:rFonts w:ascii="宋体" w:hAnsi="宋体" w:eastAsia="宋体" w:cs="宋体"/>
                <w:sz w:val="18"/>
                <w:szCs w:val="18"/>
              </w:rPr>
            </w:pPr>
            <w:r>
              <w:rPr>
                <w:rFonts w:ascii="宋体" w:hAnsi="宋体" w:eastAsia="宋体" w:cs="宋体"/>
                <w:sz w:val="18"/>
                <w:szCs w:val="18"/>
              </w:rPr>
              <w:t>以上评价要点各占</w:t>
            </w:r>
            <w:r>
              <w:rPr>
                <w:rFonts w:ascii="宋体" w:hAnsi="宋体" w:eastAsia="宋体" w:cs="宋体"/>
                <w:spacing w:val="-3"/>
                <w:sz w:val="18"/>
                <w:szCs w:val="18"/>
              </w:rPr>
              <w:t xml:space="preserve"> </w:t>
            </w:r>
            <w:r>
              <w:rPr>
                <w:rFonts w:ascii="宋体" w:hAnsi="宋体" w:eastAsia="宋体" w:cs="宋体"/>
                <w:sz w:val="18"/>
                <w:szCs w:val="18"/>
              </w:rPr>
              <w:t>1/3</w:t>
            </w:r>
            <w:r>
              <w:rPr>
                <w:rFonts w:ascii="宋体" w:hAnsi="宋体" w:eastAsia="宋体" w:cs="宋体"/>
                <w:spacing w:val="-34"/>
                <w:sz w:val="18"/>
                <w:szCs w:val="18"/>
              </w:rPr>
              <w:t xml:space="preserve"> </w:t>
            </w:r>
            <w:r>
              <w:rPr>
                <w:rFonts w:ascii="宋体" w:hAnsi="宋体" w:eastAsia="宋体" w:cs="宋体"/>
                <w:sz w:val="18"/>
                <w:szCs w:val="18"/>
              </w:rPr>
              <w:t xml:space="preserve">权重，每个要点执行 </w:t>
            </w:r>
            <w:r>
              <w:rPr>
                <w:rFonts w:ascii="宋体" w:hAnsi="宋体" w:eastAsia="宋体" w:cs="宋体"/>
                <w:spacing w:val="-5"/>
                <w:sz w:val="18"/>
                <w:szCs w:val="18"/>
              </w:rPr>
              <w:t>情况分好、中、差三档，按</w:t>
            </w:r>
            <w:r>
              <w:rPr>
                <w:rFonts w:ascii="宋体" w:hAnsi="宋体" w:eastAsia="宋体" w:cs="宋体"/>
                <w:spacing w:val="-15"/>
                <w:sz w:val="18"/>
                <w:szCs w:val="18"/>
              </w:rPr>
              <w:t xml:space="preserve"> </w:t>
            </w:r>
            <w:r>
              <w:rPr>
                <w:rFonts w:ascii="宋体" w:hAnsi="宋体" w:eastAsia="宋体" w:cs="宋体"/>
                <w:spacing w:val="-5"/>
                <w:sz w:val="18"/>
                <w:szCs w:val="18"/>
              </w:rPr>
              <w:t>100%-80%（含）、</w:t>
            </w:r>
            <w:r>
              <w:rPr>
                <w:rFonts w:ascii="宋体" w:hAnsi="宋体" w:eastAsia="宋体" w:cs="宋体"/>
                <w:sz w:val="18"/>
                <w:szCs w:val="18"/>
              </w:rPr>
              <w:t xml:space="preserve"> </w:t>
            </w:r>
            <w:r>
              <w:rPr>
                <w:rFonts w:ascii="宋体" w:hAnsi="宋体" w:eastAsia="宋体" w:cs="宋体"/>
                <w:spacing w:val="-1"/>
                <w:sz w:val="18"/>
                <w:szCs w:val="18"/>
              </w:rPr>
              <w:t>80%-60%（含）、60%-0%评分。</w:t>
            </w:r>
          </w:p>
        </w:tc>
        <w:tc>
          <w:tcPr>
            <w:tcW w:w="756" w:type="dxa"/>
            <w:vAlign w:val="top"/>
          </w:tcPr>
          <w:p w14:paraId="2CA59A63">
            <w:pPr>
              <w:pStyle w:val="6"/>
              <w:spacing w:line="250" w:lineRule="auto"/>
            </w:pPr>
          </w:p>
          <w:p w14:paraId="25BC37FB">
            <w:pPr>
              <w:pStyle w:val="6"/>
              <w:spacing w:line="250" w:lineRule="auto"/>
            </w:pPr>
          </w:p>
          <w:p w14:paraId="7FA22777">
            <w:pPr>
              <w:pStyle w:val="6"/>
              <w:spacing w:line="250" w:lineRule="auto"/>
            </w:pPr>
          </w:p>
          <w:p w14:paraId="7A079BDF">
            <w:pPr>
              <w:pStyle w:val="6"/>
              <w:spacing w:line="251" w:lineRule="auto"/>
            </w:pPr>
          </w:p>
          <w:p w14:paraId="20725EBC">
            <w:pPr>
              <w:pStyle w:val="6"/>
              <w:spacing w:line="251" w:lineRule="auto"/>
            </w:pPr>
          </w:p>
          <w:p w14:paraId="6BADDA72">
            <w:pPr>
              <w:spacing w:before="58" w:line="222" w:lineRule="auto"/>
              <w:ind w:left="206"/>
              <w:rPr>
                <w:rFonts w:ascii="宋体" w:hAnsi="宋体" w:eastAsia="宋体" w:cs="宋体"/>
                <w:sz w:val="18"/>
                <w:szCs w:val="18"/>
              </w:rPr>
            </w:pPr>
            <w:r>
              <w:rPr>
                <w:rFonts w:ascii="宋体" w:hAnsi="宋体" w:eastAsia="宋体" w:cs="宋体"/>
                <w:spacing w:val="-4"/>
                <w:sz w:val="18"/>
                <w:szCs w:val="18"/>
              </w:rPr>
              <w:t>规范</w:t>
            </w:r>
          </w:p>
        </w:tc>
        <w:tc>
          <w:tcPr>
            <w:tcW w:w="674" w:type="dxa"/>
            <w:vAlign w:val="top"/>
          </w:tcPr>
          <w:p w14:paraId="76CC7C0D">
            <w:pPr>
              <w:pStyle w:val="6"/>
              <w:spacing w:line="250" w:lineRule="auto"/>
            </w:pPr>
          </w:p>
          <w:p w14:paraId="585D89F6">
            <w:pPr>
              <w:pStyle w:val="6"/>
              <w:spacing w:line="250" w:lineRule="auto"/>
            </w:pPr>
          </w:p>
          <w:p w14:paraId="4632E992">
            <w:pPr>
              <w:pStyle w:val="6"/>
              <w:spacing w:line="250" w:lineRule="auto"/>
            </w:pPr>
          </w:p>
          <w:p w14:paraId="58A3BE25">
            <w:pPr>
              <w:pStyle w:val="6"/>
              <w:spacing w:line="250" w:lineRule="auto"/>
            </w:pPr>
          </w:p>
          <w:p w14:paraId="2BB59B09">
            <w:pPr>
              <w:pStyle w:val="6"/>
              <w:spacing w:line="251" w:lineRule="auto"/>
            </w:pPr>
          </w:p>
          <w:p w14:paraId="1C2910D4">
            <w:pPr>
              <w:spacing w:before="59" w:line="242" w:lineRule="auto"/>
              <w:ind w:left="310"/>
              <w:rPr>
                <w:rFonts w:ascii="宋体" w:hAnsi="宋体" w:eastAsia="宋体" w:cs="宋体"/>
                <w:sz w:val="18"/>
                <w:szCs w:val="18"/>
              </w:rPr>
            </w:pPr>
            <w:r>
              <w:rPr>
                <w:rFonts w:ascii="宋体" w:hAnsi="宋体" w:eastAsia="宋体" w:cs="宋体"/>
                <w:sz w:val="18"/>
                <w:szCs w:val="18"/>
              </w:rPr>
              <w:t>1</w:t>
            </w:r>
          </w:p>
        </w:tc>
      </w:tr>
    </w:tbl>
    <w:p w14:paraId="181394D3">
      <w:pPr>
        <w:pStyle w:val="2"/>
      </w:pPr>
    </w:p>
    <w:p w14:paraId="5E26C81C">
      <w:pPr>
        <w:sectPr>
          <w:footerReference r:id="rId33" w:type="default"/>
          <w:pgSz w:w="16839" w:h="11906"/>
          <w:pgMar w:top="1091" w:right="1314" w:bottom="1274" w:left="1684" w:header="1076" w:footer="1037" w:gutter="0"/>
          <w:cols w:space="720" w:num="1"/>
        </w:sectPr>
      </w:pPr>
    </w:p>
    <w:p w14:paraId="01A6A45B">
      <w:pPr>
        <w:spacing w:before="120"/>
      </w:pPr>
    </w:p>
    <w:p w14:paraId="7D18FAF2">
      <w:pPr>
        <w:spacing w:before="119"/>
      </w:pPr>
    </w:p>
    <w:tbl>
      <w:tblPr>
        <w:tblStyle w:val="5"/>
        <w:tblW w:w="138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0"/>
        <w:gridCol w:w="2154"/>
        <w:gridCol w:w="1540"/>
        <w:gridCol w:w="847"/>
        <w:gridCol w:w="2204"/>
        <w:gridCol w:w="1080"/>
        <w:gridCol w:w="3719"/>
        <w:gridCol w:w="756"/>
        <w:gridCol w:w="674"/>
      </w:tblGrid>
      <w:tr w14:paraId="510173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60" w:type="dxa"/>
            <w:vAlign w:val="top"/>
          </w:tcPr>
          <w:p w14:paraId="286E9289">
            <w:pPr>
              <w:spacing w:before="73" w:line="282" w:lineRule="auto"/>
              <w:ind w:left="343" w:right="156" w:hanging="177"/>
              <w:rPr>
                <w:rFonts w:ascii="宋体" w:hAnsi="宋体" w:eastAsia="宋体" w:cs="宋体"/>
                <w:sz w:val="18"/>
                <w:szCs w:val="18"/>
              </w:rPr>
            </w:pPr>
            <w:r>
              <w:rPr>
                <w:rFonts w:ascii="宋体" w:hAnsi="宋体" w:eastAsia="宋体" w:cs="宋体"/>
                <w:b/>
                <w:bCs/>
                <w:spacing w:val="-5"/>
                <w:sz w:val="18"/>
                <w:szCs w:val="18"/>
              </w:rPr>
              <w:t>一级指</w:t>
            </w:r>
            <w:r>
              <w:rPr>
                <w:rFonts w:ascii="宋体" w:hAnsi="宋体" w:eastAsia="宋体" w:cs="宋体"/>
                <w:sz w:val="18"/>
                <w:szCs w:val="18"/>
              </w:rPr>
              <w:t xml:space="preserve"> </w:t>
            </w:r>
            <w:r>
              <w:rPr>
                <w:rFonts w:ascii="宋体" w:hAnsi="宋体" w:eastAsia="宋体" w:cs="宋体"/>
                <w:b/>
                <w:bCs/>
                <w:spacing w:val="-2"/>
                <w:sz w:val="18"/>
                <w:szCs w:val="18"/>
              </w:rPr>
              <w:t>标</w:t>
            </w:r>
          </w:p>
        </w:tc>
        <w:tc>
          <w:tcPr>
            <w:tcW w:w="2154" w:type="dxa"/>
            <w:vAlign w:val="top"/>
          </w:tcPr>
          <w:p w14:paraId="0A6EC903">
            <w:pPr>
              <w:spacing w:before="227" w:line="221" w:lineRule="auto"/>
              <w:ind w:left="722"/>
              <w:rPr>
                <w:rFonts w:ascii="宋体" w:hAnsi="宋体" w:eastAsia="宋体" w:cs="宋体"/>
                <w:sz w:val="18"/>
                <w:szCs w:val="18"/>
              </w:rPr>
            </w:pPr>
            <w:r>
              <w:rPr>
                <w:rFonts w:ascii="宋体" w:hAnsi="宋体" w:eastAsia="宋体" w:cs="宋体"/>
                <w:b/>
                <w:bCs/>
                <w:spacing w:val="-4"/>
                <w:sz w:val="18"/>
                <w:szCs w:val="18"/>
              </w:rPr>
              <w:t>二级指标</w:t>
            </w:r>
          </w:p>
        </w:tc>
        <w:tc>
          <w:tcPr>
            <w:tcW w:w="1540" w:type="dxa"/>
            <w:vAlign w:val="top"/>
          </w:tcPr>
          <w:p w14:paraId="5FFEC065">
            <w:pPr>
              <w:spacing w:before="227" w:line="221" w:lineRule="auto"/>
              <w:ind w:left="111"/>
              <w:rPr>
                <w:rFonts w:ascii="宋体" w:hAnsi="宋体" w:eastAsia="宋体" w:cs="宋体"/>
                <w:sz w:val="18"/>
                <w:szCs w:val="18"/>
              </w:rPr>
            </w:pPr>
            <w:r>
              <w:rPr>
                <w:rFonts w:ascii="宋体" w:hAnsi="宋体" w:eastAsia="宋体" w:cs="宋体"/>
                <w:b/>
                <w:bCs/>
                <w:spacing w:val="-4"/>
                <w:sz w:val="18"/>
                <w:szCs w:val="18"/>
              </w:rPr>
              <w:t>三级指标</w:t>
            </w:r>
          </w:p>
        </w:tc>
        <w:tc>
          <w:tcPr>
            <w:tcW w:w="847" w:type="dxa"/>
            <w:vAlign w:val="top"/>
          </w:tcPr>
          <w:p w14:paraId="474591A2">
            <w:pPr>
              <w:spacing w:before="228" w:line="220" w:lineRule="auto"/>
              <w:ind w:left="159"/>
              <w:rPr>
                <w:rFonts w:ascii="宋体" w:hAnsi="宋体" w:eastAsia="宋体" w:cs="宋体"/>
                <w:sz w:val="18"/>
                <w:szCs w:val="18"/>
              </w:rPr>
            </w:pPr>
            <w:r>
              <w:rPr>
                <w:rFonts w:ascii="宋体" w:hAnsi="宋体" w:eastAsia="宋体" w:cs="宋体"/>
                <w:b/>
                <w:bCs/>
                <w:spacing w:val="-5"/>
                <w:sz w:val="18"/>
                <w:szCs w:val="18"/>
              </w:rPr>
              <w:t>指标值</w:t>
            </w:r>
          </w:p>
        </w:tc>
        <w:tc>
          <w:tcPr>
            <w:tcW w:w="2204" w:type="dxa"/>
            <w:vAlign w:val="top"/>
          </w:tcPr>
          <w:p w14:paraId="14CD5ED4">
            <w:pPr>
              <w:spacing w:before="228" w:line="220" w:lineRule="auto"/>
              <w:ind w:left="747"/>
              <w:rPr>
                <w:rFonts w:ascii="宋体" w:hAnsi="宋体" w:eastAsia="宋体" w:cs="宋体"/>
                <w:sz w:val="18"/>
                <w:szCs w:val="18"/>
              </w:rPr>
            </w:pPr>
            <w:r>
              <w:rPr>
                <w:rFonts w:ascii="宋体" w:hAnsi="宋体" w:eastAsia="宋体" w:cs="宋体"/>
                <w:b/>
                <w:bCs/>
                <w:spacing w:val="-4"/>
                <w:sz w:val="18"/>
                <w:szCs w:val="18"/>
              </w:rPr>
              <w:t>指标解释</w:t>
            </w:r>
          </w:p>
        </w:tc>
        <w:tc>
          <w:tcPr>
            <w:tcW w:w="1080" w:type="dxa"/>
            <w:vAlign w:val="top"/>
          </w:tcPr>
          <w:p w14:paraId="04A117CD">
            <w:pPr>
              <w:spacing w:before="228" w:line="220" w:lineRule="auto"/>
              <w:ind w:left="364"/>
              <w:rPr>
                <w:rFonts w:ascii="宋体" w:hAnsi="宋体" w:eastAsia="宋体" w:cs="宋体"/>
                <w:sz w:val="18"/>
                <w:szCs w:val="18"/>
              </w:rPr>
            </w:pPr>
            <w:r>
              <w:rPr>
                <w:rFonts w:ascii="宋体" w:hAnsi="宋体" w:eastAsia="宋体" w:cs="宋体"/>
                <w:b/>
                <w:bCs/>
                <w:spacing w:val="-6"/>
                <w:sz w:val="18"/>
                <w:szCs w:val="18"/>
              </w:rPr>
              <w:t>权重</w:t>
            </w:r>
          </w:p>
        </w:tc>
        <w:tc>
          <w:tcPr>
            <w:tcW w:w="3719" w:type="dxa"/>
            <w:vAlign w:val="top"/>
          </w:tcPr>
          <w:p w14:paraId="7FC591DC">
            <w:pPr>
              <w:spacing w:before="227" w:line="221" w:lineRule="auto"/>
              <w:ind w:left="1502"/>
              <w:rPr>
                <w:rFonts w:ascii="宋体" w:hAnsi="宋体" w:eastAsia="宋体" w:cs="宋体"/>
                <w:sz w:val="18"/>
                <w:szCs w:val="18"/>
              </w:rPr>
            </w:pPr>
            <w:r>
              <w:rPr>
                <w:rFonts w:ascii="宋体" w:hAnsi="宋体" w:eastAsia="宋体" w:cs="宋体"/>
                <w:b/>
                <w:bCs/>
                <w:spacing w:val="-3"/>
                <w:sz w:val="18"/>
                <w:szCs w:val="18"/>
              </w:rPr>
              <w:t>评分标准</w:t>
            </w:r>
          </w:p>
        </w:tc>
        <w:tc>
          <w:tcPr>
            <w:tcW w:w="756" w:type="dxa"/>
            <w:vAlign w:val="top"/>
          </w:tcPr>
          <w:p w14:paraId="496C44B0">
            <w:pPr>
              <w:spacing w:before="73" w:line="282" w:lineRule="auto"/>
              <w:ind w:left="293" w:right="194" w:hanging="86"/>
              <w:rPr>
                <w:rFonts w:ascii="宋体" w:hAnsi="宋体" w:eastAsia="宋体" w:cs="宋体"/>
                <w:sz w:val="18"/>
                <w:szCs w:val="18"/>
              </w:rPr>
            </w:pPr>
            <w:r>
              <w:rPr>
                <w:rFonts w:ascii="宋体" w:hAnsi="宋体" w:eastAsia="宋体" w:cs="宋体"/>
                <w:b/>
                <w:bCs/>
                <w:spacing w:val="-8"/>
                <w:sz w:val="18"/>
                <w:szCs w:val="18"/>
              </w:rPr>
              <w:t>实际</w:t>
            </w:r>
            <w:r>
              <w:rPr>
                <w:rFonts w:ascii="宋体" w:hAnsi="宋体" w:eastAsia="宋体" w:cs="宋体"/>
                <w:sz w:val="18"/>
                <w:szCs w:val="18"/>
              </w:rPr>
              <w:t xml:space="preserve"> </w:t>
            </w:r>
            <w:r>
              <w:rPr>
                <w:rFonts w:ascii="宋体" w:hAnsi="宋体" w:eastAsia="宋体" w:cs="宋体"/>
                <w:b/>
                <w:bCs/>
                <w:spacing w:val="-2"/>
                <w:sz w:val="18"/>
                <w:szCs w:val="18"/>
              </w:rPr>
              <w:t>值</w:t>
            </w:r>
          </w:p>
        </w:tc>
        <w:tc>
          <w:tcPr>
            <w:tcW w:w="674" w:type="dxa"/>
            <w:vAlign w:val="top"/>
          </w:tcPr>
          <w:p w14:paraId="146E5774">
            <w:pPr>
              <w:spacing w:before="228" w:line="220" w:lineRule="auto"/>
              <w:ind w:left="160"/>
              <w:rPr>
                <w:rFonts w:ascii="宋体" w:hAnsi="宋体" w:eastAsia="宋体" w:cs="宋体"/>
                <w:sz w:val="18"/>
                <w:szCs w:val="18"/>
              </w:rPr>
            </w:pPr>
            <w:r>
              <w:rPr>
                <w:rFonts w:ascii="宋体" w:hAnsi="宋体" w:eastAsia="宋体" w:cs="宋体"/>
                <w:b/>
                <w:bCs/>
                <w:spacing w:val="-6"/>
                <w:sz w:val="18"/>
                <w:szCs w:val="18"/>
              </w:rPr>
              <w:t>得分</w:t>
            </w:r>
          </w:p>
        </w:tc>
      </w:tr>
      <w:tr w14:paraId="4FA4AB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5" w:hRule="atLeast"/>
        </w:trPr>
        <w:tc>
          <w:tcPr>
            <w:tcW w:w="860" w:type="dxa"/>
            <w:vMerge w:val="restart"/>
            <w:tcBorders>
              <w:bottom w:val="nil"/>
            </w:tcBorders>
            <w:vAlign w:val="top"/>
          </w:tcPr>
          <w:p w14:paraId="02632F2C">
            <w:pPr>
              <w:pStyle w:val="6"/>
              <w:spacing w:line="251" w:lineRule="auto"/>
            </w:pPr>
          </w:p>
          <w:p w14:paraId="0BFBE4D0">
            <w:pPr>
              <w:pStyle w:val="6"/>
              <w:spacing w:line="251" w:lineRule="auto"/>
            </w:pPr>
          </w:p>
          <w:p w14:paraId="1A425BE5">
            <w:pPr>
              <w:pStyle w:val="6"/>
              <w:spacing w:line="251" w:lineRule="auto"/>
            </w:pPr>
          </w:p>
          <w:p w14:paraId="5E4130C3">
            <w:pPr>
              <w:pStyle w:val="6"/>
              <w:spacing w:line="251" w:lineRule="auto"/>
            </w:pPr>
          </w:p>
          <w:p w14:paraId="2EE26DC3">
            <w:pPr>
              <w:pStyle w:val="6"/>
              <w:spacing w:line="251" w:lineRule="auto"/>
            </w:pPr>
          </w:p>
          <w:p w14:paraId="6410EDFA">
            <w:pPr>
              <w:pStyle w:val="6"/>
              <w:spacing w:line="251" w:lineRule="auto"/>
            </w:pPr>
          </w:p>
          <w:p w14:paraId="68E7679C">
            <w:pPr>
              <w:pStyle w:val="6"/>
              <w:spacing w:line="251" w:lineRule="auto"/>
            </w:pPr>
          </w:p>
          <w:p w14:paraId="2B5EC736">
            <w:pPr>
              <w:pStyle w:val="6"/>
              <w:spacing w:line="252" w:lineRule="auto"/>
            </w:pPr>
          </w:p>
          <w:p w14:paraId="0D3067E0">
            <w:pPr>
              <w:pStyle w:val="6"/>
              <w:spacing w:line="252" w:lineRule="auto"/>
            </w:pPr>
          </w:p>
          <w:p w14:paraId="1D8E8BDB">
            <w:pPr>
              <w:pStyle w:val="6"/>
              <w:spacing w:line="252" w:lineRule="auto"/>
            </w:pPr>
          </w:p>
          <w:p w14:paraId="7274AE74">
            <w:pPr>
              <w:pStyle w:val="6"/>
              <w:spacing w:line="252" w:lineRule="auto"/>
            </w:pPr>
          </w:p>
          <w:p w14:paraId="2937776C">
            <w:pPr>
              <w:pStyle w:val="6"/>
              <w:spacing w:line="252" w:lineRule="auto"/>
            </w:pPr>
          </w:p>
          <w:p w14:paraId="6BC01C24">
            <w:pPr>
              <w:pStyle w:val="6"/>
              <w:spacing w:line="252" w:lineRule="auto"/>
            </w:pPr>
          </w:p>
          <w:p w14:paraId="5DC01E3F">
            <w:pPr>
              <w:spacing w:before="59" w:line="221" w:lineRule="auto"/>
              <w:ind w:left="255"/>
              <w:rPr>
                <w:rFonts w:ascii="宋体" w:hAnsi="宋体" w:eastAsia="宋体" w:cs="宋体"/>
                <w:sz w:val="18"/>
                <w:szCs w:val="18"/>
              </w:rPr>
            </w:pPr>
            <w:r>
              <w:rPr>
                <w:rFonts w:ascii="宋体" w:hAnsi="宋体" w:eastAsia="宋体" w:cs="宋体"/>
                <w:spacing w:val="-4"/>
                <w:sz w:val="18"/>
                <w:szCs w:val="18"/>
              </w:rPr>
              <w:t>过程</w:t>
            </w:r>
          </w:p>
        </w:tc>
        <w:tc>
          <w:tcPr>
            <w:tcW w:w="2154" w:type="dxa"/>
            <w:vMerge w:val="restart"/>
            <w:tcBorders>
              <w:bottom w:val="nil"/>
            </w:tcBorders>
            <w:vAlign w:val="top"/>
          </w:tcPr>
          <w:p w14:paraId="0F5091F3">
            <w:pPr>
              <w:pStyle w:val="6"/>
              <w:spacing w:line="251" w:lineRule="auto"/>
            </w:pPr>
          </w:p>
          <w:p w14:paraId="43111740">
            <w:pPr>
              <w:pStyle w:val="6"/>
              <w:spacing w:line="251" w:lineRule="auto"/>
            </w:pPr>
          </w:p>
          <w:p w14:paraId="67651D7C">
            <w:pPr>
              <w:pStyle w:val="6"/>
              <w:spacing w:line="251" w:lineRule="auto"/>
            </w:pPr>
          </w:p>
          <w:p w14:paraId="473575FB">
            <w:pPr>
              <w:pStyle w:val="6"/>
              <w:spacing w:line="251" w:lineRule="auto"/>
            </w:pPr>
          </w:p>
          <w:p w14:paraId="75C7108F">
            <w:pPr>
              <w:pStyle w:val="6"/>
              <w:spacing w:line="251" w:lineRule="auto"/>
            </w:pPr>
          </w:p>
          <w:p w14:paraId="35840E51">
            <w:pPr>
              <w:pStyle w:val="6"/>
              <w:spacing w:line="251" w:lineRule="auto"/>
            </w:pPr>
          </w:p>
          <w:p w14:paraId="782823F7">
            <w:pPr>
              <w:pStyle w:val="6"/>
              <w:spacing w:line="251" w:lineRule="auto"/>
            </w:pPr>
          </w:p>
          <w:p w14:paraId="2286348B">
            <w:pPr>
              <w:pStyle w:val="6"/>
              <w:spacing w:line="252" w:lineRule="auto"/>
            </w:pPr>
          </w:p>
          <w:p w14:paraId="1A343543">
            <w:pPr>
              <w:pStyle w:val="6"/>
              <w:spacing w:line="252" w:lineRule="auto"/>
            </w:pPr>
          </w:p>
          <w:p w14:paraId="03D845A6">
            <w:pPr>
              <w:pStyle w:val="6"/>
              <w:spacing w:line="252" w:lineRule="auto"/>
            </w:pPr>
          </w:p>
          <w:p w14:paraId="04D54BDC">
            <w:pPr>
              <w:pStyle w:val="6"/>
              <w:spacing w:line="252" w:lineRule="auto"/>
            </w:pPr>
          </w:p>
          <w:p w14:paraId="4925738B">
            <w:pPr>
              <w:pStyle w:val="6"/>
              <w:spacing w:line="252" w:lineRule="auto"/>
            </w:pPr>
          </w:p>
          <w:p w14:paraId="30600FF7">
            <w:pPr>
              <w:pStyle w:val="6"/>
              <w:spacing w:line="252" w:lineRule="auto"/>
            </w:pPr>
          </w:p>
          <w:p w14:paraId="39D66626">
            <w:pPr>
              <w:spacing w:before="59" w:line="220" w:lineRule="auto"/>
              <w:ind w:left="720"/>
              <w:rPr>
                <w:rFonts w:ascii="宋体" w:hAnsi="宋体" w:eastAsia="宋体" w:cs="宋体"/>
                <w:sz w:val="18"/>
                <w:szCs w:val="18"/>
              </w:rPr>
            </w:pPr>
            <w:r>
              <w:rPr>
                <w:rFonts w:ascii="宋体" w:hAnsi="宋体" w:eastAsia="宋体" w:cs="宋体"/>
                <w:spacing w:val="-3"/>
                <w:sz w:val="18"/>
                <w:szCs w:val="18"/>
              </w:rPr>
              <w:t>预算执行</w:t>
            </w:r>
          </w:p>
        </w:tc>
        <w:tc>
          <w:tcPr>
            <w:tcW w:w="1540" w:type="dxa"/>
            <w:vAlign w:val="top"/>
          </w:tcPr>
          <w:p w14:paraId="43DEF10C">
            <w:pPr>
              <w:pStyle w:val="6"/>
              <w:spacing w:line="259" w:lineRule="auto"/>
            </w:pPr>
          </w:p>
          <w:p w14:paraId="17A34C68">
            <w:pPr>
              <w:pStyle w:val="6"/>
              <w:spacing w:line="260" w:lineRule="auto"/>
            </w:pPr>
          </w:p>
          <w:p w14:paraId="74F9F7A7">
            <w:pPr>
              <w:pStyle w:val="6"/>
              <w:spacing w:line="260" w:lineRule="auto"/>
            </w:pPr>
          </w:p>
          <w:p w14:paraId="4E0E8291">
            <w:pPr>
              <w:pStyle w:val="6"/>
              <w:spacing w:line="260" w:lineRule="auto"/>
            </w:pPr>
          </w:p>
          <w:p w14:paraId="6E3BCF2C">
            <w:pPr>
              <w:pStyle w:val="6"/>
              <w:spacing w:line="260" w:lineRule="auto"/>
            </w:pPr>
          </w:p>
          <w:p w14:paraId="5E37397B">
            <w:pPr>
              <w:pStyle w:val="6"/>
              <w:spacing w:line="260" w:lineRule="auto"/>
            </w:pPr>
          </w:p>
          <w:p w14:paraId="5734FB50">
            <w:pPr>
              <w:spacing w:before="59" w:line="220" w:lineRule="auto"/>
              <w:ind w:left="112"/>
              <w:rPr>
                <w:rFonts w:ascii="宋体" w:hAnsi="宋体" w:eastAsia="宋体" w:cs="宋体"/>
                <w:sz w:val="18"/>
                <w:szCs w:val="18"/>
              </w:rPr>
            </w:pPr>
            <w:r>
              <w:rPr>
                <w:rFonts w:ascii="宋体" w:hAnsi="宋体" w:eastAsia="宋体" w:cs="宋体"/>
                <w:spacing w:val="-2"/>
                <w:sz w:val="18"/>
                <w:szCs w:val="18"/>
              </w:rPr>
              <w:t>预算调整率</w:t>
            </w:r>
          </w:p>
        </w:tc>
        <w:tc>
          <w:tcPr>
            <w:tcW w:w="847" w:type="dxa"/>
            <w:vAlign w:val="top"/>
          </w:tcPr>
          <w:p w14:paraId="3817ABDD">
            <w:pPr>
              <w:pStyle w:val="6"/>
              <w:spacing w:line="259" w:lineRule="auto"/>
            </w:pPr>
          </w:p>
          <w:p w14:paraId="49C84483">
            <w:pPr>
              <w:pStyle w:val="6"/>
              <w:spacing w:line="260" w:lineRule="auto"/>
            </w:pPr>
          </w:p>
          <w:p w14:paraId="41EC7E98">
            <w:pPr>
              <w:pStyle w:val="6"/>
              <w:spacing w:line="260" w:lineRule="auto"/>
            </w:pPr>
          </w:p>
          <w:p w14:paraId="4DB3EA69">
            <w:pPr>
              <w:pStyle w:val="6"/>
              <w:spacing w:line="260" w:lineRule="auto"/>
            </w:pPr>
          </w:p>
          <w:p w14:paraId="239C1C8C">
            <w:pPr>
              <w:pStyle w:val="6"/>
              <w:spacing w:line="260" w:lineRule="auto"/>
            </w:pPr>
          </w:p>
          <w:p w14:paraId="71527DC7">
            <w:pPr>
              <w:pStyle w:val="6"/>
              <w:spacing w:line="260" w:lineRule="auto"/>
            </w:pPr>
          </w:p>
          <w:p w14:paraId="684212B6">
            <w:pPr>
              <w:spacing w:before="59"/>
              <w:ind w:left="266"/>
              <w:rPr>
                <w:rFonts w:ascii="宋体" w:hAnsi="宋体" w:eastAsia="宋体" w:cs="宋体"/>
                <w:sz w:val="18"/>
                <w:szCs w:val="18"/>
              </w:rPr>
            </w:pPr>
            <w:r>
              <w:rPr>
                <w:rFonts w:ascii="宋体" w:hAnsi="宋体" w:eastAsia="宋体" w:cs="宋体"/>
                <w:spacing w:val="22"/>
                <w:sz w:val="18"/>
                <w:szCs w:val="18"/>
              </w:rPr>
              <w:t>=0%</w:t>
            </w:r>
          </w:p>
        </w:tc>
        <w:tc>
          <w:tcPr>
            <w:tcW w:w="2204" w:type="dxa"/>
            <w:vAlign w:val="top"/>
          </w:tcPr>
          <w:p w14:paraId="7E19BFD2">
            <w:pPr>
              <w:pStyle w:val="6"/>
              <w:spacing w:line="273" w:lineRule="auto"/>
            </w:pPr>
          </w:p>
          <w:p w14:paraId="6DE2B85B">
            <w:pPr>
              <w:pStyle w:val="6"/>
              <w:spacing w:line="274" w:lineRule="auto"/>
            </w:pPr>
          </w:p>
          <w:p w14:paraId="7292FF5C">
            <w:pPr>
              <w:pStyle w:val="6"/>
              <w:spacing w:line="274" w:lineRule="auto"/>
            </w:pPr>
          </w:p>
          <w:p w14:paraId="60716E2C">
            <w:pPr>
              <w:pStyle w:val="6"/>
              <w:spacing w:line="274" w:lineRule="auto"/>
            </w:pPr>
          </w:p>
          <w:p w14:paraId="45A76F43">
            <w:pPr>
              <w:spacing w:before="58" w:line="321" w:lineRule="auto"/>
              <w:ind w:left="111" w:right="104" w:firstLine="2"/>
              <w:jc w:val="both"/>
              <w:rPr>
                <w:rFonts w:ascii="宋体" w:hAnsi="宋体" w:eastAsia="宋体" w:cs="宋体"/>
                <w:sz w:val="18"/>
                <w:szCs w:val="18"/>
              </w:rPr>
            </w:pPr>
            <w:r>
              <w:rPr>
                <w:rFonts w:ascii="宋体" w:hAnsi="宋体" w:eastAsia="宋体" w:cs="宋体"/>
                <w:sz w:val="18"/>
                <w:szCs w:val="18"/>
              </w:rPr>
              <w:t>部门（单位）本年度预算 调整情况，用以反映和考</w:t>
            </w:r>
            <w:r>
              <w:rPr>
                <w:rFonts w:ascii="宋体" w:hAnsi="宋体" w:eastAsia="宋体" w:cs="宋体"/>
                <w:spacing w:val="2"/>
                <w:sz w:val="18"/>
                <w:szCs w:val="18"/>
              </w:rPr>
              <w:t xml:space="preserve"> </w:t>
            </w:r>
            <w:r>
              <w:rPr>
                <w:rFonts w:ascii="宋体" w:hAnsi="宋体" w:eastAsia="宋体" w:cs="宋体"/>
                <w:sz w:val="18"/>
                <w:szCs w:val="18"/>
              </w:rPr>
              <w:t>核部门（单位）预算调整</w:t>
            </w:r>
            <w:r>
              <w:rPr>
                <w:rFonts w:ascii="宋体" w:hAnsi="宋体" w:eastAsia="宋体" w:cs="宋体"/>
                <w:spacing w:val="2"/>
                <w:sz w:val="18"/>
                <w:szCs w:val="18"/>
              </w:rPr>
              <w:t xml:space="preserve"> </w:t>
            </w:r>
            <w:r>
              <w:rPr>
                <w:rFonts w:ascii="宋体" w:hAnsi="宋体" w:eastAsia="宋体" w:cs="宋体"/>
                <w:spacing w:val="-3"/>
                <w:sz w:val="18"/>
                <w:szCs w:val="18"/>
              </w:rPr>
              <w:t>程度。</w:t>
            </w:r>
          </w:p>
        </w:tc>
        <w:tc>
          <w:tcPr>
            <w:tcW w:w="1080" w:type="dxa"/>
            <w:vAlign w:val="top"/>
          </w:tcPr>
          <w:p w14:paraId="0E3FC1C7">
            <w:pPr>
              <w:pStyle w:val="6"/>
              <w:spacing w:line="259" w:lineRule="auto"/>
            </w:pPr>
          </w:p>
          <w:p w14:paraId="08B74451">
            <w:pPr>
              <w:pStyle w:val="6"/>
              <w:spacing w:line="260" w:lineRule="auto"/>
            </w:pPr>
          </w:p>
          <w:p w14:paraId="7E881955">
            <w:pPr>
              <w:pStyle w:val="6"/>
              <w:spacing w:line="260" w:lineRule="auto"/>
            </w:pPr>
          </w:p>
          <w:p w14:paraId="26FE11C7">
            <w:pPr>
              <w:pStyle w:val="6"/>
              <w:spacing w:line="260" w:lineRule="auto"/>
            </w:pPr>
          </w:p>
          <w:p w14:paraId="485E01E8">
            <w:pPr>
              <w:pStyle w:val="6"/>
              <w:spacing w:line="260" w:lineRule="auto"/>
            </w:pPr>
          </w:p>
          <w:p w14:paraId="6B13F0C0">
            <w:pPr>
              <w:pStyle w:val="6"/>
              <w:spacing w:line="260" w:lineRule="auto"/>
            </w:pPr>
          </w:p>
          <w:p w14:paraId="39A68D73">
            <w:pPr>
              <w:spacing w:before="58" w:line="242" w:lineRule="auto"/>
              <w:ind w:left="502"/>
              <w:rPr>
                <w:rFonts w:ascii="宋体" w:hAnsi="宋体" w:eastAsia="宋体" w:cs="宋体"/>
                <w:sz w:val="18"/>
                <w:szCs w:val="18"/>
              </w:rPr>
            </w:pPr>
            <w:r>
              <w:rPr>
                <w:rFonts w:ascii="宋体" w:hAnsi="宋体" w:eastAsia="宋体" w:cs="宋体"/>
                <w:sz w:val="18"/>
                <w:szCs w:val="18"/>
              </w:rPr>
              <w:t>2</w:t>
            </w:r>
          </w:p>
        </w:tc>
        <w:tc>
          <w:tcPr>
            <w:tcW w:w="3719" w:type="dxa"/>
            <w:vAlign w:val="top"/>
          </w:tcPr>
          <w:p w14:paraId="6A5FF4F3">
            <w:pPr>
              <w:spacing w:before="67" w:line="320" w:lineRule="auto"/>
              <w:ind w:left="114" w:right="42"/>
              <w:jc w:val="both"/>
              <w:rPr>
                <w:rFonts w:ascii="宋体" w:hAnsi="宋体" w:eastAsia="宋体" w:cs="宋体"/>
                <w:sz w:val="18"/>
                <w:szCs w:val="18"/>
              </w:rPr>
            </w:pPr>
            <w:r>
              <w:rPr>
                <w:rFonts w:ascii="宋体" w:hAnsi="宋体" w:eastAsia="宋体" w:cs="宋体"/>
                <w:spacing w:val="-4"/>
                <w:sz w:val="18"/>
                <w:szCs w:val="18"/>
              </w:rPr>
              <w:t>预算调整率=（预算调整数/预算数）</w:t>
            </w:r>
            <w:r>
              <w:rPr>
                <w:rFonts w:ascii="宋体" w:hAnsi="宋体" w:eastAsia="宋体" w:cs="宋体"/>
                <w:spacing w:val="-60"/>
                <w:sz w:val="18"/>
                <w:szCs w:val="18"/>
              </w:rPr>
              <w:t xml:space="preserve"> </w:t>
            </w:r>
            <w:r>
              <w:rPr>
                <w:rFonts w:ascii="宋体" w:hAnsi="宋体" w:eastAsia="宋体" w:cs="宋体"/>
                <w:spacing w:val="-4"/>
                <w:sz w:val="18"/>
                <w:szCs w:val="18"/>
              </w:rPr>
              <w:t>×</w:t>
            </w:r>
            <w:r>
              <w:rPr>
                <w:rFonts w:ascii="宋体" w:hAnsi="宋体" w:eastAsia="宋体" w:cs="宋体"/>
                <w:spacing w:val="-70"/>
                <w:sz w:val="18"/>
                <w:szCs w:val="18"/>
              </w:rPr>
              <w:t xml:space="preserve"> </w:t>
            </w:r>
            <w:r>
              <w:rPr>
                <w:rFonts w:ascii="宋体" w:hAnsi="宋体" w:eastAsia="宋体" w:cs="宋体"/>
                <w:spacing w:val="-4"/>
                <w:sz w:val="18"/>
                <w:szCs w:val="18"/>
              </w:rPr>
              <w:t>10</w:t>
            </w:r>
            <w:r>
              <w:rPr>
                <w:rFonts w:ascii="宋体" w:hAnsi="宋体" w:eastAsia="宋体" w:cs="宋体"/>
                <w:spacing w:val="-5"/>
                <w:sz w:val="18"/>
                <w:szCs w:val="18"/>
              </w:rPr>
              <w:t>0%。</w:t>
            </w:r>
            <w:r>
              <w:rPr>
                <w:rFonts w:ascii="宋体" w:hAnsi="宋体" w:eastAsia="宋体" w:cs="宋体"/>
                <w:sz w:val="18"/>
                <w:szCs w:val="18"/>
              </w:rPr>
              <w:t xml:space="preserve"> </w:t>
            </w:r>
            <w:r>
              <w:rPr>
                <w:rFonts w:ascii="宋体" w:hAnsi="宋体" w:eastAsia="宋体" w:cs="宋体"/>
                <w:spacing w:val="4"/>
                <w:sz w:val="18"/>
                <w:szCs w:val="18"/>
              </w:rPr>
              <w:t>预算调整数：部门（单位）在本年度内涉及</w:t>
            </w:r>
            <w:r>
              <w:rPr>
                <w:rFonts w:ascii="宋体" w:hAnsi="宋体" w:eastAsia="宋体" w:cs="宋体"/>
                <w:sz w:val="18"/>
                <w:szCs w:val="18"/>
              </w:rPr>
              <w:t xml:space="preserve"> </w:t>
            </w:r>
            <w:r>
              <w:rPr>
                <w:rFonts w:ascii="宋体" w:hAnsi="宋体" w:eastAsia="宋体" w:cs="宋体"/>
                <w:spacing w:val="-6"/>
                <w:sz w:val="18"/>
                <w:szCs w:val="18"/>
              </w:rPr>
              <w:t>预算的追加、追减或结构调整的资金总和（因</w:t>
            </w:r>
            <w:r>
              <w:rPr>
                <w:rFonts w:ascii="宋体" w:hAnsi="宋体" w:eastAsia="宋体" w:cs="宋体"/>
                <w:spacing w:val="15"/>
                <w:sz w:val="18"/>
                <w:szCs w:val="18"/>
              </w:rPr>
              <w:t xml:space="preserve"> </w:t>
            </w:r>
            <w:r>
              <w:rPr>
                <w:rFonts w:ascii="宋体" w:hAnsi="宋体" w:eastAsia="宋体" w:cs="宋体"/>
                <w:spacing w:val="4"/>
                <w:sz w:val="18"/>
                <w:szCs w:val="18"/>
              </w:rPr>
              <w:t>落实国家政策、发生不可抗力、上级部门或</w:t>
            </w:r>
            <w:r>
              <w:rPr>
                <w:rFonts w:ascii="宋体" w:hAnsi="宋体" w:eastAsia="宋体" w:cs="宋体"/>
                <w:sz w:val="18"/>
                <w:szCs w:val="18"/>
              </w:rPr>
              <w:t xml:space="preserve"> </w:t>
            </w:r>
            <w:r>
              <w:rPr>
                <w:rFonts w:ascii="宋体" w:hAnsi="宋体" w:eastAsia="宋体" w:cs="宋体"/>
                <w:spacing w:val="4"/>
                <w:sz w:val="18"/>
                <w:szCs w:val="18"/>
              </w:rPr>
              <w:t>本级党委政府临时交办而产生的调整及上级</w:t>
            </w:r>
            <w:r>
              <w:rPr>
                <w:rFonts w:ascii="宋体" w:hAnsi="宋体" w:eastAsia="宋体" w:cs="宋体"/>
                <w:sz w:val="18"/>
                <w:szCs w:val="18"/>
              </w:rPr>
              <w:t xml:space="preserve"> </w:t>
            </w:r>
            <w:r>
              <w:rPr>
                <w:rFonts w:ascii="宋体" w:hAnsi="宋体" w:eastAsia="宋体" w:cs="宋体"/>
                <w:spacing w:val="-1"/>
                <w:sz w:val="18"/>
                <w:szCs w:val="18"/>
              </w:rPr>
              <w:t>转移支付金额调整除外）。</w:t>
            </w:r>
          </w:p>
          <w:p w14:paraId="3259B9D8">
            <w:pPr>
              <w:spacing w:line="220" w:lineRule="auto"/>
              <w:ind w:left="112"/>
              <w:rPr>
                <w:rFonts w:ascii="宋体" w:hAnsi="宋体" w:eastAsia="宋体" w:cs="宋体"/>
                <w:sz w:val="18"/>
                <w:szCs w:val="18"/>
              </w:rPr>
            </w:pPr>
            <w:r>
              <w:rPr>
                <w:rFonts w:ascii="宋体" w:hAnsi="宋体" w:eastAsia="宋体" w:cs="宋体"/>
                <w:spacing w:val="-2"/>
                <w:sz w:val="18"/>
                <w:szCs w:val="18"/>
              </w:rPr>
              <w:t>评分规则：</w:t>
            </w:r>
          </w:p>
          <w:p w14:paraId="2EDDE8B9">
            <w:pPr>
              <w:spacing w:before="96" w:line="220" w:lineRule="auto"/>
              <w:ind w:left="126"/>
              <w:rPr>
                <w:rFonts w:ascii="宋体" w:hAnsi="宋体" w:eastAsia="宋体" w:cs="宋体"/>
                <w:sz w:val="18"/>
                <w:szCs w:val="18"/>
              </w:rPr>
            </w:pPr>
            <w:r>
              <w:rPr>
                <w:rFonts w:ascii="宋体" w:hAnsi="宋体" w:eastAsia="宋体" w:cs="宋体"/>
                <w:spacing w:val="-2"/>
                <w:sz w:val="18"/>
                <w:szCs w:val="18"/>
              </w:rPr>
              <w:t>1.比率=0%，得满分；</w:t>
            </w:r>
          </w:p>
          <w:p w14:paraId="24333B8C">
            <w:pPr>
              <w:spacing w:before="97" w:line="320" w:lineRule="auto"/>
              <w:ind w:left="115" w:right="105"/>
              <w:rPr>
                <w:rFonts w:ascii="宋体" w:hAnsi="宋体" w:eastAsia="宋体" w:cs="宋体"/>
                <w:sz w:val="18"/>
                <w:szCs w:val="18"/>
              </w:rPr>
            </w:pPr>
            <w:r>
              <w:rPr>
                <w:rFonts w:ascii="宋体" w:hAnsi="宋体" w:eastAsia="宋体" w:cs="宋体"/>
                <w:spacing w:val="1"/>
                <w:sz w:val="18"/>
                <w:szCs w:val="18"/>
              </w:rPr>
              <w:t>2.20%≤比率＜0%，每增加</w:t>
            </w:r>
            <w:r>
              <w:rPr>
                <w:rFonts w:ascii="宋体" w:hAnsi="宋体" w:eastAsia="宋体" w:cs="宋体"/>
                <w:spacing w:val="-14"/>
                <w:sz w:val="18"/>
                <w:szCs w:val="18"/>
              </w:rPr>
              <w:t xml:space="preserve"> </w:t>
            </w:r>
            <w:r>
              <w:rPr>
                <w:rFonts w:ascii="宋体" w:hAnsi="宋体" w:eastAsia="宋体" w:cs="宋体"/>
                <w:spacing w:val="1"/>
                <w:sz w:val="18"/>
                <w:szCs w:val="18"/>
              </w:rPr>
              <w:t>1%，扣</w:t>
            </w:r>
            <w:r>
              <w:rPr>
                <w:rFonts w:ascii="宋体" w:hAnsi="宋体" w:eastAsia="宋体" w:cs="宋体"/>
                <w:spacing w:val="-29"/>
                <w:sz w:val="18"/>
                <w:szCs w:val="18"/>
              </w:rPr>
              <w:t xml:space="preserve"> </w:t>
            </w:r>
            <w:r>
              <w:rPr>
                <w:rFonts w:ascii="宋体" w:hAnsi="宋体" w:eastAsia="宋体" w:cs="宋体"/>
                <w:spacing w:val="1"/>
                <w:sz w:val="18"/>
                <w:szCs w:val="18"/>
              </w:rPr>
              <w:t>5%的权重</w:t>
            </w:r>
            <w:r>
              <w:rPr>
                <w:rFonts w:ascii="宋体" w:hAnsi="宋体" w:eastAsia="宋体" w:cs="宋体"/>
                <w:sz w:val="18"/>
                <w:szCs w:val="18"/>
              </w:rPr>
              <w:t xml:space="preserve"> </w:t>
            </w:r>
            <w:r>
              <w:rPr>
                <w:rFonts w:ascii="宋体" w:hAnsi="宋体" w:eastAsia="宋体" w:cs="宋体"/>
                <w:spacing w:val="-5"/>
                <w:sz w:val="18"/>
                <w:szCs w:val="18"/>
              </w:rPr>
              <w:t>分；</w:t>
            </w:r>
          </w:p>
          <w:p w14:paraId="27879F66">
            <w:pPr>
              <w:spacing w:line="220" w:lineRule="auto"/>
              <w:ind w:left="117"/>
              <w:rPr>
                <w:rFonts w:ascii="宋体" w:hAnsi="宋体" w:eastAsia="宋体" w:cs="宋体"/>
                <w:sz w:val="18"/>
                <w:szCs w:val="18"/>
              </w:rPr>
            </w:pPr>
            <w:r>
              <w:rPr>
                <w:rFonts w:ascii="宋体" w:hAnsi="宋体" w:eastAsia="宋体" w:cs="宋体"/>
                <w:spacing w:val="-1"/>
                <w:sz w:val="18"/>
                <w:szCs w:val="18"/>
              </w:rPr>
              <w:t>3.比率＞20%，不得分。</w:t>
            </w:r>
          </w:p>
        </w:tc>
        <w:tc>
          <w:tcPr>
            <w:tcW w:w="756" w:type="dxa"/>
            <w:vAlign w:val="top"/>
          </w:tcPr>
          <w:p w14:paraId="62A2F5DC">
            <w:pPr>
              <w:pStyle w:val="6"/>
              <w:spacing w:line="259" w:lineRule="auto"/>
            </w:pPr>
          </w:p>
          <w:p w14:paraId="309454D6">
            <w:pPr>
              <w:pStyle w:val="6"/>
              <w:spacing w:line="260" w:lineRule="auto"/>
            </w:pPr>
          </w:p>
          <w:p w14:paraId="18CDFABF">
            <w:pPr>
              <w:pStyle w:val="6"/>
              <w:spacing w:line="260" w:lineRule="auto"/>
            </w:pPr>
          </w:p>
          <w:p w14:paraId="52C99C91">
            <w:pPr>
              <w:pStyle w:val="6"/>
              <w:spacing w:line="260" w:lineRule="auto"/>
            </w:pPr>
          </w:p>
          <w:p w14:paraId="5D2CB577">
            <w:pPr>
              <w:pStyle w:val="6"/>
              <w:spacing w:line="260" w:lineRule="auto"/>
            </w:pPr>
          </w:p>
          <w:p w14:paraId="59DF5AAF">
            <w:pPr>
              <w:pStyle w:val="6"/>
              <w:spacing w:line="260" w:lineRule="auto"/>
            </w:pPr>
          </w:p>
          <w:p w14:paraId="0058B6DC">
            <w:pPr>
              <w:spacing w:before="59"/>
              <w:ind w:left="296"/>
              <w:rPr>
                <w:rFonts w:ascii="宋体" w:hAnsi="宋体" w:eastAsia="宋体" w:cs="宋体"/>
                <w:sz w:val="18"/>
                <w:szCs w:val="18"/>
              </w:rPr>
            </w:pPr>
            <w:r>
              <w:rPr>
                <w:rFonts w:ascii="宋体" w:hAnsi="宋体" w:eastAsia="宋体" w:cs="宋体"/>
                <w:spacing w:val="-4"/>
                <w:sz w:val="18"/>
                <w:szCs w:val="18"/>
              </w:rPr>
              <w:t>0%</w:t>
            </w:r>
          </w:p>
        </w:tc>
        <w:tc>
          <w:tcPr>
            <w:tcW w:w="674" w:type="dxa"/>
            <w:vAlign w:val="top"/>
          </w:tcPr>
          <w:p w14:paraId="12336328">
            <w:pPr>
              <w:pStyle w:val="6"/>
              <w:spacing w:line="259" w:lineRule="auto"/>
            </w:pPr>
          </w:p>
          <w:p w14:paraId="50E99078">
            <w:pPr>
              <w:pStyle w:val="6"/>
              <w:spacing w:line="260" w:lineRule="auto"/>
            </w:pPr>
          </w:p>
          <w:p w14:paraId="1571278C">
            <w:pPr>
              <w:pStyle w:val="6"/>
              <w:spacing w:line="260" w:lineRule="auto"/>
            </w:pPr>
          </w:p>
          <w:p w14:paraId="06D31CF1">
            <w:pPr>
              <w:pStyle w:val="6"/>
              <w:spacing w:line="260" w:lineRule="auto"/>
            </w:pPr>
          </w:p>
          <w:p w14:paraId="25F7D7A9">
            <w:pPr>
              <w:pStyle w:val="6"/>
              <w:spacing w:line="260" w:lineRule="auto"/>
            </w:pPr>
          </w:p>
          <w:p w14:paraId="5D4525A4">
            <w:pPr>
              <w:pStyle w:val="6"/>
              <w:spacing w:line="260" w:lineRule="auto"/>
            </w:pPr>
          </w:p>
          <w:p w14:paraId="4C076962">
            <w:pPr>
              <w:spacing w:before="58" w:line="242" w:lineRule="auto"/>
              <w:ind w:left="299"/>
              <w:rPr>
                <w:rFonts w:ascii="宋体" w:hAnsi="宋体" w:eastAsia="宋体" w:cs="宋体"/>
                <w:sz w:val="18"/>
                <w:szCs w:val="18"/>
              </w:rPr>
            </w:pPr>
            <w:r>
              <w:rPr>
                <w:rFonts w:ascii="宋体" w:hAnsi="宋体" w:eastAsia="宋体" w:cs="宋体"/>
                <w:sz w:val="18"/>
                <w:szCs w:val="18"/>
              </w:rPr>
              <w:t>2</w:t>
            </w:r>
          </w:p>
        </w:tc>
      </w:tr>
      <w:tr w14:paraId="6E240A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7" w:hRule="atLeast"/>
        </w:trPr>
        <w:tc>
          <w:tcPr>
            <w:tcW w:w="860" w:type="dxa"/>
            <w:vMerge w:val="continue"/>
            <w:tcBorders>
              <w:top w:val="nil"/>
            </w:tcBorders>
            <w:vAlign w:val="top"/>
          </w:tcPr>
          <w:p w14:paraId="4C9457E7">
            <w:pPr>
              <w:pStyle w:val="6"/>
            </w:pPr>
          </w:p>
        </w:tc>
        <w:tc>
          <w:tcPr>
            <w:tcW w:w="2154" w:type="dxa"/>
            <w:vMerge w:val="continue"/>
            <w:tcBorders>
              <w:top w:val="nil"/>
            </w:tcBorders>
            <w:vAlign w:val="top"/>
          </w:tcPr>
          <w:p w14:paraId="1A010955">
            <w:pPr>
              <w:pStyle w:val="6"/>
            </w:pPr>
          </w:p>
        </w:tc>
        <w:tc>
          <w:tcPr>
            <w:tcW w:w="1540" w:type="dxa"/>
            <w:vAlign w:val="top"/>
          </w:tcPr>
          <w:p w14:paraId="24D1FF94">
            <w:pPr>
              <w:pStyle w:val="6"/>
              <w:spacing w:line="260" w:lineRule="auto"/>
            </w:pPr>
          </w:p>
          <w:p w14:paraId="7339F4ED">
            <w:pPr>
              <w:pStyle w:val="6"/>
              <w:spacing w:line="260" w:lineRule="auto"/>
            </w:pPr>
          </w:p>
          <w:p w14:paraId="77635591">
            <w:pPr>
              <w:pStyle w:val="6"/>
              <w:spacing w:line="260" w:lineRule="auto"/>
            </w:pPr>
          </w:p>
          <w:p w14:paraId="54139566">
            <w:pPr>
              <w:pStyle w:val="6"/>
              <w:spacing w:line="260" w:lineRule="auto"/>
            </w:pPr>
          </w:p>
          <w:p w14:paraId="785B6A0C">
            <w:pPr>
              <w:pStyle w:val="6"/>
              <w:spacing w:line="260" w:lineRule="auto"/>
            </w:pPr>
          </w:p>
          <w:p w14:paraId="4EED598A">
            <w:pPr>
              <w:pStyle w:val="6"/>
              <w:spacing w:line="261" w:lineRule="auto"/>
            </w:pPr>
          </w:p>
          <w:p w14:paraId="23A8397A">
            <w:pPr>
              <w:spacing w:before="58" w:line="220" w:lineRule="auto"/>
              <w:ind w:left="111"/>
              <w:rPr>
                <w:rFonts w:ascii="宋体" w:hAnsi="宋体" w:eastAsia="宋体" w:cs="宋体"/>
                <w:sz w:val="18"/>
                <w:szCs w:val="18"/>
              </w:rPr>
            </w:pPr>
            <w:r>
              <w:rPr>
                <w:rFonts w:ascii="宋体" w:hAnsi="宋体" w:eastAsia="宋体" w:cs="宋体"/>
                <w:spacing w:val="-2"/>
                <w:sz w:val="18"/>
                <w:szCs w:val="18"/>
              </w:rPr>
              <w:t>支付进度符合率</w:t>
            </w:r>
          </w:p>
        </w:tc>
        <w:tc>
          <w:tcPr>
            <w:tcW w:w="847" w:type="dxa"/>
            <w:vAlign w:val="top"/>
          </w:tcPr>
          <w:p w14:paraId="57DDA43A">
            <w:pPr>
              <w:pStyle w:val="6"/>
              <w:spacing w:line="260" w:lineRule="auto"/>
            </w:pPr>
          </w:p>
          <w:p w14:paraId="4BBBA75D">
            <w:pPr>
              <w:pStyle w:val="6"/>
              <w:spacing w:line="260" w:lineRule="auto"/>
            </w:pPr>
          </w:p>
          <w:p w14:paraId="4B6AE9B6">
            <w:pPr>
              <w:pStyle w:val="6"/>
              <w:spacing w:line="260" w:lineRule="auto"/>
            </w:pPr>
          </w:p>
          <w:p w14:paraId="3016FF04">
            <w:pPr>
              <w:pStyle w:val="6"/>
              <w:spacing w:line="260" w:lineRule="auto"/>
            </w:pPr>
          </w:p>
          <w:p w14:paraId="62FB75CE">
            <w:pPr>
              <w:pStyle w:val="6"/>
              <w:spacing w:line="260" w:lineRule="auto"/>
            </w:pPr>
          </w:p>
          <w:p w14:paraId="58B76DC7">
            <w:pPr>
              <w:pStyle w:val="6"/>
              <w:spacing w:line="261" w:lineRule="auto"/>
            </w:pPr>
          </w:p>
          <w:p w14:paraId="717087B1">
            <w:pPr>
              <w:spacing w:before="59"/>
              <w:ind w:left="175"/>
              <w:rPr>
                <w:rFonts w:ascii="宋体" w:hAnsi="宋体" w:eastAsia="宋体" w:cs="宋体"/>
                <w:sz w:val="18"/>
                <w:szCs w:val="18"/>
              </w:rPr>
            </w:pPr>
            <w:r>
              <w:rPr>
                <w:rFonts w:ascii="宋体" w:hAnsi="宋体" w:eastAsia="宋体" w:cs="宋体"/>
                <w:spacing w:val="4"/>
                <w:sz w:val="18"/>
                <w:szCs w:val="18"/>
              </w:rPr>
              <w:t>=</w:t>
            </w:r>
            <w:r>
              <w:rPr>
                <w:rFonts w:ascii="宋体" w:hAnsi="宋体" w:eastAsia="宋体" w:cs="宋体"/>
                <w:spacing w:val="-45"/>
                <w:sz w:val="18"/>
                <w:szCs w:val="18"/>
              </w:rPr>
              <w:t xml:space="preserve"> </w:t>
            </w:r>
            <w:r>
              <w:rPr>
                <w:rFonts w:ascii="宋体" w:hAnsi="宋体" w:eastAsia="宋体" w:cs="宋体"/>
                <w:spacing w:val="4"/>
                <w:sz w:val="18"/>
                <w:szCs w:val="18"/>
              </w:rPr>
              <w:t>100%</w:t>
            </w:r>
          </w:p>
        </w:tc>
        <w:tc>
          <w:tcPr>
            <w:tcW w:w="2204" w:type="dxa"/>
            <w:vAlign w:val="top"/>
          </w:tcPr>
          <w:p w14:paraId="12A38440">
            <w:pPr>
              <w:pStyle w:val="6"/>
              <w:spacing w:line="313" w:lineRule="auto"/>
            </w:pPr>
          </w:p>
          <w:p w14:paraId="5B8E246E">
            <w:pPr>
              <w:pStyle w:val="6"/>
              <w:spacing w:line="313" w:lineRule="auto"/>
            </w:pPr>
          </w:p>
          <w:p w14:paraId="691765D8">
            <w:pPr>
              <w:pStyle w:val="6"/>
              <w:spacing w:line="314" w:lineRule="auto"/>
            </w:pPr>
          </w:p>
          <w:p w14:paraId="5528F7B2">
            <w:pPr>
              <w:spacing w:before="59" w:line="321" w:lineRule="auto"/>
              <w:ind w:left="111" w:right="104" w:firstLine="2"/>
              <w:jc w:val="both"/>
              <w:rPr>
                <w:rFonts w:ascii="宋体" w:hAnsi="宋体" w:eastAsia="宋体" w:cs="宋体"/>
                <w:sz w:val="18"/>
                <w:szCs w:val="18"/>
              </w:rPr>
            </w:pPr>
            <w:r>
              <w:rPr>
                <w:rFonts w:ascii="宋体" w:hAnsi="宋体" w:eastAsia="宋体" w:cs="宋体"/>
                <w:sz w:val="18"/>
                <w:szCs w:val="18"/>
              </w:rPr>
              <w:t xml:space="preserve">部门（单位）本年项目资 </w:t>
            </w:r>
            <w:r>
              <w:rPr>
                <w:rFonts w:ascii="宋体" w:hAnsi="宋体" w:eastAsia="宋体" w:cs="宋体"/>
                <w:spacing w:val="18"/>
                <w:sz w:val="18"/>
                <w:szCs w:val="18"/>
              </w:rPr>
              <w:t>金支付是否符合预计程</w:t>
            </w:r>
            <w:r>
              <w:rPr>
                <w:rFonts w:ascii="宋体" w:hAnsi="宋体" w:eastAsia="宋体" w:cs="宋体"/>
                <w:spacing w:val="2"/>
                <w:sz w:val="18"/>
                <w:szCs w:val="18"/>
              </w:rPr>
              <w:t xml:space="preserve"> </w:t>
            </w:r>
            <w:r>
              <w:rPr>
                <w:rFonts w:ascii="宋体" w:hAnsi="宋体" w:eastAsia="宋体" w:cs="宋体"/>
                <w:sz w:val="18"/>
                <w:szCs w:val="18"/>
              </w:rPr>
              <w:t>度，用以反映和考核部门</w:t>
            </w:r>
            <w:r>
              <w:rPr>
                <w:rFonts w:ascii="宋体" w:hAnsi="宋体" w:eastAsia="宋体" w:cs="宋体"/>
                <w:spacing w:val="2"/>
                <w:sz w:val="18"/>
                <w:szCs w:val="18"/>
              </w:rPr>
              <w:t xml:space="preserve"> </w:t>
            </w:r>
            <w:r>
              <w:rPr>
                <w:rFonts w:ascii="宋体" w:hAnsi="宋体" w:eastAsia="宋体" w:cs="宋体"/>
                <w:sz w:val="18"/>
                <w:szCs w:val="18"/>
              </w:rPr>
              <w:t>预算执行的及时性和均衡</w:t>
            </w:r>
            <w:r>
              <w:rPr>
                <w:rFonts w:ascii="宋体" w:hAnsi="宋体" w:eastAsia="宋体" w:cs="宋体"/>
                <w:spacing w:val="2"/>
                <w:sz w:val="18"/>
                <w:szCs w:val="18"/>
              </w:rPr>
              <w:t xml:space="preserve"> </w:t>
            </w:r>
            <w:r>
              <w:rPr>
                <w:rFonts w:ascii="宋体" w:hAnsi="宋体" w:eastAsia="宋体" w:cs="宋体"/>
                <w:spacing w:val="-2"/>
                <w:sz w:val="18"/>
                <w:szCs w:val="18"/>
              </w:rPr>
              <w:t>性程度。</w:t>
            </w:r>
          </w:p>
        </w:tc>
        <w:tc>
          <w:tcPr>
            <w:tcW w:w="1080" w:type="dxa"/>
            <w:vAlign w:val="top"/>
          </w:tcPr>
          <w:p w14:paraId="0B810C29">
            <w:pPr>
              <w:pStyle w:val="6"/>
              <w:spacing w:line="260" w:lineRule="auto"/>
            </w:pPr>
          </w:p>
          <w:p w14:paraId="76C46A69">
            <w:pPr>
              <w:pStyle w:val="6"/>
              <w:spacing w:line="260" w:lineRule="auto"/>
            </w:pPr>
          </w:p>
          <w:p w14:paraId="2DEE0905">
            <w:pPr>
              <w:pStyle w:val="6"/>
              <w:spacing w:line="260" w:lineRule="auto"/>
            </w:pPr>
          </w:p>
          <w:p w14:paraId="78365771">
            <w:pPr>
              <w:pStyle w:val="6"/>
              <w:spacing w:line="260" w:lineRule="auto"/>
            </w:pPr>
          </w:p>
          <w:p w14:paraId="2A6343CC">
            <w:pPr>
              <w:pStyle w:val="6"/>
              <w:spacing w:line="260" w:lineRule="auto"/>
            </w:pPr>
          </w:p>
          <w:p w14:paraId="174D70A0">
            <w:pPr>
              <w:pStyle w:val="6"/>
              <w:spacing w:line="260" w:lineRule="auto"/>
            </w:pPr>
          </w:p>
          <w:p w14:paraId="3A02D9F8">
            <w:pPr>
              <w:spacing w:before="59" w:line="242" w:lineRule="auto"/>
              <w:ind w:left="502"/>
              <w:rPr>
                <w:rFonts w:ascii="宋体" w:hAnsi="宋体" w:eastAsia="宋体" w:cs="宋体"/>
                <w:sz w:val="18"/>
                <w:szCs w:val="18"/>
              </w:rPr>
            </w:pPr>
            <w:r>
              <w:rPr>
                <w:rFonts w:ascii="宋体" w:hAnsi="宋体" w:eastAsia="宋体" w:cs="宋体"/>
                <w:sz w:val="18"/>
                <w:szCs w:val="18"/>
              </w:rPr>
              <w:t>2</w:t>
            </w:r>
          </w:p>
        </w:tc>
        <w:tc>
          <w:tcPr>
            <w:tcW w:w="3719" w:type="dxa"/>
            <w:vAlign w:val="top"/>
          </w:tcPr>
          <w:p w14:paraId="10E50AAA">
            <w:pPr>
              <w:spacing w:before="69" w:line="320" w:lineRule="auto"/>
              <w:ind w:left="112" w:right="103" w:firstLine="2"/>
              <w:rPr>
                <w:rFonts w:ascii="宋体" w:hAnsi="宋体" w:eastAsia="宋体" w:cs="宋体"/>
                <w:sz w:val="18"/>
                <w:szCs w:val="18"/>
              </w:rPr>
            </w:pPr>
            <w:r>
              <w:rPr>
                <w:rFonts w:ascii="宋体" w:hAnsi="宋体" w:eastAsia="宋体" w:cs="宋体"/>
                <w:spacing w:val="3"/>
                <w:sz w:val="18"/>
                <w:szCs w:val="18"/>
              </w:rPr>
              <w:t>支付进度符合率=（实际支付进度/既定支付</w:t>
            </w:r>
            <w:r>
              <w:rPr>
                <w:rFonts w:ascii="宋体" w:hAnsi="宋体" w:eastAsia="宋体" w:cs="宋体"/>
                <w:spacing w:val="15"/>
                <w:sz w:val="18"/>
                <w:szCs w:val="18"/>
              </w:rPr>
              <w:t xml:space="preserve"> </w:t>
            </w:r>
            <w:r>
              <w:rPr>
                <w:rFonts w:ascii="宋体" w:hAnsi="宋体" w:eastAsia="宋体" w:cs="宋体"/>
                <w:spacing w:val="-7"/>
                <w:sz w:val="18"/>
                <w:szCs w:val="18"/>
              </w:rPr>
              <w:t>进度）</w:t>
            </w:r>
            <w:r>
              <w:rPr>
                <w:rFonts w:ascii="宋体" w:hAnsi="宋体" w:eastAsia="宋体" w:cs="宋体"/>
                <w:spacing w:val="-53"/>
                <w:sz w:val="18"/>
                <w:szCs w:val="18"/>
              </w:rPr>
              <w:t xml:space="preserve"> </w:t>
            </w:r>
            <w:r>
              <w:rPr>
                <w:rFonts w:ascii="宋体" w:hAnsi="宋体" w:eastAsia="宋体" w:cs="宋体"/>
                <w:spacing w:val="-7"/>
                <w:sz w:val="18"/>
                <w:szCs w:val="18"/>
              </w:rPr>
              <w:t>×</w:t>
            </w:r>
            <w:r>
              <w:rPr>
                <w:rFonts w:ascii="宋体" w:hAnsi="宋体" w:eastAsia="宋体" w:cs="宋体"/>
                <w:spacing w:val="-70"/>
                <w:sz w:val="18"/>
                <w:szCs w:val="18"/>
              </w:rPr>
              <w:t xml:space="preserve"> </w:t>
            </w:r>
            <w:r>
              <w:rPr>
                <w:rFonts w:ascii="宋体" w:hAnsi="宋体" w:eastAsia="宋体" w:cs="宋体"/>
                <w:spacing w:val="-7"/>
                <w:sz w:val="18"/>
                <w:szCs w:val="18"/>
              </w:rPr>
              <w:t>100%。</w:t>
            </w:r>
          </w:p>
          <w:p w14:paraId="67275B3D">
            <w:pPr>
              <w:spacing w:before="2" w:line="319" w:lineRule="auto"/>
              <w:ind w:left="112" w:right="103" w:firstLine="5"/>
              <w:rPr>
                <w:rFonts w:ascii="宋体" w:hAnsi="宋体" w:eastAsia="宋体" w:cs="宋体"/>
                <w:sz w:val="18"/>
                <w:szCs w:val="18"/>
              </w:rPr>
            </w:pPr>
            <w:r>
              <w:rPr>
                <w:rFonts w:ascii="宋体" w:hAnsi="宋体" w:eastAsia="宋体" w:cs="宋体"/>
                <w:spacing w:val="-6"/>
                <w:sz w:val="18"/>
                <w:szCs w:val="18"/>
              </w:rPr>
              <w:t>实际支付进度：部门（单位）在某一时点（一</w:t>
            </w:r>
            <w:r>
              <w:rPr>
                <w:rFonts w:ascii="宋体" w:hAnsi="宋体" w:eastAsia="宋体" w:cs="宋体"/>
                <w:spacing w:val="11"/>
                <w:sz w:val="18"/>
                <w:szCs w:val="18"/>
              </w:rPr>
              <w:t xml:space="preserve"> </w:t>
            </w:r>
            <w:r>
              <w:rPr>
                <w:rFonts w:ascii="宋体" w:hAnsi="宋体" w:eastAsia="宋体" w:cs="宋体"/>
                <w:spacing w:val="4"/>
                <w:sz w:val="18"/>
                <w:szCs w:val="18"/>
              </w:rPr>
              <w:t>般为半年度）的支出预算执行总数与年度支</w:t>
            </w:r>
            <w:r>
              <w:rPr>
                <w:rFonts w:ascii="宋体" w:hAnsi="宋体" w:eastAsia="宋体" w:cs="宋体"/>
                <w:sz w:val="18"/>
                <w:szCs w:val="18"/>
              </w:rPr>
              <w:t xml:space="preserve"> </w:t>
            </w:r>
            <w:r>
              <w:rPr>
                <w:rFonts w:ascii="宋体" w:hAnsi="宋体" w:eastAsia="宋体" w:cs="宋体"/>
                <w:spacing w:val="-1"/>
                <w:sz w:val="18"/>
                <w:szCs w:val="18"/>
              </w:rPr>
              <w:t>出预算数的比率。</w:t>
            </w:r>
          </w:p>
          <w:p w14:paraId="739CA192">
            <w:pPr>
              <w:spacing w:line="320" w:lineRule="auto"/>
              <w:ind w:left="113" w:right="103" w:firstLine="10"/>
              <w:rPr>
                <w:rFonts w:ascii="宋体" w:hAnsi="宋体" w:eastAsia="宋体" w:cs="宋体"/>
                <w:sz w:val="18"/>
                <w:szCs w:val="18"/>
              </w:rPr>
            </w:pPr>
            <w:r>
              <w:rPr>
                <w:rFonts w:ascii="宋体" w:hAnsi="宋体" w:eastAsia="宋体" w:cs="宋体"/>
                <w:spacing w:val="1"/>
                <w:sz w:val="18"/>
                <w:szCs w:val="18"/>
              </w:rPr>
              <w:t>既定支付进度：</w:t>
            </w:r>
            <w:r>
              <w:rPr>
                <w:rFonts w:ascii="宋体" w:hAnsi="宋体" w:eastAsia="宋体" w:cs="宋体"/>
                <w:spacing w:val="-44"/>
                <w:sz w:val="18"/>
                <w:szCs w:val="18"/>
              </w:rPr>
              <w:t xml:space="preserve"> </w:t>
            </w:r>
            <w:r>
              <w:rPr>
                <w:rFonts w:ascii="宋体" w:hAnsi="宋体" w:eastAsia="宋体" w:cs="宋体"/>
                <w:spacing w:val="1"/>
                <w:sz w:val="18"/>
                <w:szCs w:val="18"/>
              </w:rPr>
              <w:t>由部门（单位）在申报部门</w:t>
            </w:r>
            <w:r>
              <w:rPr>
                <w:rFonts w:ascii="宋体" w:hAnsi="宋体" w:eastAsia="宋体" w:cs="宋体"/>
                <w:sz w:val="18"/>
                <w:szCs w:val="18"/>
              </w:rPr>
              <w:t xml:space="preserve"> </w:t>
            </w:r>
            <w:r>
              <w:rPr>
                <w:rFonts w:ascii="宋体" w:hAnsi="宋体" w:eastAsia="宋体" w:cs="宋体"/>
                <w:spacing w:val="4"/>
                <w:sz w:val="18"/>
                <w:szCs w:val="18"/>
              </w:rPr>
              <w:t>整体绩效目标时，参照序时支付进度、前三</w:t>
            </w:r>
            <w:r>
              <w:rPr>
                <w:rFonts w:ascii="宋体" w:hAnsi="宋体" w:eastAsia="宋体" w:cs="宋体"/>
                <w:sz w:val="18"/>
                <w:szCs w:val="18"/>
              </w:rPr>
              <w:t xml:space="preserve"> </w:t>
            </w:r>
            <w:r>
              <w:rPr>
                <w:rFonts w:ascii="宋体" w:hAnsi="宋体" w:eastAsia="宋体" w:cs="宋体"/>
                <w:spacing w:val="4"/>
                <w:sz w:val="18"/>
                <w:szCs w:val="18"/>
              </w:rPr>
              <w:t>年支付进度、同级部门平均支付进度水平等</w:t>
            </w:r>
            <w:r>
              <w:rPr>
                <w:rFonts w:ascii="宋体" w:hAnsi="宋体" w:eastAsia="宋体" w:cs="宋体"/>
                <w:sz w:val="18"/>
                <w:szCs w:val="18"/>
              </w:rPr>
              <w:t xml:space="preserve"> </w:t>
            </w:r>
            <w:r>
              <w:rPr>
                <w:rFonts w:ascii="宋体" w:hAnsi="宋体" w:eastAsia="宋体" w:cs="宋体"/>
                <w:spacing w:val="4"/>
                <w:sz w:val="18"/>
                <w:szCs w:val="18"/>
              </w:rPr>
              <w:t>确定的，在某一时点（一般为半年度）应达</w:t>
            </w:r>
            <w:r>
              <w:rPr>
                <w:rFonts w:ascii="宋体" w:hAnsi="宋体" w:eastAsia="宋体" w:cs="宋体"/>
                <w:sz w:val="18"/>
                <w:szCs w:val="18"/>
              </w:rPr>
              <w:t xml:space="preserve"> </w:t>
            </w:r>
            <w:r>
              <w:rPr>
                <w:rFonts w:ascii="宋体" w:hAnsi="宋体" w:eastAsia="宋体" w:cs="宋体"/>
                <w:spacing w:val="-1"/>
                <w:sz w:val="18"/>
                <w:szCs w:val="18"/>
              </w:rPr>
              <w:t>到的支付进度（比率）。</w:t>
            </w:r>
          </w:p>
          <w:p w14:paraId="7288C84F">
            <w:pPr>
              <w:spacing w:line="220" w:lineRule="auto"/>
              <w:ind w:left="112"/>
              <w:rPr>
                <w:rFonts w:ascii="宋体" w:hAnsi="宋体" w:eastAsia="宋体" w:cs="宋体"/>
                <w:sz w:val="18"/>
                <w:szCs w:val="18"/>
              </w:rPr>
            </w:pPr>
            <w:r>
              <w:rPr>
                <w:rFonts w:ascii="宋体" w:hAnsi="宋体" w:eastAsia="宋体" w:cs="宋体"/>
                <w:spacing w:val="-1"/>
                <w:sz w:val="18"/>
                <w:szCs w:val="18"/>
              </w:rPr>
              <w:t>评分规则：得分=支付进度符合率×分值。</w:t>
            </w:r>
          </w:p>
        </w:tc>
        <w:tc>
          <w:tcPr>
            <w:tcW w:w="756" w:type="dxa"/>
            <w:vAlign w:val="top"/>
          </w:tcPr>
          <w:p w14:paraId="33A73852">
            <w:pPr>
              <w:pStyle w:val="6"/>
              <w:spacing w:line="260" w:lineRule="auto"/>
            </w:pPr>
          </w:p>
          <w:p w14:paraId="3E62096E">
            <w:pPr>
              <w:pStyle w:val="6"/>
              <w:spacing w:line="260" w:lineRule="auto"/>
            </w:pPr>
          </w:p>
          <w:p w14:paraId="0E4E9CA7">
            <w:pPr>
              <w:pStyle w:val="6"/>
              <w:spacing w:line="260" w:lineRule="auto"/>
            </w:pPr>
          </w:p>
          <w:p w14:paraId="50198745">
            <w:pPr>
              <w:pStyle w:val="6"/>
              <w:spacing w:line="260" w:lineRule="auto"/>
            </w:pPr>
          </w:p>
          <w:p w14:paraId="213EAECD">
            <w:pPr>
              <w:pStyle w:val="6"/>
              <w:spacing w:line="260" w:lineRule="auto"/>
            </w:pPr>
          </w:p>
          <w:p w14:paraId="1B74FBA8">
            <w:pPr>
              <w:pStyle w:val="6"/>
              <w:spacing w:line="261" w:lineRule="auto"/>
            </w:pPr>
          </w:p>
          <w:p w14:paraId="60E16EBB">
            <w:pPr>
              <w:spacing w:before="59"/>
              <w:ind w:left="219"/>
              <w:rPr>
                <w:rFonts w:ascii="宋体" w:hAnsi="宋体" w:eastAsia="宋体" w:cs="宋体"/>
                <w:sz w:val="18"/>
                <w:szCs w:val="18"/>
              </w:rPr>
            </w:pPr>
            <w:r>
              <w:rPr>
                <w:rFonts w:ascii="宋体" w:hAnsi="宋体" w:eastAsia="宋体" w:cs="宋体"/>
                <w:spacing w:val="-5"/>
                <w:sz w:val="18"/>
                <w:szCs w:val="18"/>
              </w:rPr>
              <w:t>100%</w:t>
            </w:r>
          </w:p>
        </w:tc>
        <w:tc>
          <w:tcPr>
            <w:tcW w:w="674" w:type="dxa"/>
            <w:vAlign w:val="top"/>
          </w:tcPr>
          <w:p w14:paraId="32B9F30F">
            <w:pPr>
              <w:pStyle w:val="6"/>
              <w:spacing w:line="260" w:lineRule="auto"/>
            </w:pPr>
          </w:p>
          <w:p w14:paraId="3FF9D27D">
            <w:pPr>
              <w:pStyle w:val="6"/>
              <w:spacing w:line="260" w:lineRule="auto"/>
            </w:pPr>
          </w:p>
          <w:p w14:paraId="635DF786">
            <w:pPr>
              <w:pStyle w:val="6"/>
              <w:spacing w:line="260" w:lineRule="auto"/>
            </w:pPr>
          </w:p>
          <w:p w14:paraId="2EEBB5DF">
            <w:pPr>
              <w:pStyle w:val="6"/>
              <w:spacing w:line="260" w:lineRule="auto"/>
            </w:pPr>
          </w:p>
          <w:p w14:paraId="2BE70E5B">
            <w:pPr>
              <w:pStyle w:val="6"/>
              <w:spacing w:line="260" w:lineRule="auto"/>
            </w:pPr>
          </w:p>
          <w:p w14:paraId="43E1ABF0">
            <w:pPr>
              <w:pStyle w:val="6"/>
              <w:spacing w:line="260" w:lineRule="auto"/>
            </w:pPr>
          </w:p>
          <w:p w14:paraId="0AC8C424">
            <w:pPr>
              <w:spacing w:before="59" w:line="242" w:lineRule="auto"/>
              <w:ind w:left="299"/>
              <w:rPr>
                <w:rFonts w:ascii="宋体" w:hAnsi="宋体" w:eastAsia="宋体" w:cs="宋体"/>
                <w:sz w:val="18"/>
                <w:szCs w:val="18"/>
              </w:rPr>
            </w:pPr>
            <w:r>
              <w:rPr>
                <w:rFonts w:ascii="宋体" w:hAnsi="宋体" w:eastAsia="宋体" w:cs="宋体"/>
                <w:sz w:val="18"/>
                <w:szCs w:val="18"/>
              </w:rPr>
              <w:t>2</w:t>
            </w:r>
          </w:p>
        </w:tc>
      </w:tr>
    </w:tbl>
    <w:p w14:paraId="3A73AA4D">
      <w:pPr>
        <w:pStyle w:val="2"/>
      </w:pPr>
    </w:p>
    <w:p w14:paraId="104D1AE2">
      <w:pPr>
        <w:sectPr>
          <w:footerReference r:id="rId34" w:type="default"/>
          <w:pgSz w:w="16839" w:h="11906"/>
          <w:pgMar w:top="1091" w:right="1314" w:bottom="1274" w:left="1684" w:header="1076" w:footer="1037" w:gutter="0"/>
          <w:cols w:space="720" w:num="1"/>
        </w:sectPr>
      </w:pPr>
    </w:p>
    <w:p w14:paraId="3E4683F4">
      <w:pPr>
        <w:spacing w:before="120"/>
      </w:pPr>
    </w:p>
    <w:p w14:paraId="61490AC5">
      <w:pPr>
        <w:spacing w:before="119"/>
      </w:pPr>
    </w:p>
    <w:tbl>
      <w:tblPr>
        <w:tblStyle w:val="5"/>
        <w:tblW w:w="138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0"/>
        <w:gridCol w:w="2154"/>
        <w:gridCol w:w="1540"/>
        <w:gridCol w:w="847"/>
        <w:gridCol w:w="2204"/>
        <w:gridCol w:w="1080"/>
        <w:gridCol w:w="3719"/>
        <w:gridCol w:w="756"/>
        <w:gridCol w:w="674"/>
      </w:tblGrid>
      <w:tr w14:paraId="1B1F3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60" w:type="dxa"/>
            <w:vAlign w:val="top"/>
          </w:tcPr>
          <w:p w14:paraId="590E58B2">
            <w:pPr>
              <w:spacing w:before="73" w:line="282" w:lineRule="auto"/>
              <w:ind w:left="343" w:right="156" w:hanging="177"/>
              <w:rPr>
                <w:rFonts w:ascii="宋体" w:hAnsi="宋体" w:eastAsia="宋体" w:cs="宋体"/>
                <w:sz w:val="18"/>
                <w:szCs w:val="18"/>
              </w:rPr>
            </w:pPr>
            <w:r>
              <w:rPr>
                <w:rFonts w:ascii="宋体" w:hAnsi="宋体" w:eastAsia="宋体" w:cs="宋体"/>
                <w:b/>
                <w:bCs/>
                <w:spacing w:val="-5"/>
                <w:sz w:val="18"/>
                <w:szCs w:val="18"/>
              </w:rPr>
              <w:t>一级指</w:t>
            </w:r>
            <w:r>
              <w:rPr>
                <w:rFonts w:ascii="宋体" w:hAnsi="宋体" w:eastAsia="宋体" w:cs="宋体"/>
                <w:sz w:val="18"/>
                <w:szCs w:val="18"/>
              </w:rPr>
              <w:t xml:space="preserve"> </w:t>
            </w:r>
            <w:r>
              <w:rPr>
                <w:rFonts w:ascii="宋体" w:hAnsi="宋体" w:eastAsia="宋体" w:cs="宋体"/>
                <w:b/>
                <w:bCs/>
                <w:spacing w:val="-2"/>
                <w:sz w:val="18"/>
                <w:szCs w:val="18"/>
              </w:rPr>
              <w:t>标</w:t>
            </w:r>
          </w:p>
        </w:tc>
        <w:tc>
          <w:tcPr>
            <w:tcW w:w="2154" w:type="dxa"/>
            <w:vAlign w:val="top"/>
          </w:tcPr>
          <w:p w14:paraId="3C77C125">
            <w:pPr>
              <w:spacing w:before="227" w:line="221" w:lineRule="auto"/>
              <w:ind w:left="722"/>
              <w:rPr>
                <w:rFonts w:ascii="宋体" w:hAnsi="宋体" w:eastAsia="宋体" w:cs="宋体"/>
                <w:sz w:val="18"/>
                <w:szCs w:val="18"/>
              </w:rPr>
            </w:pPr>
            <w:r>
              <w:rPr>
                <w:rFonts w:ascii="宋体" w:hAnsi="宋体" w:eastAsia="宋体" w:cs="宋体"/>
                <w:b/>
                <w:bCs/>
                <w:spacing w:val="-4"/>
                <w:sz w:val="18"/>
                <w:szCs w:val="18"/>
              </w:rPr>
              <w:t>二级指标</w:t>
            </w:r>
          </w:p>
        </w:tc>
        <w:tc>
          <w:tcPr>
            <w:tcW w:w="1540" w:type="dxa"/>
            <w:vAlign w:val="top"/>
          </w:tcPr>
          <w:p w14:paraId="7F1FF086">
            <w:pPr>
              <w:spacing w:before="227" w:line="221" w:lineRule="auto"/>
              <w:ind w:left="111"/>
              <w:rPr>
                <w:rFonts w:ascii="宋体" w:hAnsi="宋体" w:eastAsia="宋体" w:cs="宋体"/>
                <w:sz w:val="18"/>
                <w:szCs w:val="18"/>
              </w:rPr>
            </w:pPr>
            <w:r>
              <w:rPr>
                <w:rFonts w:ascii="宋体" w:hAnsi="宋体" w:eastAsia="宋体" w:cs="宋体"/>
                <w:b/>
                <w:bCs/>
                <w:spacing w:val="-4"/>
                <w:sz w:val="18"/>
                <w:szCs w:val="18"/>
              </w:rPr>
              <w:t>三级指标</w:t>
            </w:r>
          </w:p>
        </w:tc>
        <w:tc>
          <w:tcPr>
            <w:tcW w:w="847" w:type="dxa"/>
            <w:vAlign w:val="top"/>
          </w:tcPr>
          <w:p w14:paraId="2925603F">
            <w:pPr>
              <w:spacing w:before="228" w:line="220" w:lineRule="auto"/>
              <w:ind w:left="159"/>
              <w:rPr>
                <w:rFonts w:ascii="宋体" w:hAnsi="宋体" w:eastAsia="宋体" w:cs="宋体"/>
                <w:sz w:val="18"/>
                <w:szCs w:val="18"/>
              </w:rPr>
            </w:pPr>
            <w:r>
              <w:rPr>
                <w:rFonts w:ascii="宋体" w:hAnsi="宋体" w:eastAsia="宋体" w:cs="宋体"/>
                <w:b/>
                <w:bCs/>
                <w:spacing w:val="-5"/>
                <w:sz w:val="18"/>
                <w:szCs w:val="18"/>
              </w:rPr>
              <w:t>指标值</w:t>
            </w:r>
          </w:p>
        </w:tc>
        <w:tc>
          <w:tcPr>
            <w:tcW w:w="2204" w:type="dxa"/>
            <w:vAlign w:val="top"/>
          </w:tcPr>
          <w:p w14:paraId="2E661CFA">
            <w:pPr>
              <w:spacing w:before="228" w:line="220" w:lineRule="auto"/>
              <w:ind w:left="747"/>
              <w:rPr>
                <w:rFonts w:ascii="宋体" w:hAnsi="宋体" w:eastAsia="宋体" w:cs="宋体"/>
                <w:sz w:val="18"/>
                <w:szCs w:val="18"/>
              </w:rPr>
            </w:pPr>
            <w:r>
              <w:rPr>
                <w:rFonts w:ascii="宋体" w:hAnsi="宋体" w:eastAsia="宋体" w:cs="宋体"/>
                <w:b/>
                <w:bCs/>
                <w:spacing w:val="-4"/>
                <w:sz w:val="18"/>
                <w:szCs w:val="18"/>
              </w:rPr>
              <w:t>指标解释</w:t>
            </w:r>
          </w:p>
        </w:tc>
        <w:tc>
          <w:tcPr>
            <w:tcW w:w="1080" w:type="dxa"/>
            <w:vAlign w:val="top"/>
          </w:tcPr>
          <w:p w14:paraId="4A7C099E">
            <w:pPr>
              <w:spacing w:before="228" w:line="220" w:lineRule="auto"/>
              <w:ind w:left="364"/>
              <w:rPr>
                <w:rFonts w:ascii="宋体" w:hAnsi="宋体" w:eastAsia="宋体" w:cs="宋体"/>
                <w:sz w:val="18"/>
                <w:szCs w:val="18"/>
              </w:rPr>
            </w:pPr>
            <w:r>
              <w:rPr>
                <w:rFonts w:ascii="宋体" w:hAnsi="宋体" w:eastAsia="宋体" w:cs="宋体"/>
                <w:b/>
                <w:bCs/>
                <w:spacing w:val="-6"/>
                <w:sz w:val="18"/>
                <w:szCs w:val="18"/>
              </w:rPr>
              <w:t>权重</w:t>
            </w:r>
          </w:p>
        </w:tc>
        <w:tc>
          <w:tcPr>
            <w:tcW w:w="3719" w:type="dxa"/>
            <w:vAlign w:val="top"/>
          </w:tcPr>
          <w:p w14:paraId="026829C2">
            <w:pPr>
              <w:spacing w:before="227" w:line="221" w:lineRule="auto"/>
              <w:ind w:left="1502"/>
              <w:rPr>
                <w:rFonts w:ascii="宋体" w:hAnsi="宋体" w:eastAsia="宋体" w:cs="宋体"/>
                <w:sz w:val="18"/>
                <w:szCs w:val="18"/>
              </w:rPr>
            </w:pPr>
            <w:r>
              <w:rPr>
                <w:rFonts w:ascii="宋体" w:hAnsi="宋体" w:eastAsia="宋体" w:cs="宋体"/>
                <w:b/>
                <w:bCs/>
                <w:spacing w:val="-3"/>
                <w:sz w:val="18"/>
                <w:szCs w:val="18"/>
              </w:rPr>
              <w:t>评分标准</w:t>
            </w:r>
          </w:p>
        </w:tc>
        <w:tc>
          <w:tcPr>
            <w:tcW w:w="756" w:type="dxa"/>
            <w:vAlign w:val="top"/>
          </w:tcPr>
          <w:p w14:paraId="3E703C96">
            <w:pPr>
              <w:spacing w:before="73" w:line="282" w:lineRule="auto"/>
              <w:ind w:left="293" w:right="194" w:hanging="86"/>
              <w:rPr>
                <w:rFonts w:ascii="宋体" w:hAnsi="宋体" w:eastAsia="宋体" w:cs="宋体"/>
                <w:sz w:val="18"/>
                <w:szCs w:val="18"/>
              </w:rPr>
            </w:pPr>
            <w:r>
              <w:rPr>
                <w:rFonts w:ascii="宋体" w:hAnsi="宋体" w:eastAsia="宋体" w:cs="宋体"/>
                <w:b/>
                <w:bCs/>
                <w:spacing w:val="-8"/>
                <w:sz w:val="18"/>
                <w:szCs w:val="18"/>
              </w:rPr>
              <w:t>实际</w:t>
            </w:r>
            <w:r>
              <w:rPr>
                <w:rFonts w:ascii="宋体" w:hAnsi="宋体" w:eastAsia="宋体" w:cs="宋体"/>
                <w:sz w:val="18"/>
                <w:szCs w:val="18"/>
              </w:rPr>
              <w:t xml:space="preserve"> </w:t>
            </w:r>
            <w:r>
              <w:rPr>
                <w:rFonts w:ascii="宋体" w:hAnsi="宋体" w:eastAsia="宋体" w:cs="宋体"/>
                <w:b/>
                <w:bCs/>
                <w:spacing w:val="-2"/>
                <w:sz w:val="18"/>
                <w:szCs w:val="18"/>
              </w:rPr>
              <w:t>值</w:t>
            </w:r>
          </w:p>
        </w:tc>
        <w:tc>
          <w:tcPr>
            <w:tcW w:w="674" w:type="dxa"/>
            <w:vAlign w:val="top"/>
          </w:tcPr>
          <w:p w14:paraId="50776A56">
            <w:pPr>
              <w:spacing w:before="228" w:line="220" w:lineRule="auto"/>
              <w:ind w:left="160"/>
              <w:rPr>
                <w:rFonts w:ascii="宋体" w:hAnsi="宋体" w:eastAsia="宋体" w:cs="宋体"/>
                <w:sz w:val="18"/>
                <w:szCs w:val="18"/>
              </w:rPr>
            </w:pPr>
            <w:r>
              <w:rPr>
                <w:rFonts w:ascii="宋体" w:hAnsi="宋体" w:eastAsia="宋体" w:cs="宋体"/>
                <w:b/>
                <w:bCs/>
                <w:spacing w:val="-6"/>
                <w:sz w:val="18"/>
                <w:szCs w:val="18"/>
              </w:rPr>
              <w:t>得分</w:t>
            </w:r>
          </w:p>
        </w:tc>
      </w:tr>
      <w:tr w14:paraId="3B2573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9" w:hRule="atLeast"/>
        </w:trPr>
        <w:tc>
          <w:tcPr>
            <w:tcW w:w="860" w:type="dxa"/>
            <w:vMerge w:val="restart"/>
            <w:tcBorders>
              <w:bottom w:val="nil"/>
            </w:tcBorders>
            <w:vAlign w:val="top"/>
          </w:tcPr>
          <w:p w14:paraId="6D3704C6">
            <w:pPr>
              <w:pStyle w:val="6"/>
            </w:pPr>
          </w:p>
        </w:tc>
        <w:tc>
          <w:tcPr>
            <w:tcW w:w="2154" w:type="dxa"/>
            <w:vMerge w:val="restart"/>
            <w:tcBorders>
              <w:bottom w:val="nil"/>
            </w:tcBorders>
            <w:vAlign w:val="top"/>
          </w:tcPr>
          <w:p w14:paraId="3ACE0350">
            <w:pPr>
              <w:pStyle w:val="6"/>
            </w:pPr>
          </w:p>
        </w:tc>
        <w:tc>
          <w:tcPr>
            <w:tcW w:w="1540" w:type="dxa"/>
            <w:vAlign w:val="top"/>
          </w:tcPr>
          <w:p w14:paraId="38B99A6C">
            <w:pPr>
              <w:pStyle w:val="6"/>
              <w:spacing w:line="273" w:lineRule="auto"/>
            </w:pPr>
          </w:p>
          <w:p w14:paraId="064451F0">
            <w:pPr>
              <w:pStyle w:val="6"/>
              <w:spacing w:line="273" w:lineRule="auto"/>
            </w:pPr>
          </w:p>
          <w:p w14:paraId="35D5C23F">
            <w:pPr>
              <w:pStyle w:val="6"/>
              <w:spacing w:line="274" w:lineRule="auto"/>
            </w:pPr>
          </w:p>
          <w:p w14:paraId="3ABB0C8C">
            <w:pPr>
              <w:pStyle w:val="6"/>
              <w:spacing w:line="274" w:lineRule="auto"/>
            </w:pPr>
          </w:p>
          <w:p w14:paraId="59B880BA">
            <w:pPr>
              <w:spacing w:before="59" w:line="220" w:lineRule="auto"/>
              <w:ind w:left="112"/>
              <w:rPr>
                <w:rFonts w:ascii="宋体" w:hAnsi="宋体" w:eastAsia="宋体" w:cs="宋体"/>
                <w:sz w:val="18"/>
                <w:szCs w:val="18"/>
              </w:rPr>
            </w:pPr>
            <w:r>
              <w:rPr>
                <w:rFonts w:ascii="宋体" w:hAnsi="宋体" w:eastAsia="宋体" w:cs="宋体"/>
                <w:spacing w:val="-2"/>
                <w:sz w:val="18"/>
                <w:szCs w:val="18"/>
              </w:rPr>
              <w:t>预算执行率</w:t>
            </w:r>
          </w:p>
        </w:tc>
        <w:tc>
          <w:tcPr>
            <w:tcW w:w="847" w:type="dxa"/>
            <w:vAlign w:val="top"/>
          </w:tcPr>
          <w:p w14:paraId="62F0ADAC">
            <w:pPr>
              <w:pStyle w:val="6"/>
              <w:spacing w:line="273" w:lineRule="auto"/>
            </w:pPr>
          </w:p>
          <w:p w14:paraId="67A17C26">
            <w:pPr>
              <w:pStyle w:val="6"/>
              <w:spacing w:line="273" w:lineRule="auto"/>
            </w:pPr>
          </w:p>
          <w:p w14:paraId="79BF181D">
            <w:pPr>
              <w:pStyle w:val="6"/>
              <w:spacing w:line="274" w:lineRule="auto"/>
            </w:pPr>
          </w:p>
          <w:p w14:paraId="3ECEC2D7">
            <w:pPr>
              <w:pStyle w:val="6"/>
              <w:spacing w:line="274" w:lineRule="auto"/>
            </w:pPr>
          </w:p>
          <w:p w14:paraId="6FF1C815">
            <w:pPr>
              <w:spacing w:before="59"/>
              <w:ind w:left="175"/>
              <w:rPr>
                <w:rFonts w:ascii="宋体" w:hAnsi="宋体" w:eastAsia="宋体" w:cs="宋体"/>
                <w:sz w:val="18"/>
                <w:szCs w:val="18"/>
              </w:rPr>
            </w:pPr>
            <w:r>
              <w:rPr>
                <w:rFonts w:ascii="宋体" w:hAnsi="宋体" w:eastAsia="宋体" w:cs="宋体"/>
                <w:spacing w:val="4"/>
                <w:sz w:val="18"/>
                <w:szCs w:val="18"/>
              </w:rPr>
              <w:t>=</w:t>
            </w:r>
            <w:r>
              <w:rPr>
                <w:rFonts w:ascii="宋体" w:hAnsi="宋体" w:eastAsia="宋体" w:cs="宋体"/>
                <w:spacing w:val="-45"/>
                <w:sz w:val="18"/>
                <w:szCs w:val="18"/>
              </w:rPr>
              <w:t xml:space="preserve"> </w:t>
            </w:r>
            <w:r>
              <w:rPr>
                <w:rFonts w:ascii="宋体" w:hAnsi="宋体" w:eastAsia="宋体" w:cs="宋体"/>
                <w:spacing w:val="4"/>
                <w:sz w:val="18"/>
                <w:szCs w:val="18"/>
              </w:rPr>
              <w:t>100%</w:t>
            </w:r>
          </w:p>
        </w:tc>
        <w:tc>
          <w:tcPr>
            <w:tcW w:w="2204" w:type="dxa"/>
            <w:vAlign w:val="top"/>
          </w:tcPr>
          <w:p w14:paraId="368200D4">
            <w:pPr>
              <w:pStyle w:val="6"/>
              <w:spacing w:line="314" w:lineRule="auto"/>
            </w:pPr>
          </w:p>
          <w:p w14:paraId="43411E5C">
            <w:pPr>
              <w:pStyle w:val="6"/>
              <w:spacing w:line="315" w:lineRule="auto"/>
            </w:pPr>
          </w:p>
          <w:p w14:paraId="15EC8B4D">
            <w:pPr>
              <w:spacing w:before="58" w:line="321" w:lineRule="auto"/>
              <w:ind w:left="112" w:right="104" w:firstLine="2"/>
              <w:jc w:val="both"/>
              <w:rPr>
                <w:rFonts w:ascii="宋体" w:hAnsi="宋体" w:eastAsia="宋体" w:cs="宋体"/>
                <w:sz w:val="18"/>
                <w:szCs w:val="18"/>
              </w:rPr>
            </w:pPr>
            <w:r>
              <w:rPr>
                <w:rFonts w:ascii="宋体" w:hAnsi="宋体" w:eastAsia="宋体" w:cs="宋体"/>
                <w:sz w:val="18"/>
                <w:szCs w:val="18"/>
              </w:rPr>
              <w:t>部门（单位）本年度预算 完成数与预算数的比率，</w:t>
            </w:r>
            <w:r>
              <w:rPr>
                <w:rFonts w:ascii="宋体" w:hAnsi="宋体" w:eastAsia="宋体" w:cs="宋体"/>
                <w:spacing w:val="1"/>
                <w:sz w:val="18"/>
                <w:szCs w:val="18"/>
              </w:rPr>
              <w:t xml:space="preserve"> </w:t>
            </w:r>
            <w:r>
              <w:rPr>
                <w:rFonts w:ascii="宋体" w:hAnsi="宋体" w:eastAsia="宋体" w:cs="宋体"/>
                <w:sz w:val="18"/>
                <w:szCs w:val="18"/>
              </w:rPr>
              <w:t>用以反映和考核部门（单</w:t>
            </w:r>
            <w:r>
              <w:rPr>
                <w:rFonts w:ascii="宋体" w:hAnsi="宋体" w:eastAsia="宋体" w:cs="宋体"/>
                <w:spacing w:val="1"/>
                <w:sz w:val="18"/>
                <w:szCs w:val="18"/>
              </w:rPr>
              <w:t xml:space="preserve"> </w:t>
            </w:r>
            <w:r>
              <w:rPr>
                <w:rFonts w:ascii="宋体" w:hAnsi="宋体" w:eastAsia="宋体" w:cs="宋体"/>
                <w:spacing w:val="-1"/>
                <w:sz w:val="18"/>
                <w:szCs w:val="18"/>
              </w:rPr>
              <w:t>位）预算完成程度。</w:t>
            </w:r>
          </w:p>
        </w:tc>
        <w:tc>
          <w:tcPr>
            <w:tcW w:w="1080" w:type="dxa"/>
            <w:vAlign w:val="top"/>
          </w:tcPr>
          <w:p w14:paraId="39BA5873">
            <w:pPr>
              <w:pStyle w:val="6"/>
              <w:spacing w:line="273" w:lineRule="auto"/>
            </w:pPr>
          </w:p>
          <w:p w14:paraId="10274DAE">
            <w:pPr>
              <w:pStyle w:val="6"/>
              <w:spacing w:line="273" w:lineRule="auto"/>
            </w:pPr>
          </w:p>
          <w:p w14:paraId="6052DA8D">
            <w:pPr>
              <w:pStyle w:val="6"/>
              <w:spacing w:line="274" w:lineRule="auto"/>
            </w:pPr>
          </w:p>
          <w:p w14:paraId="250D14DA">
            <w:pPr>
              <w:pStyle w:val="6"/>
              <w:spacing w:line="274" w:lineRule="auto"/>
            </w:pPr>
          </w:p>
          <w:p w14:paraId="5A7CFBC8">
            <w:pPr>
              <w:spacing w:before="58" w:line="242" w:lineRule="auto"/>
              <w:ind w:left="502"/>
              <w:rPr>
                <w:rFonts w:ascii="宋体" w:hAnsi="宋体" w:eastAsia="宋体" w:cs="宋体"/>
                <w:sz w:val="18"/>
                <w:szCs w:val="18"/>
              </w:rPr>
            </w:pPr>
            <w:r>
              <w:rPr>
                <w:rFonts w:ascii="宋体" w:hAnsi="宋体" w:eastAsia="宋体" w:cs="宋体"/>
                <w:sz w:val="18"/>
                <w:szCs w:val="18"/>
              </w:rPr>
              <w:t>2</w:t>
            </w:r>
          </w:p>
        </w:tc>
        <w:tc>
          <w:tcPr>
            <w:tcW w:w="3719" w:type="dxa"/>
            <w:vAlign w:val="top"/>
          </w:tcPr>
          <w:p w14:paraId="6AEF052E">
            <w:pPr>
              <w:spacing w:before="67" w:line="320" w:lineRule="auto"/>
              <w:ind w:left="115" w:right="58"/>
              <w:rPr>
                <w:rFonts w:ascii="宋体" w:hAnsi="宋体" w:eastAsia="宋体" w:cs="宋体"/>
                <w:sz w:val="18"/>
                <w:szCs w:val="18"/>
              </w:rPr>
            </w:pPr>
            <w:r>
              <w:rPr>
                <w:rFonts w:ascii="宋体" w:hAnsi="宋体" w:eastAsia="宋体" w:cs="宋体"/>
                <w:spacing w:val="-4"/>
                <w:sz w:val="18"/>
                <w:szCs w:val="18"/>
              </w:rPr>
              <w:t>预算执行率=（预算完成数/预算数）</w:t>
            </w:r>
            <w:r>
              <w:rPr>
                <w:rFonts w:ascii="宋体" w:hAnsi="宋体" w:eastAsia="宋体" w:cs="宋体"/>
                <w:spacing w:val="-59"/>
                <w:sz w:val="18"/>
                <w:szCs w:val="18"/>
              </w:rPr>
              <w:t xml:space="preserve"> </w:t>
            </w:r>
            <w:r>
              <w:rPr>
                <w:rFonts w:ascii="宋体" w:hAnsi="宋体" w:eastAsia="宋体" w:cs="宋体"/>
                <w:spacing w:val="-4"/>
                <w:sz w:val="18"/>
                <w:szCs w:val="18"/>
              </w:rPr>
              <w:t>×100%；</w:t>
            </w:r>
            <w:r>
              <w:rPr>
                <w:rFonts w:ascii="宋体" w:hAnsi="宋体" w:eastAsia="宋体" w:cs="宋体"/>
                <w:sz w:val="18"/>
                <w:szCs w:val="18"/>
              </w:rPr>
              <w:t xml:space="preserve"> </w:t>
            </w:r>
            <w:r>
              <w:rPr>
                <w:rFonts w:ascii="宋体" w:hAnsi="宋体" w:eastAsia="宋体" w:cs="宋体"/>
                <w:spacing w:val="3"/>
                <w:sz w:val="18"/>
                <w:szCs w:val="18"/>
              </w:rPr>
              <w:t>预算完成数：部门（单位）本年度实际完成</w:t>
            </w:r>
            <w:r>
              <w:rPr>
                <w:rFonts w:ascii="宋体" w:hAnsi="宋体" w:eastAsia="宋体" w:cs="宋体"/>
                <w:spacing w:val="17"/>
                <w:sz w:val="18"/>
                <w:szCs w:val="18"/>
              </w:rPr>
              <w:t xml:space="preserve"> </w:t>
            </w:r>
            <w:r>
              <w:rPr>
                <w:rFonts w:ascii="宋体" w:hAnsi="宋体" w:eastAsia="宋体" w:cs="宋体"/>
                <w:spacing w:val="-2"/>
                <w:sz w:val="18"/>
                <w:szCs w:val="18"/>
              </w:rPr>
              <w:t>的预算数；</w:t>
            </w:r>
          </w:p>
          <w:p w14:paraId="25E03D6E">
            <w:pPr>
              <w:spacing w:before="1" w:line="319" w:lineRule="auto"/>
              <w:ind w:left="115" w:right="29"/>
              <w:rPr>
                <w:rFonts w:ascii="宋体" w:hAnsi="宋体" w:eastAsia="宋体" w:cs="宋体"/>
                <w:sz w:val="18"/>
                <w:szCs w:val="18"/>
              </w:rPr>
            </w:pPr>
            <w:r>
              <w:rPr>
                <w:rFonts w:ascii="宋体" w:hAnsi="宋体" w:eastAsia="宋体" w:cs="宋体"/>
                <w:spacing w:val="-2"/>
                <w:sz w:val="18"/>
                <w:szCs w:val="18"/>
              </w:rPr>
              <w:t>预算数：财政部门批复的本年度部门（单位）</w:t>
            </w:r>
            <w:r>
              <w:rPr>
                <w:rFonts w:ascii="宋体" w:hAnsi="宋体" w:eastAsia="宋体" w:cs="宋体"/>
                <w:spacing w:val="8"/>
                <w:sz w:val="18"/>
                <w:szCs w:val="18"/>
              </w:rPr>
              <w:t xml:space="preserve"> </w:t>
            </w:r>
            <w:r>
              <w:rPr>
                <w:rFonts w:ascii="宋体" w:hAnsi="宋体" w:eastAsia="宋体" w:cs="宋体"/>
                <w:spacing w:val="-3"/>
                <w:sz w:val="18"/>
                <w:szCs w:val="18"/>
              </w:rPr>
              <w:t>预算数；</w:t>
            </w:r>
          </w:p>
          <w:p w14:paraId="513BBA37">
            <w:pPr>
              <w:spacing w:before="1" w:line="294" w:lineRule="auto"/>
              <w:ind w:left="113" w:right="103" w:firstLine="1"/>
              <w:rPr>
                <w:rFonts w:ascii="宋体" w:hAnsi="宋体" w:eastAsia="宋体" w:cs="宋体"/>
                <w:sz w:val="18"/>
                <w:szCs w:val="18"/>
              </w:rPr>
            </w:pPr>
            <w:r>
              <w:rPr>
                <w:rFonts w:ascii="宋体" w:hAnsi="宋体" w:eastAsia="宋体" w:cs="宋体"/>
                <w:spacing w:val="6"/>
                <w:sz w:val="18"/>
                <w:szCs w:val="18"/>
              </w:rPr>
              <w:t>预算执行率达到或超过</w:t>
            </w:r>
            <w:r>
              <w:rPr>
                <w:rFonts w:ascii="宋体" w:hAnsi="宋体" w:eastAsia="宋体" w:cs="宋体"/>
                <w:spacing w:val="44"/>
                <w:sz w:val="18"/>
                <w:szCs w:val="18"/>
              </w:rPr>
              <w:t xml:space="preserve"> </w:t>
            </w:r>
            <w:r>
              <w:rPr>
                <w:rFonts w:ascii="宋体" w:hAnsi="宋体" w:eastAsia="宋体" w:cs="宋体"/>
                <w:spacing w:val="6"/>
                <w:sz w:val="18"/>
                <w:szCs w:val="18"/>
              </w:rPr>
              <w:t>100%，得满分；在</w:t>
            </w:r>
            <w:r>
              <w:rPr>
                <w:rFonts w:ascii="宋体" w:hAnsi="宋体" w:eastAsia="宋体" w:cs="宋体"/>
                <w:sz w:val="18"/>
                <w:szCs w:val="18"/>
              </w:rPr>
              <w:t xml:space="preserve"> </w:t>
            </w:r>
            <w:r>
              <w:rPr>
                <w:rFonts w:ascii="宋体" w:hAnsi="宋体" w:eastAsia="宋体" w:cs="宋体"/>
                <w:spacing w:val="3"/>
                <w:sz w:val="18"/>
                <w:szCs w:val="18"/>
              </w:rPr>
              <w:t>100%以下则按预算执行率与目标值的比值，</w:t>
            </w:r>
            <w:r>
              <w:rPr>
                <w:rFonts w:ascii="宋体" w:hAnsi="宋体" w:eastAsia="宋体" w:cs="宋体"/>
                <w:spacing w:val="12"/>
                <w:sz w:val="18"/>
                <w:szCs w:val="18"/>
              </w:rPr>
              <w:t xml:space="preserve"> </w:t>
            </w:r>
            <w:r>
              <w:rPr>
                <w:rFonts w:ascii="宋体" w:hAnsi="宋体" w:eastAsia="宋体" w:cs="宋体"/>
                <w:spacing w:val="-2"/>
                <w:sz w:val="18"/>
                <w:szCs w:val="18"/>
              </w:rPr>
              <w:t>乘以权重计分。</w:t>
            </w:r>
          </w:p>
        </w:tc>
        <w:tc>
          <w:tcPr>
            <w:tcW w:w="756" w:type="dxa"/>
            <w:vAlign w:val="top"/>
          </w:tcPr>
          <w:p w14:paraId="2A9AF825">
            <w:pPr>
              <w:pStyle w:val="6"/>
              <w:spacing w:line="273" w:lineRule="auto"/>
            </w:pPr>
          </w:p>
          <w:p w14:paraId="713B66EB">
            <w:pPr>
              <w:pStyle w:val="6"/>
              <w:spacing w:line="273" w:lineRule="auto"/>
            </w:pPr>
          </w:p>
          <w:p w14:paraId="51981B36">
            <w:pPr>
              <w:pStyle w:val="6"/>
              <w:spacing w:line="274" w:lineRule="auto"/>
            </w:pPr>
          </w:p>
          <w:p w14:paraId="7D82E9A4">
            <w:pPr>
              <w:pStyle w:val="6"/>
              <w:spacing w:line="274" w:lineRule="auto"/>
            </w:pPr>
          </w:p>
          <w:p w14:paraId="4C465F42">
            <w:pPr>
              <w:spacing w:before="58"/>
              <w:ind w:left="115"/>
              <w:rPr>
                <w:rFonts w:ascii="宋体" w:hAnsi="宋体" w:eastAsia="宋体" w:cs="宋体"/>
                <w:sz w:val="18"/>
                <w:szCs w:val="18"/>
              </w:rPr>
            </w:pPr>
            <w:r>
              <w:rPr>
                <w:rFonts w:ascii="宋体" w:hAnsi="宋体" w:eastAsia="宋体" w:cs="宋体"/>
                <w:spacing w:val="-2"/>
                <w:sz w:val="18"/>
                <w:szCs w:val="18"/>
              </w:rPr>
              <w:t>93.05%</w:t>
            </w:r>
          </w:p>
        </w:tc>
        <w:tc>
          <w:tcPr>
            <w:tcW w:w="674" w:type="dxa"/>
            <w:vAlign w:val="top"/>
          </w:tcPr>
          <w:p w14:paraId="1C359C75">
            <w:pPr>
              <w:pStyle w:val="6"/>
              <w:spacing w:line="273" w:lineRule="auto"/>
            </w:pPr>
          </w:p>
          <w:p w14:paraId="0DBE675B">
            <w:pPr>
              <w:pStyle w:val="6"/>
              <w:spacing w:line="273" w:lineRule="auto"/>
            </w:pPr>
          </w:p>
          <w:p w14:paraId="402CFD58">
            <w:pPr>
              <w:pStyle w:val="6"/>
              <w:spacing w:line="274" w:lineRule="auto"/>
            </w:pPr>
          </w:p>
          <w:p w14:paraId="6D48A8F7">
            <w:pPr>
              <w:pStyle w:val="6"/>
              <w:spacing w:line="274" w:lineRule="auto"/>
            </w:pPr>
          </w:p>
          <w:p w14:paraId="1CEE2263">
            <w:pPr>
              <w:spacing w:before="58"/>
              <w:ind w:left="175"/>
              <w:rPr>
                <w:rFonts w:ascii="宋体" w:hAnsi="宋体" w:eastAsia="宋体" w:cs="宋体"/>
                <w:sz w:val="18"/>
                <w:szCs w:val="18"/>
              </w:rPr>
            </w:pPr>
            <w:r>
              <w:rPr>
                <w:rFonts w:ascii="宋体" w:hAnsi="宋体" w:eastAsia="宋体" w:cs="宋体"/>
                <w:spacing w:val="-5"/>
                <w:sz w:val="18"/>
                <w:szCs w:val="18"/>
              </w:rPr>
              <w:t>1.86</w:t>
            </w:r>
          </w:p>
        </w:tc>
      </w:tr>
      <w:tr w14:paraId="421335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5" w:hRule="atLeast"/>
        </w:trPr>
        <w:tc>
          <w:tcPr>
            <w:tcW w:w="860" w:type="dxa"/>
            <w:vMerge w:val="continue"/>
            <w:tcBorders>
              <w:top w:val="nil"/>
              <w:bottom w:val="nil"/>
            </w:tcBorders>
            <w:vAlign w:val="top"/>
          </w:tcPr>
          <w:p w14:paraId="199C4EFE">
            <w:pPr>
              <w:pStyle w:val="6"/>
            </w:pPr>
          </w:p>
        </w:tc>
        <w:tc>
          <w:tcPr>
            <w:tcW w:w="2154" w:type="dxa"/>
            <w:vMerge w:val="continue"/>
            <w:tcBorders>
              <w:top w:val="nil"/>
              <w:bottom w:val="nil"/>
            </w:tcBorders>
            <w:vAlign w:val="top"/>
          </w:tcPr>
          <w:p w14:paraId="5539F4E2">
            <w:pPr>
              <w:pStyle w:val="6"/>
            </w:pPr>
          </w:p>
        </w:tc>
        <w:tc>
          <w:tcPr>
            <w:tcW w:w="1540" w:type="dxa"/>
            <w:vAlign w:val="top"/>
          </w:tcPr>
          <w:p w14:paraId="16C50AB6">
            <w:pPr>
              <w:pStyle w:val="6"/>
              <w:spacing w:line="260" w:lineRule="auto"/>
            </w:pPr>
          </w:p>
          <w:p w14:paraId="25172F2D">
            <w:pPr>
              <w:pStyle w:val="6"/>
              <w:spacing w:line="260" w:lineRule="auto"/>
            </w:pPr>
          </w:p>
          <w:p w14:paraId="0FB12631">
            <w:pPr>
              <w:pStyle w:val="6"/>
              <w:spacing w:line="260" w:lineRule="auto"/>
            </w:pPr>
          </w:p>
          <w:p w14:paraId="14C412F6">
            <w:pPr>
              <w:pStyle w:val="6"/>
              <w:spacing w:line="260" w:lineRule="auto"/>
            </w:pPr>
          </w:p>
          <w:p w14:paraId="7F35EA0A">
            <w:pPr>
              <w:pStyle w:val="6"/>
              <w:spacing w:line="260" w:lineRule="auto"/>
            </w:pPr>
          </w:p>
          <w:p w14:paraId="01E0E244">
            <w:pPr>
              <w:pStyle w:val="6"/>
              <w:spacing w:line="261" w:lineRule="auto"/>
            </w:pPr>
          </w:p>
          <w:p w14:paraId="348C5B6E">
            <w:pPr>
              <w:spacing w:before="58" w:line="220" w:lineRule="auto"/>
              <w:ind w:left="115"/>
              <w:rPr>
                <w:rFonts w:ascii="宋体" w:hAnsi="宋体" w:eastAsia="宋体" w:cs="宋体"/>
                <w:sz w:val="18"/>
                <w:szCs w:val="18"/>
              </w:rPr>
            </w:pPr>
            <w:r>
              <w:rPr>
                <w:rFonts w:ascii="宋体" w:hAnsi="宋体" w:eastAsia="宋体" w:cs="宋体"/>
                <w:spacing w:val="-3"/>
                <w:sz w:val="18"/>
                <w:szCs w:val="18"/>
              </w:rPr>
              <w:t>结转结余率</w:t>
            </w:r>
          </w:p>
        </w:tc>
        <w:tc>
          <w:tcPr>
            <w:tcW w:w="847" w:type="dxa"/>
            <w:vAlign w:val="top"/>
          </w:tcPr>
          <w:p w14:paraId="5D43212F">
            <w:pPr>
              <w:pStyle w:val="6"/>
              <w:spacing w:line="260" w:lineRule="auto"/>
            </w:pPr>
          </w:p>
          <w:p w14:paraId="658034E7">
            <w:pPr>
              <w:pStyle w:val="6"/>
              <w:spacing w:line="260" w:lineRule="auto"/>
            </w:pPr>
          </w:p>
          <w:p w14:paraId="4B4FB111">
            <w:pPr>
              <w:pStyle w:val="6"/>
              <w:spacing w:line="260" w:lineRule="auto"/>
            </w:pPr>
          </w:p>
          <w:p w14:paraId="7DF78DA8">
            <w:pPr>
              <w:pStyle w:val="6"/>
              <w:spacing w:line="260" w:lineRule="auto"/>
            </w:pPr>
          </w:p>
          <w:p w14:paraId="1F2BC738">
            <w:pPr>
              <w:pStyle w:val="6"/>
              <w:spacing w:line="260" w:lineRule="auto"/>
            </w:pPr>
          </w:p>
          <w:p w14:paraId="6C82A6EB">
            <w:pPr>
              <w:pStyle w:val="6"/>
              <w:spacing w:line="261" w:lineRule="auto"/>
            </w:pPr>
          </w:p>
          <w:p w14:paraId="50DA827A">
            <w:pPr>
              <w:spacing w:before="59"/>
              <w:ind w:left="266"/>
              <w:rPr>
                <w:rFonts w:ascii="宋体" w:hAnsi="宋体" w:eastAsia="宋体" w:cs="宋体"/>
                <w:sz w:val="18"/>
                <w:szCs w:val="18"/>
              </w:rPr>
            </w:pPr>
            <w:r>
              <w:rPr>
                <w:rFonts w:ascii="宋体" w:hAnsi="宋体" w:eastAsia="宋体" w:cs="宋体"/>
                <w:spacing w:val="22"/>
                <w:sz w:val="18"/>
                <w:szCs w:val="18"/>
              </w:rPr>
              <w:t>=0%</w:t>
            </w:r>
          </w:p>
        </w:tc>
        <w:tc>
          <w:tcPr>
            <w:tcW w:w="2204" w:type="dxa"/>
            <w:vAlign w:val="top"/>
          </w:tcPr>
          <w:p w14:paraId="5C37108A">
            <w:pPr>
              <w:pStyle w:val="6"/>
              <w:spacing w:line="261" w:lineRule="auto"/>
            </w:pPr>
          </w:p>
          <w:p w14:paraId="60B7E440">
            <w:pPr>
              <w:pStyle w:val="6"/>
              <w:spacing w:line="261" w:lineRule="auto"/>
            </w:pPr>
          </w:p>
          <w:p w14:paraId="5528BEF0">
            <w:pPr>
              <w:pStyle w:val="6"/>
              <w:spacing w:line="262" w:lineRule="auto"/>
            </w:pPr>
          </w:p>
          <w:p w14:paraId="557F6B77">
            <w:pPr>
              <w:spacing w:before="59" w:line="321" w:lineRule="auto"/>
              <w:ind w:left="111" w:right="104" w:firstLine="2"/>
              <w:jc w:val="both"/>
              <w:rPr>
                <w:rFonts w:ascii="宋体" w:hAnsi="宋体" w:eastAsia="宋体" w:cs="宋体"/>
                <w:sz w:val="18"/>
                <w:szCs w:val="18"/>
              </w:rPr>
            </w:pPr>
            <w:r>
              <w:rPr>
                <w:rFonts w:ascii="宋体" w:hAnsi="宋体" w:eastAsia="宋体" w:cs="宋体"/>
                <w:sz w:val="18"/>
                <w:szCs w:val="18"/>
              </w:rPr>
              <w:t>部门（单位）本年度结转 结余总额与支出预算数的</w:t>
            </w:r>
            <w:r>
              <w:rPr>
                <w:rFonts w:ascii="宋体" w:hAnsi="宋体" w:eastAsia="宋体" w:cs="宋体"/>
                <w:spacing w:val="2"/>
                <w:sz w:val="18"/>
                <w:szCs w:val="18"/>
              </w:rPr>
              <w:t xml:space="preserve"> </w:t>
            </w:r>
            <w:r>
              <w:rPr>
                <w:rFonts w:ascii="宋体" w:hAnsi="宋体" w:eastAsia="宋体" w:cs="宋体"/>
                <w:sz w:val="18"/>
                <w:szCs w:val="18"/>
              </w:rPr>
              <w:t>比率，用以反映和考核部</w:t>
            </w:r>
            <w:r>
              <w:rPr>
                <w:rFonts w:ascii="宋体" w:hAnsi="宋体" w:eastAsia="宋体" w:cs="宋体"/>
                <w:spacing w:val="2"/>
                <w:sz w:val="18"/>
                <w:szCs w:val="18"/>
              </w:rPr>
              <w:t xml:space="preserve"> </w:t>
            </w:r>
            <w:r>
              <w:rPr>
                <w:rFonts w:ascii="宋体" w:hAnsi="宋体" w:eastAsia="宋体" w:cs="宋体"/>
                <w:sz w:val="18"/>
                <w:szCs w:val="18"/>
              </w:rPr>
              <w:t>门（单位）对本年度结转</w:t>
            </w:r>
            <w:r>
              <w:rPr>
                <w:rFonts w:ascii="宋体" w:hAnsi="宋体" w:eastAsia="宋体" w:cs="宋体"/>
                <w:spacing w:val="2"/>
                <w:sz w:val="18"/>
                <w:szCs w:val="18"/>
              </w:rPr>
              <w:t xml:space="preserve"> </w:t>
            </w:r>
            <w:r>
              <w:rPr>
                <w:rFonts w:ascii="宋体" w:hAnsi="宋体" w:eastAsia="宋体" w:cs="宋体"/>
                <w:spacing w:val="18"/>
                <w:sz w:val="18"/>
                <w:szCs w:val="18"/>
              </w:rPr>
              <w:t>结余资金的实际控制程</w:t>
            </w:r>
            <w:r>
              <w:rPr>
                <w:rFonts w:ascii="宋体" w:hAnsi="宋体" w:eastAsia="宋体" w:cs="宋体"/>
                <w:spacing w:val="2"/>
                <w:sz w:val="18"/>
                <w:szCs w:val="18"/>
              </w:rPr>
              <w:t xml:space="preserve"> </w:t>
            </w:r>
            <w:r>
              <w:rPr>
                <w:rFonts w:ascii="宋体" w:hAnsi="宋体" w:eastAsia="宋体" w:cs="宋体"/>
                <w:spacing w:val="-4"/>
                <w:sz w:val="18"/>
                <w:szCs w:val="18"/>
              </w:rPr>
              <w:t>度。</w:t>
            </w:r>
          </w:p>
        </w:tc>
        <w:tc>
          <w:tcPr>
            <w:tcW w:w="1080" w:type="dxa"/>
            <w:vAlign w:val="top"/>
          </w:tcPr>
          <w:p w14:paraId="32AE727C">
            <w:pPr>
              <w:pStyle w:val="6"/>
              <w:spacing w:line="260" w:lineRule="auto"/>
            </w:pPr>
          </w:p>
          <w:p w14:paraId="43FAC827">
            <w:pPr>
              <w:pStyle w:val="6"/>
              <w:spacing w:line="260" w:lineRule="auto"/>
            </w:pPr>
          </w:p>
          <w:p w14:paraId="5EBFA5C8">
            <w:pPr>
              <w:pStyle w:val="6"/>
              <w:spacing w:line="260" w:lineRule="auto"/>
            </w:pPr>
          </w:p>
          <w:p w14:paraId="57D1BF44">
            <w:pPr>
              <w:pStyle w:val="6"/>
              <w:spacing w:line="260" w:lineRule="auto"/>
            </w:pPr>
          </w:p>
          <w:p w14:paraId="745E1C3A">
            <w:pPr>
              <w:pStyle w:val="6"/>
              <w:spacing w:line="260" w:lineRule="auto"/>
            </w:pPr>
          </w:p>
          <w:p w14:paraId="57E8B9EF">
            <w:pPr>
              <w:pStyle w:val="6"/>
              <w:spacing w:line="260" w:lineRule="auto"/>
            </w:pPr>
          </w:p>
          <w:p w14:paraId="35262988">
            <w:pPr>
              <w:spacing w:before="59" w:line="242" w:lineRule="auto"/>
              <w:ind w:left="502"/>
              <w:rPr>
                <w:rFonts w:ascii="宋体" w:hAnsi="宋体" w:eastAsia="宋体" w:cs="宋体"/>
                <w:sz w:val="18"/>
                <w:szCs w:val="18"/>
              </w:rPr>
            </w:pPr>
            <w:r>
              <w:rPr>
                <w:rFonts w:ascii="宋体" w:hAnsi="宋体" w:eastAsia="宋体" w:cs="宋体"/>
                <w:sz w:val="18"/>
                <w:szCs w:val="18"/>
              </w:rPr>
              <w:t>2</w:t>
            </w:r>
          </w:p>
        </w:tc>
        <w:tc>
          <w:tcPr>
            <w:tcW w:w="3719" w:type="dxa"/>
            <w:vAlign w:val="top"/>
          </w:tcPr>
          <w:p w14:paraId="775D09A4">
            <w:pPr>
              <w:spacing w:before="69" w:line="320" w:lineRule="auto"/>
              <w:ind w:left="126" w:right="103" w:hanging="9"/>
              <w:rPr>
                <w:rFonts w:ascii="宋体" w:hAnsi="宋体" w:eastAsia="宋体" w:cs="宋体"/>
                <w:sz w:val="18"/>
                <w:szCs w:val="18"/>
              </w:rPr>
            </w:pPr>
            <w:r>
              <w:rPr>
                <w:rFonts w:ascii="宋体" w:hAnsi="宋体" w:eastAsia="宋体" w:cs="宋体"/>
                <w:spacing w:val="13"/>
                <w:sz w:val="18"/>
                <w:szCs w:val="18"/>
              </w:rPr>
              <w:t>结转结余率=结转结余总额/调整预算数×</w:t>
            </w:r>
            <w:r>
              <w:rPr>
                <w:rFonts w:ascii="宋体" w:hAnsi="宋体" w:eastAsia="宋体" w:cs="宋体"/>
                <w:spacing w:val="4"/>
                <w:sz w:val="18"/>
                <w:szCs w:val="18"/>
              </w:rPr>
              <w:t xml:space="preserve"> </w:t>
            </w:r>
            <w:r>
              <w:rPr>
                <w:rFonts w:ascii="宋体" w:hAnsi="宋体" w:eastAsia="宋体" w:cs="宋体"/>
                <w:spacing w:val="-4"/>
                <w:sz w:val="18"/>
                <w:szCs w:val="18"/>
              </w:rPr>
              <w:t>100%。</w:t>
            </w:r>
          </w:p>
          <w:p w14:paraId="14E96023">
            <w:pPr>
              <w:spacing w:before="3" w:line="319" w:lineRule="auto"/>
              <w:ind w:left="118" w:right="103" w:hanging="1"/>
              <w:rPr>
                <w:rFonts w:ascii="宋体" w:hAnsi="宋体" w:eastAsia="宋体" w:cs="宋体"/>
                <w:sz w:val="18"/>
                <w:szCs w:val="18"/>
              </w:rPr>
            </w:pPr>
            <w:r>
              <w:rPr>
                <w:rFonts w:ascii="宋体" w:hAnsi="宋体" w:eastAsia="宋体" w:cs="宋体"/>
                <w:spacing w:val="3"/>
                <w:sz w:val="18"/>
                <w:szCs w:val="18"/>
              </w:rPr>
              <w:t>结转结余总额：部门（单位）本年度的结转</w:t>
            </w:r>
            <w:r>
              <w:rPr>
                <w:rFonts w:ascii="宋体" w:hAnsi="宋体" w:eastAsia="宋体" w:cs="宋体"/>
                <w:spacing w:val="14"/>
                <w:sz w:val="18"/>
                <w:szCs w:val="18"/>
              </w:rPr>
              <w:t xml:space="preserve"> </w:t>
            </w:r>
            <w:r>
              <w:rPr>
                <w:rFonts w:ascii="宋体" w:hAnsi="宋体" w:eastAsia="宋体" w:cs="宋体"/>
                <w:spacing w:val="3"/>
                <w:sz w:val="18"/>
                <w:szCs w:val="18"/>
              </w:rPr>
              <w:t>资金与结余资金之和（以决算数为准，“三</w:t>
            </w:r>
            <w:r>
              <w:rPr>
                <w:rFonts w:ascii="宋体" w:hAnsi="宋体" w:eastAsia="宋体" w:cs="宋体"/>
                <w:spacing w:val="13"/>
                <w:sz w:val="18"/>
                <w:szCs w:val="18"/>
              </w:rPr>
              <w:t xml:space="preserve"> </w:t>
            </w:r>
            <w:r>
              <w:rPr>
                <w:rFonts w:ascii="宋体" w:hAnsi="宋体" w:eastAsia="宋体" w:cs="宋体"/>
                <w:spacing w:val="2"/>
                <w:sz w:val="18"/>
                <w:szCs w:val="18"/>
              </w:rPr>
              <w:t>公</w:t>
            </w:r>
            <w:r>
              <w:rPr>
                <w:rFonts w:ascii="宋体" w:hAnsi="宋体" w:eastAsia="宋体" w:cs="宋体"/>
                <w:spacing w:val="-58"/>
                <w:sz w:val="18"/>
                <w:szCs w:val="18"/>
              </w:rPr>
              <w:t xml:space="preserve"> </w:t>
            </w:r>
            <w:r>
              <w:rPr>
                <w:rFonts w:ascii="宋体" w:hAnsi="宋体" w:eastAsia="宋体" w:cs="宋体"/>
                <w:spacing w:val="2"/>
                <w:sz w:val="18"/>
                <w:szCs w:val="18"/>
              </w:rPr>
              <w:t>”经费未执行数和政府采购节约资金等视</w:t>
            </w:r>
            <w:r>
              <w:rPr>
                <w:rFonts w:ascii="宋体" w:hAnsi="宋体" w:eastAsia="宋体" w:cs="宋体"/>
                <w:sz w:val="18"/>
                <w:szCs w:val="18"/>
              </w:rPr>
              <w:t xml:space="preserve"> </w:t>
            </w:r>
            <w:r>
              <w:rPr>
                <w:rFonts w:ascii="宋体" w:hAnsi="宋体" w:eastAsia="宋体" w:cs="宋体"/>
                <w:spacing w:val="-3"/>
                <w:sz w:val="18"/>
                <w:szCs w:val="18"/>
              </w:rPr>
              <w:t>同已支出）。</w:t>
            </w:r>
          </w:p>
          <w:p w14:paraId="69623D86">
            <w:pPr>
              <w:spacing w:line="220" w:lineRule="auto"/>
              <w:ind w:left="112"/>
              <w:rPr>
                <w:rFonts w:ascii="宋体" w:hAnsi="宋体" w:eastAsia="宋体" w:cs="宋体"/>
                <w:sz w:val="18"/>
                <w:szCs w:val="18"/>
              </w:rPr>
            </w:pPr>
            <w:r>
              <w:rPr>
                <w:rFonts w:ascii="宋体" w:hAnsi="宋体" w:eastAsia="宋体" w:cs="宋体"/>
                <w:spacing w:val="-2"/>
                <w:sz w:val="18"/>
                <w:szCs w:val="18"/>
              </w:rPr>
              <w:t>评分规则：</w:t>
            </w:r>
          </w:p>
          <w:p w14:paraId="42767F83">
            <w:pPr>
              <w:spacing w:before="96" w:line="220" w:lineRule="auto"/>
              <w:ind w:left="126"/>
              <w:rPr>
                <w:rFonts w:ascii="宋体" w:hAnsi="宋体" w:eastAsia="宋体" w:cs="宋体"/>
                <w:sz w:val="18"/>
                <w:szCs w:val="18"/>
              </w:rPr>
            </w:pPr>
            <w:r>
              <w:rPr>
                <w:rFonts w:ascii="宋体" w:hAnsi="宋体" w:eastAsia="宋体" w:cs="宋体"/>
                <w:spacing w:val="-2"/>
                <w:sz w:val="18"/>
                <w:szCs w:val="18"/>
              </w:rPr>
              <w:t>1.比率=0%，得满分；</w:t>
            </w:r>
          </w:p>
          <w:p w14:paraId="24C044B4">
            <w:pPr>
              <w:spacing w:before="98" w:line="320" w:lineRule="auto"/>
              <w:ind w:left="115" w:right="103"/>
              <w:rPr>
                <w:rFonts w:ascii="宋体" w:hAnsi="宋体" w:eastAsia="宋体" w:cs="宋体"/>
                <w:sz w:val="18"/>
                <w:szCs w:val="18"/>
              </w:rPr>
            </w:pPr>
            <w:r>
              <w:rPr>
                <w:rFonts w:ascii="宋体" w:hAnsi="宋体" w:eastAsia="宋体" w:cs="宋体"/>
                <w:spacing w:val="-3"/>
                <w:sz w:val="18"/>
                <w:szCs w:val="18"/>
              </w:rPr>
              <w:t>2.10%≤比率＜0%，每增加</w:t>
            </w:r>
            <w:r>
              <w:rPr>
                <w:rFonts w:ascii="宋体" w:hAnsi="宋体" w:eastAsia="宋体" w:cs="宋体"/>
                <w:spacing w:val="-8"/>
                <w:sz w:val="18"/>
                <w:szCs w:val="18"/>
              </w:rPr>
              <w:t xml:space="preserve"> </w:t>
            </w:r>
            <w:r>
              <w:rPr>
                <w:rFonts w:ascii="宋体" w:hAnsi="宋体" w:eastAsia="宋体" w:cs="宋体"/>
                <w:spacing w:val="-3"/>
                <w:sz w:val="18"/>
                <w:szCs w:val="18"/>
              </w:rPr>
              <w:t>1%，扣</w:t>
            </w:r>
            <w:r>
              <w:rPr>
                <w:rFonts w:ascii="宋体" w:hAnsi="宋体" w:eastAsia="宋体" w:cs="宋体"/>
                <w:spacing w:val="-24"/>
                <w:sz w:val="18"/>
                <w:szCs w:val="18"/>
              </w:rPr>
              <w:t xml:space="preserve"> </w:t>
            </w:r>
            <w:r>
              <w:rPr>
                <w:rFonts w:ascii="宋体" w:hAnsi="宋体" w:eastAsia="宋体" w:cs="宋体"/>
                <w:spacing w:val="-3"/>
                <w:sz w:val="18"/>
                <w:szCs w:val="18"/>
              </w:rPr>
              <w:t>10%的权重</w:t>
            </w:r>
            <w:r>
              <w:rPr>
                <w:rFonts w:ascii="宋体" w:hAnsi="宋体" w:eastAsia="宋体" w:cs="宋体"/>
                <w:sz w:val="18"/>
                <w:szCs w:val="18"/>
              </w:rPr>
              <w:t xml:space="preserve"> </w:t>
            </w:r>
            <w:r>
              <w:rPr>
                <w:rFonts w:ascii="宋体" w:hAnsi="宋体" w:eastAsia="宋体" w:cs="宋体"/>
                <w:spacing w:val="-5"/>
                <w:sz w:val="18"/>
                <w:szCs w:val="18"/>
              </w:rPr>
              <w:t>分；</w:t>
            </w:r>
          </w:p>
          <w:p w14:paraId="78634414">
            <w:pPr>
              <w:spacing w:line="220" w:lineRule="auto"/>
              <w:ind w:left="117"/>
              <w:rPr>
                <w:rFonts w:ascii="宋体" w:hAnsi="宋体" w:eastAsia="宋体" w:cs="宋体"/>
                <w:sz w:val="18"/>
                <w:szCs w:val="18"/>
              </w:rPr>
            </w:pPr>
            <w:r>
              <w:rPr>
                <w:rFonts w:ascii="宋体" w:hAnsi="宋体" w:eastAsia="宋体" w:cs="宋体"/>
                <w:spacing w:val="-1"/>
                <w:sz w:val="18"/>
                <w:szCs w:val="18"/>
              </w:rPr>
              <w:t>3.比率＞10%，不得分。</w:t>
            </w:r>
          </w:p>
        </w:tc>
        <w:tc>
          <w:tcPr>
            <w:tcW w:w="756" w:type="dxa"/>
            <w:vAlign w:val="top"/>
          </w:tcPr>
          <w:p w14:paraId="311A1A10">
            <w:pPr>
              <w:pStyle w:val="6"/>
              <w:spacing w:line="260" w:lineRule="auto"/>
            </w:pPr>
          </w:p>
          <w:p w14:paraId="0FB04A82">
            <w:pPr>
              <w:pStyle w:val="6"/>
              <w:spacing w:line="260" w:lineRule="auto"/>
            </w:pPr>
          </w:p>
          <w:p w14:paraId="15D25B55">
            <w:pPr>
              <w:pStyle w:val="6"/>
              <w:spacing w:line="260" w:lineRule="auto"/>
            </w:pPr>
          </w:p>
          <w:p w14:paraId="0EB15955">
            <w:pPr>
              <w:pStyle w:val="6"/>
              <w:spacing w:line="260" w:lineRule="auto"/>
            </w:pPr>
          </w:p>
          <w:p w14:paraId="4FA6A32F">
            <w:pPr>
              <w:pStyle w:val="6"/>
              <w:spacing w:line="260" w:lineRule="auto"/>
            </w:pPr>
          </w:p>
          <w:p w14:paraId="664F1A28">
            <w:pPr>
              <w:pStyle w:val="6"/>
              <w:spacing w:line="261" w:lineRule="auto"/>
            </w:pPr>
          </w:p>
          <w:p w14:paraId="6E79810A">
            <w:pPr>
              <w:spacing w:before="59"/>
              <w:ind w:left="341"/>
              <w:rPr>
                <w:rFonts w:ascii="宋体" w:hAnsi="宋体" w:eastAsia="宋体" w:cs="宋体"/>
                <w:sz w:val="18"/>
                <w:szCs w:val="18"/>
              </w:rPr>
            </w:pPr>
            <w:r>
              <w:rPr>
                <w:rFonts w:ascii="宋体" w:hAnsi="宋体" w:eastAsia="宋体" w:cs="宋体"/>
                <w:sz w:val="18"/>
                <w:szCs w:val="18"/>
              </w:rPr>
              <w:t>0</w:t>
            </w:r>
          </w:p>
        </w:tc>
        <w:tc>
          <w:tcPr>
            <w:tcW w:w="674" w:type="dxa"/>
            <w:vAlign w:val="top"/>
          </w:tcPr>
          <w:p w14:paraId="1F3442F3">
            <w:pPr>
              <w:pStyle w:val="6"/>
              <w:spacing w:line="260" w:lineRule="auto"/>
            </w:pPr>
          </w:p>
          <w:p w14:paraId="503E9780">
            <w:pPr>
              <w:pStyle w:val="6"/>
              <w:spacing w:line="260" w:lineRule="auto"/>
            </w:pPr>
          </w:p>
          <w:p w14:paraId="613E8282">
            <w:pPr>
              <w:pStyle w:val="6"/>
              <w:spacing w:line="260" w:lineRule="auto"/>
            </w:pPr>
          </w:p>
          <w:p w14:paraId="0F1A2527">
            <w:pPr>
              <w:pStyle w:val="6"/>
              <w:spacing w:line="260" w:lineRule="auto"/>
            </w:pPr>
          </w:p>
          <w:p w14:paraId="17360A9F">
            <w:pPr>
              <w:pStyle w:val="6"/>
              <w:spacing w:line="260" w:lineRule="auto"/>
            </w:pPr>
          </w:p>
          <w:p w14:paraId="73F6B0C6">
            <w:pPr>
              <w:pStyle w:val="6"/>
              <w:spacing w:line="260" w:lineRule="auto"/>
            </w:pPr>
          </w:p>
          <w:p w14:paraId="77828A0D">
            <w:pPr>
              <w:spacing w:before="59" w:line="242" w:lineRule="auto"/>
              <w:ind w:left="299"/>
              <w:rPr>
                <w:rFonts w:ascii="宋体" w:hAnsi="宋体" w:eastAsia="宋体" w:cs="宋体"/>
                <w:sz w:val="18"/>
                <w:szCs w:val="18"/>
              </w:rPr>
            </w:pPr>
            <w:r>
              <w:rPr>
                <w:rFonts w:ascii="宋体" w:hAnsi="宋体" w:eastAsia="宋体" w:cs="宋体"/>
                <w:sz w:val="18"/>
                <w:szCs w:val="18"/>
              </w:rPr>
              <w:t>2</w:t>
            </w:r>
          </w:p>
        </w:tc>
      </w:tr>
      <w:tr w14:paraId="235198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9" w:hRule="atLeast"/>
        </w:trPr>
        <w:tc>
          <w:tcPr>
            <w:tcW w:w="860" w:type="dxa"/>
            <w:vMerge w:val="continue"/>
            <w:tcBorders>
              <w:top w:val="nil"/>
            </w:tcBorders>
            <w:vAlign w:val="top"/>
          </w:tcPr>
          <w:p w14:paraId="77AD8ED9">
            <w:pPr>
              <w:pStyle w:val="6"/>
            </w:pPr>
          </w:p>
        </w:tc>
        <w:tc>
          <w:tcPr>
            <w:tcW w:w="2154" w:type="dxa"/>
            <w:vMerge w:val="continue"/>
            <w:tcBorders>
              <w:top w:val="nil"/>
            </w:tcBorders>
            <w:vAlign w:val="top"/>
          </w:tcPr>
          <w:p w14:paraId="795AE7B0">
            <w:pPr>
              <w:pStyle w:val="6"/>
            </w:pPr>
          </w:p>
        </w:tc>
        <w:tc>
          <w:tcPr>
            <w:tcW w:w="1540" w:type="dxa"/>
            <w:vAlign w:val="top"/>
          </w:tcPr>
          <w:p w14:paraId="0D6A34FD">
            <w:pPr>
              <w:pStyle w:val="6"/>
              <w:spacing w:line="263" w:lineRule="auto"/>
            </w:pPr>
          </w:p>
          <w:p w14:paraId="7BE6A98B">
            <w:pPr>
              <w:pStyle w:val="6"/>
              <w:spacing w:line="263" w:lineRule="auto"/>
            </w:pPr>
          </w:p>
          <w:p w14:paraId="6C26E3A2">
            <w:pPr>
              <w:pStyle w:val="6"/>
              <w:spacing w:line="264" w:lineRule="auto"/>
            </w:pPr>
          </w:p>
          <w:p w14:paraId="1CF48AE2">
            <w:pPr>
              <w:spacing w:before="58" w:line="220" w:lineRule="auto"/>
              <w:ind w:left="116"/>
              <w:rPr>
                <w:rFonts w:ascii="宋体" w:hAnsi="宋体" w:eastAsia="宋体" w:cs="宋体"/>
                <w:sz w:val="18"/>
                <w:szCs w:val="18"/>
              </w:rPr>
            </w:pPr>
            <w:r>
              <w:rPr>
                <w:rFonts w:ascii="宋体" w:hAnsi="宋体" w:eastAsia="宋体" w:cs="宋体"/>
                <w:spacing w:val="-2"/>
                <w:sz w:val="18"/>
                <w:szCs w:val="18"/>
              </w:rPr>
              <w:t>公用经费控制率</w:t>
            </w:r>
          </w:p>
        </w:tc>
        <w:tc>
          <w:tcPr>
            <w:tcW w:w="847" w:type="dxa"/>
            <w:vAlign w:val="top"/>
          </w:tcPr>
          <w:p w14:paraId="4C4F7447">
            <w:pPr>
              <w:pStyle w:val="6"/>
              <w:spacing w:line="263" w:lineRule="auto"/>
            </w:pPr>
          </w:p>
          <w:p w14:paraId="0C78CFF5">
            <w:pPr>
              <w:pStyle w:val="6"/>
              <w:spacing w:line="263" w:lineRule="auto"/>
            </w:pPr>
          </w:p>
          <w:p w14:paraId="506C9DE1">
            <w:pPr>
              <w:pStyle w:val="6"/>
              <w:spacing w:line="263" w:lineRule="auto"/>
            </w:pPr>
          </w:p>
          <w:p w14:paraId="3560AD0E">
            <w:pPr>
              <w:spacing w:before="59" w:line="237" w:lineRule="auto"/>
              <w:ind w:left="170"/>
              <w:rPr>
                <w:rFonts w:ascii="宋体" w:hAnsi="宋体" w:eastAsia="宋体" w:cs="宋体"/>
                <w:sz w:val="18"/>
                <w:szCs w:val="18"/>
              </w:rPr>
            </w:pPr>
            <w:r>
              <w:rPr>
                <w:rFonts w:ascii="宋体" w:hAnsi="宋体" w:eastAsia="宋体" w:cs="宋体"/>
                <w:spacing w:val="-4"/>
                <w:sz w:val="18"/>
                <w:szCs w:val="18"/>
              </w:rPr>
              <w:t>≤100%</w:t>
            </w:r>
          </w:p>
        </w:tc>
        <w:tc>
          <w:tcPr>
            <w:tcW w:w="2204" w:type="dxa"/>
            <w:vAlign w:val="top"/>
          </w:tcPr>
          <w:p w14:paraId="150B8F0E">
            <w:pPr>
              <w:spacing w:before="73" w:line="307" w:lineRule="auto"/>
              <w:ind w:left="111" w:right="104"/>
              <w:jc w:val="both"/>
              <w:rPr>
                <w:rFonts w:ascii="宋体" w:hAnsi="宋体" w:eastAsia="宋体" w:cs="宋体"/>
                <w:sz w:val="18"/>
                <w:szCs w:val="18"/>
              </w:rPr>
            </w:pPr>
            <w:r>
              <w:rPr>
                <w:rFonts w:ascii="宋体" w:hAnsi="宋体" w:eastAsia="宋体" w:cs="宋体"/>
                <w:sz w:val="18"/>
                <w:szCs w:val="18"/>
              </w:rPr>
              <w:t>考量部门（单位）本年度</w:t>
            </w:r>
            <w:r>
              <w:rPr>
                <w:rFonts w:ascii="宋体" w:hAnsi="宋体" w:eastAsia="宋体" w:cs="宋体"/>
                <w:spacing w:val="1"/>
                <w:sz w:val="18"/>
                <w:szCs w:val="18"/>
              </w:rPr>
              <w:t xml:space="preserve"> </w:t>
            </w:r>
            <w:r>
              <w:rPr>
                <w:rFonts w:ascii="宋体" w:hAnsi="宋体" w:eastAsia="宋体" w:cs="宋体"/>
                <w:sz w:val="18"/>
                <w:szCs w:val="18"/>
              </w:rPr>
              <w:t>公用经费实际支出数与预</w:t>
            </w:r>
            <w:r>
              <w:rPr>
                <w:rFonts w:ascii="宋体" w:hAnsi="宋体" w:eastAsia="宋体" w:cs="宋体"/>
                <w:spacing w:val="2"/>
                <w:sz w:val="18"/>
                <w:szCs w:val="18"/>
              </w:rPr>
              <w:t xml:space="preserve"> </w:t>
            </w:r>
            <w:r>
              <w:rPr>
                <w:rFonts w:ascii="宋体" w:hAnsi="宋体" w:eastAsia="宋体" w:cs="宋体"/>
                <w:sz w:val="18"/>
                <w:szCs w:val="18"/>
              </w:rPr>
              <w:t>算安排数的比例，用以反</w:t>
            </w:r>
            <w:r>
              <w:rPr>
                <w:rFonts w:ascii="宋体" w:hAnsi="宋体" w:eastAsia="宋体" w:cs="宋体"/>
                <w:spacing w:val="2"/>
                <w:sz w:val="18"/>
                <w:szCs w:val="18"/>
              </w:rPr>
              <w:t xml:space="preserve"> </w:t>
            </w:r>
            <w:r>
              <w:rPr>
                <w:rFonts w:ascii="宋体" w:hAnsi="宋体" w:eastAsia="宋体" w:cs="宋体"/>
                <w:sz w:val="18"/>
                <w:szCs w:val="18"/>
              </w:rPr>
              <w:t>映和考核部门（单位）对</w:t>
            </w:r>
            <w:r>
              <w:rPr>
                <w:rFonts w:ascii="宋体" w:hAnsi="宋体" w:eastAsia="宋体" w:cs="宋体"/>
                <w:spacing w:val="2"/>
                <w:sz w:val="18"/>
                <w:szCs w:val="18"/>
              </w:rPr>
              <w:t xml:space="preserve"> </w:t>
            </w:r>
            <w:r>
              <w:rPr>
                <w:rFonts w:ascii="宋体" w:hAnsi="宋体" w:eastAsia="宋体" w:cs="宋体"/>
                <w:spacing w:val="18"/>
                <w:sz w:val="18"/>
                <w:szCs w:val="18"/>
              </w:rPr>
              <w:t>公用经费的实际控制程</w:t>
            </w:r>
            <w:r>
              <w:rPr>
                <w:rFonts w:ascii="宋体" w:hAnsi="宋体" w:eastAsia="宋体" w:cs="宋体"/>
                <w:spacing w:val="2"/>
                <w:sz w:val="18"/>
                <w:szCs w:val="18"/>
              </w:rPr>
              <w:t xml:space="preserve"> </w:t>
            </w:r>
            <w:r>
              <w:rPr>
                <w:rFonts w:ascii="宋体" w:hAnsi="宋体" w:eastAsia="宋体" w:cs="宋体"/>
                <w:spacing w:val="-4"/>
                <w:sz w:val="18"/>
                <w:szCs w:val="18"/>
              </w:rPr>
              <w:t>度。</w:t>
            </w:r>
          </w:p>
        </w:tc>
        <w:tc>
          <w:tcPr>
            <w:tcW w:w="1080" w:type="dxa"/>
            <w:vAlign w:val="top"/>
          </w:tcPr>
          <w:p w14:paraId="400652C4">
            <w:pPr>
              <w:pStyle w:val="6"/>
              <w:spacing w:line="263" w:lineRule="auto"/>
            </w:pPr>
          </w:p>
          <w:p w14:paraId="454DD9A5">
            <w:pPr>
              <w:pStyle w:val="6"/>
              <w:spacing w:line="263" w:lineRule="auto"/>
            </w:pPr>
          </w:p>
          <w:p w14:paraId="422CAD17">
            <w:pPr>
              <w:pStyle w:val="6"/>
              <w:spacing w:line="263" w:lineRule="auto"/>
            </w:pPr>
          </w:p>
          <w:p w14:paraId="386B1123">
            <w:pPr>
              <w:spacing w:before="59" w:line="242" w:lineRule="auto"/>
              <w:ind w:left="502"/>
              <w:rPr>
                <w:rFonts w:ascii="宋体" w:hAnsi="宋体" w:eastAsia="宋体" w:cs="宋体"/>
                <w:sz w:val="18"/>
                <w:szCs w:val="18"/>
              </w:rPr>
            </w:pPr>
            <w:r>
              <w:rPr>
                <w:rFonts w:ascii="宋体" w:hAnsi="宋体" w:eastAsia="宋体" w:cs="宋体"/>
                <w:sz w:val="18"/>
                <w:szCs w:val="18"/>
              </w:rPr>
              <w:t>2</w:t>
            </w:r>
          </w:p>
        </w:tc>
        <w:tc>
          <w:tcPr>
            <w:tcW w:w="3719" w:type="dxa"/>
            <w:vAlign w:val="top"/>
          </w:tcPr>
          <w:p w14:paraId="315049B2">
            <w:pPr>
              <w:spacing w:before="229" w:line="320" w:lineRule="auto"/>
              <w:ind w:left="115" w:right="104" w:firstLine="4"/>
              <w:rPr>
                <w:rFonts w:ascii="宋体" w:hAnsi="宋体" w:eastAsia="宋体" w:cs="宋体"/>
                <w:sz w:val="18"/>
                <w:szCs w:val="18"/>
              </w:rPr>
            </w:pPr>
            <w:r>
              <w:rPr>
                <w:rFonts w:ascii="宋体" w:hAnsi="宋体" w:eastAsia="宋体" w:cs="宋体"/>
                <w:spacing w:val="3"/>
                <w:sz w:val="18"/>
                <w:szCs w:val="18"/>
              </w:rPr>
              <w:t>公用经费控制率=（实际支出公用经费总额/</w:t>
            </w:r>
            <w:r>
              <w:rPr>
                <w:rFonts w:ascii="宋体" w:hAnsi="宋体" w:eastAsia="宋体" w:cs="宋体"/>
                <w:spacing w:val="9"/>
                <w:sz w:val="18"/>
                <w:szCs w:val="18"/>
              </w:rPr>
              <w:t xml:space="preserve"> </w:t>
            </w:r>
            <w:r>
              <w:rPr>
                <w:rFonts w:ascii="宋体" w:hAnsi="宋体" w:eastAsia="宋体" w:cs="宋体"/>
                <w:spacing w:val="-4"/>
                <w:sz w:val="18"/>
                <w:szCs w:val="18"/>
              </w:rPr>
              <w:t>预算安排公用经费总额）</w:t>
            </w:r>
            <w:r>
              <w:rPr>
                <w:rFonts w:ascii="宋体" w:hAnsi="宋体" w:eastAsia="宋体" w:cs="宋体"/>
                <w:spacing w:val="-51"/>
                <w:sz w:val="18"/>
                <w:szCs w:val="18"/>
              </w:rPr>
              <w:t xml:space="preserve"> </w:t>
            </w:r>
            <w:r>
              <w:rPr>
                <w:rFonts w:ascii="宋体" w:hAnsi="宋体" w:eastAsia="宋体" w:cs="宋体"/>
                <w:spacing w:val="-4"/>
                <w:sz w:val="18"/>
                <w:szCs w:val="18"/>
              </w:rPr>
              <w:t>×</w:t>
            </w:r>
            <w:r>
              <w:rPr>
                <w:rFonts w:ascii="宋体" w:hAnsi="宋体" w:eastAsia="宋体" w:cs="宋体"/>
                <w:spacing w:val="-70"/>
                <w:sz w:val="18"/>
                <w:szCs w:val="18"/>
              </w:rPr>
              <w:t xml:space="preserve"> </w:t>
            </w:r>
            <w:r>
              <w:rPr>
                <w:rFonts w:ascii="宋体" w:hAnsi="宋体" w:eastAsia="宋体" w:cs="宋体"/>
                <w:spacing w:val="-4"/>
                <w:sz w:val="18"/>
                <w:szCs w:val="18"/>
              </w:rPr>
              <w:t>100%。</w:t>
            </w:r>
          </w:p>
          <w:p w14:paraId="49C5EF12">
            <w:pPr>
              <w:spacing w:line="220" w:lineRule="auto"/>
              <w:ind w:left="112"/>
              <w:rPr>
                <w:rFonts w:ascii="宋体" w:hAnsi="宋体" w:eastAsia="宋体" w:cs="宋体"/>
                <w:sz w:val="18"/>
                <w:szCs w:val="18"/>
              </w:rPr>
            </w:pPr>
            <w:r>
              <w:rPr>
                <w:rFonts w:ascii="宋体" w:hAnsi="宋体" w:eastAsia="宋体" w:cs="宋体"/>
                <w:spacing w:val="-2"/>
                <w:sz w:val="18"/>
                <w:szCs w:val="18"/>
              </w:rPr>
              <w:t>评分规则：</w:t>
            </w:r>
          </w:p>
          <w:p w14:paraId="04D0282D">
            <w:pPr>
              <w:spacing w:before="96" w:line="220" w:lineRule="auto"/>
              <w:ind w:left="126"/>
              <w:rPr>
                <w:rFonts w:ascii="宋体" w:hAnsi="宋体" w:eastAsia="宋体" w:cs="宋体"/>
                <w:sz w:val="18"/>
                <w:szCs w:val="18"/>
              </w:rPr>
            </w:pPr>
            <w:r>
              <w:rPr>
                <w:rFonts w:ascii="宋体" w:hAnsi="宋体" w:eastAsia="宋体" w:cs="宋体"/>
                <w:spacing w:val="-2"/>
                <w:sz w:val="18"/>
                <w:szCs w:val="18"/>
              </w:rPr>
              <w:t>1.比率≤100%，得满分；</w:t>
            </w:r>
          </w:p>
          <w:p w14:paraId="29BF35DD">
            <w:pPr>
              <w:spacing w:before="97" w:line="220" w:lineRule="auto"/>
              <w:ind w:right="12"/>
              <w:jc w:val="right"/>
              <w:rPr>
                <w:rFonts w:ascii="宋体" w:hAnsi="宋体" w:eastAsia="宋体" w:cs="宋体"/>
                <w:sz w:val="18"/>
                <w:szCs w:val="18"/>
              </w:rPr>
            </w:pPr>
            <w:r>
              <w:rPr>
                <w:rFonts w:ascii="宋体" w:hAnsi="宋体" w:eastAsia="宋体" w:cs="宋体"/>
                <w:spacing w:val="-3"/>
                <w:sz w:val="18"/>
                <w:szCs w:val="18"/>
              </w:rPr>
              <w:t>2.比率＞100%，每超出</w:t>
            </w:r>
            <w:r>
              <w:rPr>
                <w:rFonts w:ascii="宋体" w:hAnsi="宋体" w:eastAsia="宋体" w:cs="宋体"/>
                <w:spacing w:val="-6"/>
                <w:sz w:val="18"/>
                <w:szCs w:val="18"/>
              </w:rPr>
              <w:t xml:space="preserve"> </w:t>
            </w:r>
            <w:r>
              <w:rPr>
                <w:rFonts w:ascii="宋体" w:hAnsi="宋体" w:eastAsia="宋体" w:cs="宋体"/>
                <w:spacing w:val="-3"/>
                <w:sz w:val="18"/>
                <w:szCs w:val="18"/>
              </w:rPr>
              <w:t>1%，扣</w:t>
            </w:r>
            <w:r>
              <w:rPr>
                <w:rFonts w:ascii="宋体" w:hAnsi="宋体" w:eastAsia="宋体" w:cs="宋体"/>
                <w:spacing w:val="-24"/>
                <w:sz w:val="18"/>
                <w:szCs w:val="18"/>
              </w:rPr>
              <w:t xml:space="preserve"> </w:t>
            </w:r>
            <w:r>
              <w:rPr>
                <w:rFonts w:ascii="宋体" w:hAnsi="宋体" w:eastAsia="宋体" w:cs="宋体"/>
                <w:spacing w:val="-3"/>
                <w:sz w:val="18"/>
                <w:szCs w:val="18"/>
              </w:rPr>
              <w:t>10%的权重分。</w:t>
            </w:r>
          </w:p>
        </w:tc>
        <w:tc>
          <w:tcPr>
            <w:tcW w:w="756" w:type="dxa"/>
            <w:vAlign w:val="top"/>
          </w:tcPr>
          <w:p w14:paraId="2D411044">
            <w:pPr>
              <w:pStyle w:val="6"/>
              <w:spacing w:line="263" w:lineRule="auto"/>
            </w:pPr>
          </w:p>
          <w:p w14:paraId="75A38346">
            <w:pPr>
              <w:pStyle w:val="6"/>
              <w:spacing w:line="263" w:lineRule="auto"/>
            </w:pPr>
          </w:p>
          <w:p w14:paraId="71F36B1F">
            <w:pPr>
              <w:pStyle w:val="6"/>
              <w:spacing w:line="263" w:lineRule="auto"/>
            </w:pPr>
          </w:p>
          <w:p w14:paraId="3E0287C3">
            <w:pPr>
              <w:spacing w:before="59"/>
              <w:ind w:left="118"/>
              <w:rPr>
                <w:rFonts w:ascii="宋体" w:hAnsi="宋体" w:eastAsia="宋体" w:cs="宋体"/>
                <w:sz w:val="18"/>
                <w:szCs w:val="18"/>
              </w:rPr>
            </w:pPr>
            <w:r>
              <w:rPr>
                <w:rFonts w:ascii="宋体" w:hAnsi="宋体" w:eastAsia="宋体" w:cs="宋体"/>
                <w:spacing w:val="-2"/>
                <w:sz w:val="18"/>
                <w:szCs w:val="18"/>
              </w:rPr>
              <w:t>79.04%</w:t>
            </w:r>
          </w:p>
        </w:tc>
        <w:tc>
          <w:tcPr>
            <w:tcW w:w="674" w:type="dxa"/>
            <w:vAlign w:val="top"/>
          </w:tcPr>
          <w:p w14:paraId="36759538">
            <w:pPr>
              <w:pStyle w:val="6"/>
              <w:spacing w:line="263" w:lineRule="auto"/>
            </w:pPr>
          </w:p>
          <w:p w14:paraId="60EFC068">
            <w:pPr>
              <w:pStyle w:val="6"/>
              <w:spacing w:line="263" w:lineRule="auto"/>
            </w:pPr>
          </w:p>
          <w:p w14:paraId="3D13547D">
            <w:pPr>
              <w:pStyle w:val="6"/>
              <w:spacing w:line="263" w:lineRule="auto"/>
            </w:pPr>
          </w:p>
          <w:p w14:paraId="734BA461">
            <w:pPr>
              <w:spacing w:before="59" w:line="242" w:lineRule="auto"/>
              <w:ind w:left="299"/>
              <w:rPr>
                <w:rFonts w:ascii="宋体" w:hAnsi="宋体" w:eastAsia="宋体" w:cs="宋体"/>
                <w:sz w:val="18"/>
                <w:szCs w:val="18"/>
              </w:rPr>
            </w:pPr>
            <w:r>
              <w:rPr>
                <w:rFonts w:ascii="宋体" w:hAnsi="宋体" w:eastAsia="宋体" w:cs="宋体"/>
                <w:sz w:val="18"/>
                <w:szCs w:val="18"/>
              </w:rPr>
              <w:t>2</w:t>
            </w:r>
          </w:p>
        </w:tc>
      </w:tr>
    </w:tbl>
    <w:p w14:paraId="7290B7E5">
      <w:pPr>
        <w:pStyle w:val="2"/>
      </w:pPr>
    </w:p>
    <w:p w14:paraId="04B7E3DD">
      <w:pPr>
        <w:sectPr>
          <w:footerReference r:id="rId35" w:type="default"/>
          <w:pgSz w:w="16839" w:h="11906"/>
          <w:pgMar w:top="1091" w:right="1314" w:bottom="1274" w:left="1684" w:header="1076" w:footer="1037" w:gutter="0"/>
          <w:cols w:space="720" w:num="1"/>
        </w:sectPr>
      </w:pPr>
    </w:p>
    <w:p w14:paraId="5AD622ED">
      <w:pPr>
        <w:spacing w:before="120"/>
      </w:pPr>
    </w:p>
    <w:p w14:paraId="58D8AD47">
      <w:pPr>
        <w:spacing w:before="119"/>
      </w:pPr>
    </w:p>
    <w:tbl>
      <w:tblPr>
        <w:tblStyle w:val="5"/>
        <w:tblW w:w="138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0"/>
        <w:gridCol w:w="2154"/>
        <w:gridCol w:w="1540"/>
        <w:gridCol w:w="847"/>
        <w:gridCol w:w="2204"/>
        <w:gridCol w:w="1080"/>
        <w:gridCol w:w="3719"/>
        <w:gridCol w:w="756"/>
        <w:gridCol w:w="674"/>
      </w:tblGrid>
      <w:tr w14:paraId="2F697D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60" w:type="dxa"/>
            <w:vAlign w:val="top"/>
          </w:tcPr>
          <w:p w14:paraId="0167C253">
            <w:pPr>
              <w:spacing w:before="73" w:line="282" w:lineRule="auto"/>
              <w:ind w:left="343" w:right="156" w:hanging="177"/>
              <w:rPr>
                <w:rFonts w:ascii="宋体" w:hAnsi="宋体" w:eastAsia="宋体" w:cs="宋体"/>
                <w:sz w:val="18"/>
                <w:szCs w:val="18"/>
              </w:rPr>
            </w:pPr>
            <w:r>
              <w:rPr>
                <w:rFonts w:ascii="宋体" w:hAnsi="宋体" w:eastAsia="宋体" w:cs="宋体"/>
                <w:b/>
                <w:bCs/>
                <w:spacing w:val="-5"/>
                <w:sz w:val="18"/>
                <w:szCs w:val="18"/>
              </w:rPr>
              <w:t>一级指</w:t>
            </w:r>
            <w:r>
              <w:rPr>
                <w:rFonts w:ascii="宋体" w:hAnsi="宋体" w:eastAsia="宋体" w:cs="宋体"/>
                <w:sz w:val="18"/>
                <w:szCs w:val="18"/>
              </w:rPr>
              <w:t xml:space="preserve"> </w:t>
            </w:r>
            <w:r>
              <w:rPr>
                <w:rFonts w:ascii="宋体" w:hAnsi="宋体" w:eastAsia="宋体" w:cs="宋体"/>
                <w:b/>
                <w:bCs/>
                <w:spacing w:val="-2"/>
                <w:sz w:val="18"/>
                <w:szCs w:val="18"/>
              </w:rPr>
              <w:t>标</w:t>
            </w:r>
          </w:p>
        </w:tc>
        <w:tc>
          <w:tcPr>
            <w:tcW w:w="2154" w:type="dxa"/>
            <w:vAlign w:val="top"/>
          </w:tcPr>
          <w:p w14:paraId="3BC0D6ED">
            <w:pPr>
              <w:spacing w:before="227" w:line="221" w:lineRule="auto"/>
              <w:ind w:left="722"/>
              <w:rPr>
                <w:rFonts w:ascii="宋体" w:hAnsi="宋体" w:eastAsia="宋体" w:cs="宋体"/>
                <w:sz w:val="18"/>
                <w:szCs w:val="18"/>
              </w:rPr>
            </w:pPr>
            <w:r>
              <w:rPr>
                <w:rFonts w:ascii="宋体" w:hAnsi="宋体" w:eastAsia="宋体" w:cs="宋体"/>
                <w:b/>
                <w:bCs/>
                <w:spacing w:val="-4"/>
                <w:sz w:val="18"/>
                <w:szCs w:val="18"/>
              </w:rPr>
              <w:t>二级指标</w:t>
            </w:r>
          </w:p>
        </w:tc>
        <w:tc>
          <w:tcPr>
            <w:tcW w:w="1540" w:type="dxa"/>
            <w:vAlign w:val="top"/>
          </w:tcPr>
          <w:p w14:paraId="2CF5F659">
            <w:pPr>
              <w:spacing w:before="227" w:line="221" w:lineRule="auto"/>
              <w:ind w:left="111"/>
              <w:rPr>
                <w:rFonts w:ascii="宋体" w:hAnsi="宋体" w:eastAsia="宋体" w:cs="宋体"/>
                <w:sz w:val="18"/>
                <w:szCs w:val="18"/>
              </w:rPr>
            </w:pPr>
            <w:r>
              <w:rPr>
                <w:rFonts w:ascii="宋体" w:hAnsi="宋体" w:eastAsia="宋体" w:cs="宋体"/>
                <w:b/>
                <w:bCs/>
                <w:spacing w:val="-4"/>
                <w:sz w:val="18"/>
                <w:szCs w:val="18"/>
              </w:rPr>
              <w:t>三级指标</w:t>
            </w:r>
          </w:p>
        </w:tc>
        <w:tc>
          <w:tcPr>
            <w:tcW w:w="847" w:type="dxa"/>
            <w:vAlign w:val="top"/>
          </w:tcPr>
          <w:p w14:paraId="6F66DD06">
            <w:pPr>
              <w:spacing w:before="228" w:line="220" w:lineRule="auto"/>
              <w:ind w:left="159"/>
              <w:rPr>
                <w:rFonts w:ascii="宋体" w:hAnsi="宋体" w:eastAsia="宋体" w:cs="宋体"/>
                <w:sz w:val="18"/>
                <w:szCs w:val="18"/>
              </w:rPr>
            </w:pPr>
            <w:r>
              <w:rPr>
                <w:rFonts w:ascii="宋体" w:hAnsi="宋体" w:eastAsia="宋体" w:cs="宋体"/>
                <w:b/>
                <w:bCs/>
                <w:spacing w:val="-5"/>
                <w:sz w:val="18"/>
                <w:szCs w:val="18"/>
              </w:rPr>
              <w:t>指标值</w:t>
            </w:r>
          </w:p>
        </w:tc>
        <w:tc>
          <w:tcPr>
            <w:tcW w:w="2204" w:type="dxa"/>
            <w:vAlign w:val="top"/>
          </w:tcPr>
          <w:p w14:paraId="4C33E543">
            <w:pPr>
              <w:spacing w:before="228" w:line="220" w:lineRule="auto"/>
              <w:ind w:left="747"/>
              <w:rPr>
                <w:rFonts w:ascii="宋体" w:hAnsi="宋体" w:eastAsia="宋体" w:cs="宋体"/>
                <w:sz w:val="18"/>
                <w:szCs w:val="18"/>
              </w:rPr>
            </w:pPr>
            <w:r>
              <w:rPr>
                <w:rFonts w:ascii="宋体" w:hAnsi="宋体" w:eastAsia="宋体" w:cs="宋体"/>
                <w:b/>
                <w:bCs/>
                <w:spacing w:val="-4"/>
                <w:sz w:val="18"/>
                <w:szCs w:val="18"/>
              </w:rPr>
              <w:t>指标解释</w:t>
            </w:r>
          </w:p>
        </w:tc>
        <w:tc>
          <w:tcPr>
            <w:tcW w:w="1080" w:type="dxa"/>
            <w:vAlign w:val="top"/>
          </w:tcPr>
          <w:p w14:paraId="20F5EA1F">
            <w:pPr>
              <w:spacing w:before="228" w:line="220" w:lineRule="auto"/>
              <w:ind w:left="364"/>
              <w:rPr>
                <w:rFonts w:ascii="宋体" w:hAnsi="宋体" w:eastAsia="宋体" w:cs="宋体"/>
                <w:sz w:val="18"/>
                <w:szCs w:val="18"/>
              </w:rPr>
            </w:pPr>
            <w:r>
              <w:rPr>
                <w:rFonts w:ascii="宋体" w:hAnsi="宋体" w:eastAsia="宋体" w:cs="宋体"/>
                <w:b/>
                <w:bCs/>
                <w:spacing w:val="-6"/>
                <w:sz w:val="18"/>
                <w:szCs w:val="18"/>
              </w:rPr>
              <w:t>权重</w:t>
            </w:r>
          </w:p>
        </w:tc>
        <w:tc>
          <w:tcPr>
            <w:tcW w:w="3719" w:type="dxa"/>
            <w:vAlign w:val="top"/>
          </w:tcPr>
          <w:p w14:paraId="34F1F638">
            <w:pPr>
              <w:spacing w:before="227" w:line="221" w:lineRule="auto"/>
              <w:ind w:left="1502"/>
              <w:rPr>
                <w:rFonts w:ascii="宋体" w:hAnsi="宋体" w:eastAsia="宋体" w:cs="宋体"/>
                <w:sz w:val="18"/>
                <w:szCs w:val="18"/>
              </w:rPr>
            </w:pPr>
            <w:r>
              <w:rPr>
                <w:rFonts w:ascii="宋体" w:hAnsi="宋体" w:eastAsia="宋体" w:cs="宋体"/>
                <w:b/>
                <w:bCs/>
                <w:spacing w:val="-3"/>
                <w:sz w:val="18"/>
                <w:szCs w:val="18"/>
              </w:rPr>
              <w:t>评分标准</w:t>
            </w:r>
          </w:p>
        </w:tc>
        <w:tc>
          <w:tcPr>
            <w:tcW w:w="756" w:type="dxa"/>
            <w:vAlign w:val="top"/>
          </w:tcPr>
          <w:p w14:paraId="3B47EDEC">
            <w:pPr>
              <w:spacing w:before="73" w:line="282" w:lineRule="auto"/>
              <w:ind w:left="293" w:right="194" w:hanging="86"/>
              <w:rPr>
                <w:rFonts w:ascii="宋体" w:hAnsi="宋体" w:eastAsia="宋体" w:cs="宋体"/>
                <w:sz w:val="18"/>
                <w:szCs w:val="18"/>
              </w:rPr>
            </w:pPr>
            <w:r>
              <w:rPr>
                <w:rFonts w:ascii="宋体" w:hAnsi="宋体" w:eastAsia="宋体" w:cs="宋体"/>
                <w:b/>
                <w:bCs/>
                <w:spacing w:val="-8"/>
                <w:sz w:val="18"/>
                <w:szCs w:val="18"/>
              </w:rPr>
              <w:t>实际</w:t>
            </w:r>
            <w:r>
              <w:rPr>
                <w:rFonts w:ascii="宋体" w:hAnsi="宋体" w:eastAsia="宋体" w:cs="宋体"/>
                <w:sz w:val="18"/>
                <w:szCs w:val="18"/>
              </w:rPr>
              <w:t xml:space="preserve"> </w:t>
            </w:r>
            <w:r>
              <w:rPr>
                <w:rFonts w:ascii="宋体" w:hAnsi="宋体" w:eastAsia="宋体" w:cs="宋体"/>
                <w:b/>
                <w:bCs/>
                <w:spacing w:val="-2"/>
                <w:sz w:val="18"/>
                <w:szCs w:val="18"/>
              </w:rPr>
              <w:t>值</w:t>
            </w:r>
          </w:p>
        </w:tc>
        <w:tc>
          <w:tcPr>
            <w:tcW w:w="674" w:type="dxa"/>
            <w:vAlign w:val="top"/>
          </w:tcPr>
          <w:p w14:paraId="08DEFC48">
            <w:pPr>
              <w:spacing w:before="228" w:line="220" w:lineRule="auto"/>
              <w:ind w:left="160"/>
              <w:rPr>
                <w:rFonts w:ascii="宋体" w:hAnsi="宋体" w:eastAsia="宋体" w:cs="宋体"/>
                <w:sz w:val="18"/>
                <w:szCs w:val="18"/>
              </w:rPr>
            </w:pPr>
            <w:r>
              <w:rPr>
                <w:rFonts w:ascii="宋体" w:hAnsi="宋体" w:eastAsia="宋体" w:cs="宋体"/>
                <w:b/>
                <w:bCs/>
                <w:spacing w:val="-6"/>
                <w:sz w:val="18"/>
                <w:szCs w:val="18"/>
              </w:rPr>
              <w:t>得分</w:t>
            </w:r>
          </w:p>
        </w:tc>
      </w:tr>
      <w:tr w14:paraId="49AC9F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9" w:hRule="atLeast"/>
        </w:trPr>
        <w:tc>
          <w:tcPr>
            <w:tcW w:w="860" w:type="dxa"/>
            <w:vMerge w:val="restart"/>
            <w:tcBorders>
              <w:bottom w:val="nil"/>
            </w:tcBorders>
            <w:vAlign w:val="top"/>
          </w:tcPr>
          <w:p w14:paraId="5C0EC2F5">
            <w:pPr>
              <w:pStyle w:val="6"/>
            </w:pPr>
          </w:p>
        </w:tc>
        <w:tc>
          <w:tcPr>
            <w:tcW w:w="2154" w:type="dxa"/>
            <w:vMerge w:val="restart"/>
            <w:tcBorders>
              <w:bottom w:val="nil"/>
            </w:tcBorders>
            <w:vAlign w:val="top"/>
          </w:tcPr>
          <w:p w14:paraId="21A33EA1">
            <w:pPr>
              <w:pStyle w:val="6"/>
            </w:pPr>
          </w:p>
        </w:tc>
        <w:tc>
          <w:tcPr>
            <w:tcW w:w="1540" w:type="dxa"/>
            <w:vAlign w:val="top"/>
          </w:tcPr>
          <w:p w14:paraId="316C0EF6">
            <w:pPr>
              <w:pStyle w:val="6"/>
              <w:spacing w:line="313" w:lineRule="auto"/>
            </w:pPr>
          </w:p>
          <w:p w14:paraId="600CF373">
            <w:pPr>
              <w:pStyle w:val="6"/>
              <w:spacing w:line="313" w:lineRule="auto"/>
            </w:pPr>
          </w:p>
          <w:p w14:paraId="593CC0FE">
            <w:pPr>
              <w:pStyle w:val="6"/>
              <w:spacing w:line="313" w:lineRule="auto"/>
            </w:pPr>
          </w:p>
          <w:p w14:paraId="139CBE2C">
            <w:pPr>
              <w:spacing w:before="59" w:line="322" w:lineRule="auto"/>
              <w:ind w:left="110" w:right="171" w:hanging="9"/>
              <w:rPr>
                <w:rFonts w:ascii="宋体" w:hAnsi="宋体" w:eastAsia="宋体" w:cs="宋体"/>
                <w:sz w:val="18"/>
                <w:szCs w:val="18"/>
              </w:rPr>
            </w:pPr>
            <w:r>
              <w:rPr>
                <w:rFonts w:ascii="宋体" w:hAnsi="宋体" w:eastAsia="宋体" w:cs="宋体"/>
                <w:spacing w:val="-4"/>
                <w:sz w:val="18"/>
                <w:szCs w:val="18"/>
              </w:rPr>
              <w:t>“三公经费</w:t>
            </w:r>
            <w:r>
              <w:rPr>
                <w:rFonts w:ascii="宋体" w:hAnsi="宋体" w:eastAsia="宋体" w:cs="宋体"/>
                <w:spacing w:val="-61"/>
                <w:sz w:val="18"/>
                <w:szCs w:val="18"/>
              </w:rPr>
              <w:t xml:space="preserve"> </w:t>
            </w:r>
            <w:r>
              <w:rPr>
                <w:rFonts w:ascii="宋体" w:hAnsi="宋体" w:eastAsia="宋体" w:cs="宋体"/>
                <w:spacing w:val="-4"/>
                <w:sz w:val="18"/>
                <w:szCs w:val="18"/>
              </w:rPr>
              <w:t>”变</w:t>
            </w:r>
            <w:r>
              <w:rPr>
                <w:rFonts w:ascii="宋体" w:hAnsi="宋体" w:eastAsia="宋体" w:cs="宋体"/>
                <w:sz w:val="18"/>
                <w:szCs w:val="18"/>
              </w:rPr>
              <w:t xml:space="preserve"> </w:t>
            </w:r>
            <w:r>
              <w:rPr>
                <w:rFonts w:ascii="宋体" w:hAnsi="宋体" w:eastAsia="宋体" w:cs="宋体"/>
                <w:spacing w:val="-4"/>
                <w:sz w:val="18"/>
                <w:szCs w:val="18"/>
              </w:rPr>
              <w:t>动率</w:t>
            </w:r>
          </w:p>
        </w:tc>
        <w:tc>
          <w:tcPr>
            <w:tcW w:w="847" w:type="dxa"/>
            <w:vAlign w:val="top"/>
          </w:tcPr>
          <w:p w14:paraId="232182BC">
            <w:pPr>
              <w:pStyle w:val="6"/>
              <w:spacing w:line="273" w:lineRule="auto"/>
            </w:pPr>
          </w:p>
          <w:p w14:paraId="4A7E7F7E">
            <w:pPr>
              <w:pStyle w:val="6"/>
              <w:spacing w:line="273" w:lineRule="auto"/>
            </w:pPr>
          </w:p>
          <w:p w14:paraId="7059C222">
            <w:pPr>
              <w:pStyle w:val="6"/>
              <w:spacing w:line="274" w:lineRule="auto"/>
            </w:pPr>
          </w:p>
          <w:p w14:paraId="316D5FCF">
            <w:pPr>
              <w:pStyle w:val="6"/>
              <w:spacing w:line="274" w:lineRule="auto"/>
            </w:pPr>
          </w:p>
          <w:p w14:paraId="215C391B">
            <w:pPr>
              <w:spacing w:before="58" w:line="237" w:lineRule="auto"/>
              <w:ind w:left="261"/>
              <w:rPr>
                <w:rFonts w:ascii="宋体" w:hAnsi="宋体" w:eastAsia="宋体" w:cs="宋体"/>
                <w:sz w:val="18"/>
                <w:szCs w:val="18"/>
              </w:rPr>
            </w:pPr>
            <w:r>
              <w:rPr>
                <w:rFonts w:ascii="宋体" w:hAnsi="宋体" w:eastAsia="宋体" w:cs="宋体"/>
                <w:spacing w:val="-7"/>
                <w:sz w:val="18"/>
                <w:szCs w:val="18"/>
              </w:rPr>
              <w:t>≤0%</w:t>
            </w:r>
          </w:p>
        </w:tc>
        <w:tc>
          <w:tcPr>
            <w:tcW w:w="2204" w:type="dxa"/>
            <w:vAlign w:val="top"/>
          </w:tcPr>
          <w:p w14:paraId="7FC16296">
            <w:pPr>
              <w:pStyle w:val="6"/>
              <w:spacing w:line="318" w:lineRule="auto"/>
            </w:pPr>
          </w:p>
          <w:p w14:paraId="3FD7918A">
            <w:pPr>
              <w:spacing w:before="58" w:line="321" w:lineRule="auto"/>
              <w:ind w:left="102" w:firstLine="8"/>
              <w:rPr>
                <w:rFonts w:ascii="宋体" w:hAnsi="宋体" w:eastAsia="宋体" w:cs="宋体"/>
                <w:sz w:val="18"/>
                <w:szCs w:val="18"/>
              </w:rPr>
            </w:pPr>
            <w:r>
              <w:rPr>
                <w:rFonts w:ascii="宋体" w:hAnsi="宋体" w:eastAsia="宋体" w:cs="宋体"/>
                <w:spacing w:val="-6"/>
                <w:sz w:val="18"/>
                <w:szCs w:val="18"/>
              </w:rPr>
              <w:t>考量部门（单位）本年度</w:t>
            </w:r>
            <w:r>
              <w:rPr>
                <w:rFonts w:ascii="宋体" w:hAnsi="宋体" w:eastAsia="宋体" w:cs="宋体"/>
                <w:sz w:val="18"/>
                <w:szCs w:val="18"/>
              </w:rPr>
              <w:t xml:space="preserve">   </w:t>
            </w:r>
            <w:r>
              <w:rPr>
                <w:rFonts w:ascii="宋体" w:hAnsi="宋体" w:eastAsia="宋体" w:cs="宋体"/>
                <w:spacing w:val="-6"/>
                <w:sz w:val="18"/>
                <w:szCs w:val="18"/>
              </w:rPr>
              <w:t>“三公经费”实际支出数</w:t>
            </w:r>
            <w:r>
              <w:rPr>
                <w:rFonts w:ascii="宋体" w:hAnsi="宋体" w:eastAsia="宋体" w:cs="宋体"/>
                <w:spacing w:val="2"/>
                <w:sz w:val="18"/>
                <w:szCs w:val="18"/>
              </w:rPr>
              <w:t xml:space="preserve">   </w:t>
            </w:r>
            <w:r>
              <w:rPr>
                <w:rFonts w:ascii="宋体" w:hAnsi="宋体" w:eastAsia="宋体" w:cs="宋体"/>
                <w:spacing w:val="-5"/>
                <w:sz w:val="18"/>
                <w:szCs w:val="18"/>
              </w:rPr>
              <w:t>与上年度实际支出数的变</w:t>
            </w:r>
            <w:r>
              <w:rPr>
                <w:rFonts w:ascii="宋体" w:hAnsi="宋体" w:eastAsia="宋体" w:cs="宋体"/>
                <w:sz w:val="18"/>
                <w:szCs w:val="18"/>
              </w:rPr>
              <w:t xml:space="preserve">   </w:t>
            </w:r>
            <w:r>
              <w:rPr>
                <w:rFonts w:ascii="宋体" w:hAnsi="宋体" w:eastAsia="宋体" w:cs="宋体"/>
                <w:spacing w:val="-5"/>
                <w:sz w:val="18"/>
                <w:szCs w:val="18"/>
              </w:rPr>
              <w:t>动率，用以反映和考核部</w:t>
            </w:r>
            <w:r>
              <w:rPr>
                <w:rFonts w:ascii="宋体" w:hAnsi="宋体" w:eastAsia="宋体" w:cs="宋体"/>
                <w:sz w:val="18"/>
                <w:szCs w:val="18"/>
              </w:rPr>
              <w:t xml:space="preserve">   </w:t>
            </w:r>
            <w:r>
              <w:rPr>
                <w:rFonts w:ascii="宋体" w:hAnsi="宋体" w:eastAsia="宋体" w:cs="宋体"/>
                <w:spacing w:val="-8"/>
                <w:sz w:val="18"/>
                <w:szCs w:val="18"/>
              </w:rPr>
              <w:t>门（单位）对“三公经费</w:t>
            </w:r>
            <w:r>
              <w:rPr>
                <w:rFonts w:ascii="宋体" w:hAnsi="宋体" w:eastAsia="宋体" w:cs="宋体"/>
                <w:spacing w:val="-59"/>
                <w:sz w:val="18"/>
                <w:szCs w:val="18"/>
              </w:rPr>
              <w:t xml:space="preserve"> </w:t>
            </w:r>
            <w:r>
              <w:rPr>
                <w:rFonts w:ascii="宋体" w:hAnsi="宋体" w:eastAsia="宋体" w:cs="宋体"/>
                <w:spacing w:val="-8"/>
                <w:sz w:val="18"/>
                <w:szCs w:val="18"/>
              </w:rPr>
              <w:t>”</w:t>
            </w:r>
            <w:r>
              <w:rPr>
                <w:rFonts w:ascii="宋体" w:hAnsi="宋体" w:eastAsia="宋体" w:cs="宋体"/>
                <w:sz w:val="18"/>
                <w:szCs w:val="18"/>
              </w:rPr>
              <w:t xml:space="preserve"> </w:t>
            </w:r>
            <w:r>
              <w:rPr>
                <w:rFonts w:ascii="宋体" w:hAnsi="宋体" w:eastAsia="宋体" w:cs="宋体"/>
                <w:spacing w:val="-5"/>
                <w:sz w:val="18"/>
                <w:szCs w:val="18"/>
              </w:rPr>
              <w:t>的实际控制程度。</w:t>
            </w:r>
          </w:p>
        </w:tc>
        <w:tc>
          <w:tcPr>
            <w:tcW w:w="1080" w:type="dxa"/>
            <w:vAlign w:val="top"/>
          </w:tcPr>
          <w:p w14:paraId="6B2B8C99">
            <w:pPr>
              <w:pStyle w:val="6"/>
              <w:spacing w:line="273" w:lineRule="auto"/>
            </w:pPr>
          </w:p>
          <w:p w14:paraId="5A92EF94">
            <w:pPr>
              <w:pStyle w:val="6"/>
              <w:spacing w:line="273" w:lineRule="auto"/>
            </w:pPr>
          </w:p>
          <w:p w14:paraId="7A583D9F">
            <w:pPr>
              <w:pStyle w:val="6"/>
              <w:spacing w:line="274" w:lineRule="auto"/>
            </w:pPr>
          </w:p>
          <w:p w14:paraId="2992B04C">
            <w:pPr>
              <w:pStyle w:val="6"/>
              <w:spacing w:line="274" w:lineRule="auto"/>
            </w:pPr>
          </w:p>
          <w:p w14:paraId="0076FFF0">
            <w:pPr>
              <w:spacing w:before="58" w:line="242" w:lineRule="auto"/>
              <w:ind w:left="502"/>
              <w:rPr>
                <w:rFonts w:ascii="宋体" w:hAnsi="宋体" w:eastAsia="宋体" w:cs="宋体"/>
                <w:sz w:val="18"/>
                <w:szCs w:val="18"/>
              </w:rPr>
            </w:pPr>
            <w:r>
              <w:rPr>
                <w:rFonts w:ascii="宋体" w:hAnsi="宋体" w:eastAsia="宋体" w:cs="宋体"/>
                <w:sz w:val="18"/>
                <w:szCs w:val="18"/>
              </w:rPr>
              <w:t>2</w:t>
            </w:r>
          </w:p>
        </w:tc>
        <w:tc>
          <w:tcPr>
            <w:tcW w:w="3719" w:type="dxa"/>
            <w:vAlign w:val="top"/>
          </w:tcPr>
          <w:p w14:paraId="3B4DE8D0">
            <w:pPr>
              <w:spacing w:before="67" w:line="320" w:lineRule="auto"/>
              <w:ind w:left="114" w:hanging="10"/>
              <w:rPr>
                <w:rFonts w:ascii="宋体" w:hAnsi="宋体" w:eastAsia="宋体" w:cs="宋体"/>
                <w:sz w:val="18"/>
                <w:szCs w:val="18"/>
              </w:rPr>
            </w:pPr>
            <w:r>
              <w:rPr>
                <w:rFonts w:ascii="宋体" w:hAnsi="宋体" w:eastAsia="宋体" w:cs="宋体"/>
                <w:spacing w:val="-1"/>
                <w:sz w:val="18"/>
                <w:szCs w:val="18"/>
              </w:rPr>
              <w:t>“三公经费”变动率=[（本年度“三公经费</w:t>
            </w:r>
            <w:r>
              <w:rPr>
                <w:rFonts w:ascii="宋体" w:hAnsi="宋体" w:eastAsia="宋体" w:cs="宋体"/>
                <w:spacing w:val="-61"/>
                <w:sz w:val="18"/>
                <w:szCs w:val="18"/>
              </w:rPr>
              <w:t xml:space="preserve"> </w:t>
            </w:r>
            <w:r>
              <w:rPr>
                <w:rFonts w:ascii="宋体" w:hAnsi="宋体" w:eastAsia="宋体" w:cs="宋体"/>
                <w:spacing w:val="-1"/>
                <w:sz w:val="18"/>
                <w:szCs w:val="18"/>
              </w:rPr>
              <w:t>”</w:t>
            </w:r>
            <w:r>
              <w:rPr>
                <w:rFonts w:ascii="宋体" w:hAnsi="宋体" w:eastAsia="宋体" w:cs="宋体"/>
                <w:sz w:val="18"/>
                <w:szCs w:val="18"/>
              </w:rPr>
              <w:t xml:space="preserve"> </w:t>
            </w:r>
            <w:r>
              <w:rPr>
                <w:rFonts w:ascii="宋体" w:hAnsi="宋体" w:eastAsia="宋体" w:cs="宋体"/>
                <w:spacing w:val="-9"/>
                <w:sz w:val="18"/>
                <w:szCs w:val="18"/>
              </w:rPr>
              <w:t>总额-上年度“三公经费”总额）/上年度“三</w:t>
            </w:r>
            <w:r>
              <w:rPr>
                <w:rFonts w:ascii="宋体" w:hAnsi="宋体" w:eastAsia="宋体" w:cs="宋体"/>
                <w:spacing w:val="4"/>
                <w:sz w:val="18"/>
                <w:szCs w:val="18"/>
              </w:rPr>
              <w:t xml:space="preserve">   </w:t>
            </w:r>
            <w:r>
              <w:rPr>
                <w:rFonts w:ascii="宋体" w:hAnsi="宋体" w:eastAsia="宋体" w:cs="宋体"/>
                <w:spacing w:val="-5"/>
                <w:sz w:val="18"/>
                <w:szCs w:val="18"/>
              </w:rPr>
              <w:t>公经费”总额]×</w:t>
            </w:r>
            <w:r>
              <w:rPr>
                <w:rFonts w:ascii="宋体" w:hAnsi="宋体" w:eastAsia="宋体" w:cs="宋体"/>
                <w:spacing w:val="-67"/>
                <w:sz w:val="18"/>
                <w:szCs w:val="18"/>
              </w:rPr>
              <w:t xml:space="preserve"> </w:t>
            </w:r>
            <w:r>
              <w:rPr>
                <w:rFonts w:ascii="宋体" w:hAnsi="宋体" w:eastAsia="宋体" w:cs="宋体"/>
                <w:spacing w:val="-5"/>
                <w:sz w:val="18"/>
                <w:szCs w:val="18"/>
              </w:rPr>
              <w:t>100%。</w:t>
            </w:r>
          </w:p>
          <w:p w14:paraId="0D92D0C6">
            <w:pPr>
              <w:spacing w:before="1" w:line="319" w:lineRule="auto"/>
              <w:ind w:left="112" w:right="103" w:hanging="8"/>
              <w:rPr>
                <w:rFonts w:ascii="宋体" w:hAnsi="宋体" w:eastAsia="宋体" w:cs="宋体"/>
                <w:sz w:val="18"/>
                <w:szCs w:val="18"/>
              </w:rPr>
            </w:pPr>
            <w:r>
              <w:rPr>
                <w:rFonts w:ascii="宋体" w:hAnsi="宋体" w:eastAsia="宋体" w:cs="宋体"/>
                <w:spacing w:val="3"/>
                <w:sz w:val="18"/>
                <w:szCs w:val="18"/>
              </w:rPr>
              <w:t>“三公经费</w:t>
            </w:r>
            <w:r>
              <w:rPr>
                <w:rFonts w:ascii="宋体" w:hAnsi="宋体" w:eastAsia="宋体" w:cs="宋体"/>
                <w:spacing w:val="-62"/>
                <w:sz w:val="18"/>
                <w:szCs w:val="18"/>
              </w:rPr>
              <w:t xml:space="preserve"> </w:t>
            </w:r>
            <w:r>
              <w:rPr>
                <w:rFonts w:ascii="宋体" w:hAnsi="宋体" w:eastAsia="宋体" w:cs="宋体"/>
                <w:spacing w:val="3"/>
                <w:sz w:val="18"/>
                <w:szCs w:val="18"/>
              </w:rPr>
              <w:t>”：因公出国（境）费、公务车</w:t>
            </w:r>
            <w:r>
              <w:rPr>
                <w:rFonts w:ascii="宋体" w:hAnsi="宋体" w:eastAsia="宋体" w:cs="宋体"/>
                <w:sz w:val="18"/>
                <w:szCs w:val="18"/>
              </w:rPr>
              <w:t xml:space="preserve"> </w:t>
            </w:r>
            <w:r>
              <w:rPr>
                <w:rFonts w:ascii="宋体" w:hAnsi="宋体" w:eastAsia="宋体" w:cs="宋体"/>
                <w:spacing w:val="-1"/>
                <w:sz w:val="18"/>
                <w:szCs w:val="18"/>
              </w:rPr>
              <w:t>辆购置及运行费和公务招待费。</w:t>
            </w:r>
          </w:p>
          <w:p w14:paraId="76E2F566">
            <w:pPr>
              <w:spacing w:line="220" w:lineRule="auto"/>
              <w:ind w:left="112"/>
              <w:rPr>
                <w:rFonts w:ascii="宋体" w:hAnsi="宋体" w:eastAsia="宋体" w:cs="宋体"/>
                <w:sz w:val="18"/>
                <w:szCs w:val="18"/>
              </w:rPr>
            </w:pPr>
            <w:r>
              <w:rPr>
                <w:rFonts w:ascii="宋体" w:hAnsi="宋体" w:eastAsia="宋体" w:cs="宋体"/>
                <w:spacing w:val="-2"/>
                <w:sz w:val="18"/>
                <w:szCs w:val="18"/>
              </w:rPr>
              <w:t>评分规则：</w:t>
            </w:r>
          </w:p>
          <w:p w14:paraId="2934AD3D">
            <w:pPr>
              <w:spacing w:before="97" w:line="220" w:lineRule="auto"/>
              <w:ind w:left="126"/>
              <w:rPr>
                <w:rFonts w:ascii="宋体" w:hAnsi="宋体" w:eastAsia="宋体" w:cs="宋体"/>
                <w:sz w:val="18"/>
                <w:szCs w:val="18"/>
              </w:rPr>
            </w:pPr>
            <w:r>
              <w:rPr>
                <w:rFonts w:ascii="宋体" w:hAnsi="宋体" w:eastAsia="宋体" w:cs="宋体"/>
                <w:spacing w:val="-2"/>
                <w:sz w:val="18"/>
                <w:szCs w:val="18"/>
              </w:rPr>
              <w:t>1.比率≤0%，得满分；</w:t>
            </w:r>
          </w:p>
          <w:p w14:paraId="648AA637">
            <w:pPr>
              <w:spacing w:before="97" w:line="220" w:lineRule="auto"/>
              <w:ind w:left="115"/>
              <w:rPr>
                <w:rFonts w:ascii="宋体" w:hAnsi="宋体" w:eastAsia="宋体" w:cs="宋体"/>
                <w:sz w:val="18"/>
                <w:szCs w:val="18"/>
              </w:rPr>
            </w:pPr>
            <w:r>
              <w:rPr>
                <w:rFonts w:ascii="宋体" w:hAnsi="宋体" w:eastAsia="宋体" w:cs="宋体"/>
                <w:spacing w:val="-1"/>
                <w:sz w:val="18"/>
                <w:szCs w:val="18"/>
              </w:rPr>
              <w:t>2.比率＞0%，不得分。</w:t>
            </w:r>
          </w:p>
        </w:tc>
        <w:tc>
          <w:tcPr>
            <w:tcW w:w="756" w:type="dxa"/>
            <w:vAlign w:val="top"/>
          </w:tcPr>
          <w:p w14:paraId="4DBF5F2B">
            <w:pPr>
              <w:pStyle w:val="6"/>
              <w:spacing w:line="273" w:lineRule="auto"/>
            </w:pPr>
          </w:p>
          <w:p w14:paraId="40C232E8">
            <w:pPr>
              <w:pStyle w:val="6"/>
              <w:spacing w:line="273" w:lineRule="auto"/>
            </w:pPr>
          </w:p>
          <w:p w14:paraId="4FF27D9C">
            <w:pPr>
              <w:pStyle w:val="6"/>
              <w:spacing w:line="274" w:lineRule="auto"/>
            </w:pPr>
          </w:p>
          <w:p w14:paraId="1EFD0C9D">
            <w:pPr>
              <w:pStyle w:val="6"/>
              <w:spacing w:line="274" w:lineRule="auto"/>
            </w:pPr>
          </w:p>
          <w:p w14:paraId="65E0CEEA">
            <w:pPr>
              <w:spacing w:before="58"/>
              <w:ind w:left="127"/>
              <w:rPr>
                <w:rFonts w:ascii="宋体" w:hAnsi="宋体" w:eastAsia="宋体" w:cs="宋体"/>
                <w:sz w:val="18"/>
                <w:szCs w:val="18"/>
              </w:rPr>
            </w:pPr>
            <w:r>
              <w:rPr>
                <w:rFonts w:ascii="宋体" w:hAnsi="宋体" w:eastAsia="宋体" w:cs="宋体"/>
                <w:spacing w:val="-4"/>
                <w:sz w:val="18"/>
                <w:szCs w:val="18"/>
              </w:rPr>
              <w:t>19.69%</w:t>
            </w:r>
          </w:p>
        </w:tc>
        <w:tc>
          <w:tcPr>
            <w:tcW w:w="674" w:type="dxa"/>
            <w:vAlign w:val="top"/>
          </w:tcPr>
          <w:p w14:paraId="6FF260E8">
            <w:pPr>
              <w:pStyle w:val="6"/>
              <w:spacing w:line="273" w:lineRule="auto"/>
            </w:pPr>
          </w:p>
          <w:p w14:paraId="27FC4A55">
            <w:pPr>
              <w:pStyle w:val="6"/>
              <w:spacing w:line="273" w:lineRule="auto"/>
            </w:pPr>
          </w:p>
          <w:p w14:paraId="48419895">
            <w:pPr>
              <w:pStyle w:val="6"/>
              <w:spacing w:line="274" w:lineRule="auto"/>
            </w:pPr>
          </w:p>
          <w:p w14:paraId="1E203448">
            <w:pPr>
              <w:pStyle w:val="6"/>
              <w:spacing w:line="274" w:lineRule="auto"/>
            </w:pPr>
          </w:p>
          <w:p w14:paraId="533899D5">
            <w:pPr>
              <w:spacing w:before="59"/>
              <w:ind w:left="298"/>
              <w:rPr>
                <w:rFonts w:ascii="宋体" w:hAnsi="宋体" w:eastAsia="宋体" w:cs="宋体"/>
                <w:sz w:val="18"/>
                <w:szCs w:val="18"/>
              </w:rPr>
            </w:pPr>
            <w:r>
              <w:rPr>
                <w:rFonts w:ascii="宋体" w:hAnsi="宋体" w:eastAsia="宋体" w:cs="宋体"/>
                <w:sz w:val="18"/>
                <w:szCs w:val="18"/>
              </w:rPr>
              <w:t>0</w:t>
            </w:r>
          </w:p>
        </w:tc>
      </w:tr>
      <w:tr w14:paraId="14345F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6" w:hRule="atLeast"/>
        </w:trPr>
        <w:tc>
          <w:tcPr>
            <w:tcW w:w="860" w:type="dxa"/>
            <w:vMerge w:val="continue"/>
            <w:tcBorders>
              <w:top w:val="nil"/>
              <w:bottom w:val="nil"/>
            </w:tcBorders>
            <w:vAlign w:val="top"/>
          </w:tcPr>
          <w:p w14:paraId="1B098D5E">
            <w:pPr>
              <w:pStyle w:val="6"/>
            </w:pPr>
          </w:p>
        </w:tc>
        <w:tc>
          <w:tcPr>
            <w:tcW w:w="2154" w:type="dxa"/>
            <w:vMerge w:val="continue"/>
            <w:tcBorders>
              <w:top w:val="nil"/>
              <w:bottom w:val="nil"/>
            </w:tcBorders>
            <w:vAlign w:val="top"/>
          </w:tcPr>
          <w:p w14:paraId="6294755A">
            <w:pPr>
              <w:pStyle w:val="6"/>
            </w:pPr>
          </w:p>
        </w:tc>
        <w:tc>
          <w:tcPr>
            <w:tcW w:w="1540" w:type="dxa"/>
            <w:vAlign w:val="top"/>
          </w:tcPr>
          <w:p w14:paraId="11025CB3">
            <w:pPr>
              <w:pStyle w:val="6"/>
              <w:spacing w:line="262" w:lineRule="auto"/>
            </w:pPr>
          </w:p>
          <w:p w14:paraId="0E8F0C78">
            <w:pPr>
              <w:pStyle w:val="6"/>
              <w:spacing w:line="262" w:lineRule="auto"/>
            </w:pPr>
          </w:p>
          <w:p w14:paraId="662E9B31">
            <w:pPr>
              <w:pStyle w:val="6"/>
              <w:spacing w:line="262" w:lineRule="auto"/>
            </w:pPr>
          </w:p>
          <w:p w14:paraId="6D4D8372">
            <w:pPr>
              <w:spacing w:before="58" w:line="219" w:lineRule="auto"/>
              <w:ind w:left="110"/>
              <w:rPr>
                <w:rFonts w:ascii="宋体" w:hAnsi="宋体" w:eastAsia="宋体" w:cs="宋体"/>
                <w:sz w:val="18"/>
                <w:szCs w:val="18"/>
              </w:rPr>
            </w:pPr>
            <w:r>
              <w:rPr>
                <w:rFonts w:ascii="宋体" w:hAnsi="宋体" w:eastAsia="宋体" w:cs="宋体"/>
                <w:spacing w:val="-1"/>
                <w:sz w:val="18"/>
                <w:szCs w:val="18"/>
              </w:rPr>
              <w:t>政府采购执行率</w:t>
            </w:r>
          </w:p>
        </w:tc>
        <w:tc>
          <w:tcPr>
            <w:tcW w:w="847" w:type="dxa"/>
            <w:vAlign w:val="top"/>
          </w:tcPr>
          <w:p w14:paraId="7AFF7EA2">
            <w:pPr>
              <w:pStyle w:val="6"/>
              <w:spacing w:line="262" w:lineRule="auto"/>
            </w:pPr>
          </w:p>
          <w:p w14:paraId="4B63FA34">
            <w:pPr>
              <w:pStyle w:val="6"/>
              <w:spacing w:line="262" w:lineRule="auto"/>
            </w:pPr>
          </w:p>
          <w:p w14:paraId="34DD6118">
            <w:pPr>
              <w:pStyle w:val="6"/>
              <w:spacing w:line="262" w:lineRule="auto"/>
            </w:pPr>
          </w:p>
          <w:p w14:paraId="3FDEC1E9">
            <w:pPr>
              <w:spacing w:before="58"/>
              <w:ind w:left="175"/>
              <w:rPr>
                <w:rFonts w:ascii="宋体" w:hAnsi="宋体" w:eastAsia="宋体" w:cs="宋体"/>
                <w:sz w:val="18"/>
                <w:szCs w:val="18"/>
              </w:rPr>
            </w:pPr>
            <w:r>
              <w:rPr>
                <w:rFonts w:ascii="宋体" w:hAnsi="宋体" w:eastAsia="宋体" w:cs="宋体"/>
                <w:spacing w:val="4"/>
                <w:sz w:val="18"/>
                <w:szCs w:val="18"/>
              </w:rPr>
              <w:t>=</w:t>
            </w:r>
            <w:r>
              <w:rPr>
                <w:rFonts w:ascii="宋体" w:hAnsi="宋体" w:eastAsia="宋体" w:cs="宋体"/>
                <w:spacing w:val="-45"/>
                <w:sz w:val="18"/>
                <w:szCs w:val="18"/>
              </w:rPr>
              <w:t xml:space="preserve"> </w:t>
            </w:r>
            <w:r>
              <w:rPr>
                <w:rFonts w:ascii="宋体" w:hAnsi="宋体" w:eastAsia="宋体" w:cs="宋体"/>
                <w:spacing w:val="4"/>
                <w:sz w:val="18"/>
                <w:szCs w:val="18"/>
              </w:rPr>
              <w:t>100%</w:t>
            </w:r>
          </w:p>
        </w:tc>
        <w:tc>
          <w:tcPr>
            <w:tcW w:w="2204" w:type="dxa"/>
            <w:vAlign w:val="top"/>
          </w:tcPr>
          <w:p w14:paraId="246CAA7C">
            <w:pPr>
              <w:pStyle w:val="6"/>
              <w:spacing w:line="476" w:lineRule="auto"/>
            </w:pPr>
          </w:p>
          <w:p w14:paraId="5C6F492B">
            <w:pPr>
              <w:spacing w:before="58" w:line="321" w:lineRule="auto"/>
              <w:ind w:left="111" w:right="104"/>
              <w:jc w:val="both"/>
              <w:rPr>
                <w:rFonts w:ascii="宋体" w:hAnsi="宋体" w:eastAsia="宋体" w:cs="宋体"/>
                <w:sz w:val="18"/>
                <w:szCs w:val="18"/>
              </w:rPr>
            </w:pPr>
            <w:r>
              <w:rPr>
                <w:rFonts w:ascii="宋体" w:hAnsi="宋体" w:eastAsia="宋体" w:cs="宋体"/>
                <w:sz w:val="18"/>
                <w:szCs w:val="18"/>
              </w:rPr>
              <w:t>政府采购资金是否按照计</w:t>
            </w:r>
            <w:r>
              <w:rPr>
                <w:rFonts w:ascii="宋体" w:hAnsi="宋体" w:eastAsia="宋体" w:cs="宋体"/>
                <w:spacing w:val="2"/>
                <w:sz w:val="18"/>
                <w:szCs w:val="18"/>
              </w:rPr>
              <w:t xml:space="preserve"> </w:t>
            </w:r>
            <w:r>
              <w:rPr>
                <w:rFonts w:ascii="宋体" w:hAnsi="宋体" w:eastAsia="宋体" w:cs="宋体"/>
                <w:sz w:val="18"/>
                <w:szCs w:val="18"/>
              </w:rPr>
              <w:t>划执行，用以反映或考核</w:t>
            </w:r>
            <w:r>
              <w:rPr>
                <w:rFonts w:ascii="宋体" w:hAnsi="宋体" w:eastAsia="宋体" w:cs="宋体"/>
                <w:spacing w:val="2"/>
                <w:sz w:val="18"/>
                <w:szCs w:val="18"/>
              </w:rPr>
              <w:t xml:space="preserve"> </w:t>
            </w:r>
            <w:r>
              <w:rPr>
                <w:rFonts w:ascii="宋体" w:hAnsi="宋体" w:eastAsia="宋体" w:cs="宋体"/>
                <w:spacing w:val="-1"/>
                <w:sz w:val="18"/>
                <w:szCs w:val="18"/>
              </w:rPr>
              <w:t>政府采购执行情况。</w:t>
            </w:r>
          </w:p>
        </w:tc>
        <w:tc>
          <w:tcPr>
            <w:tcW w:w="1080" w:type="dxa"/>
            <w:vAlign w:val="top"/>
          </w:tcPr>
          <w:p w14:paraId="496A7919">
            <w:pPr>
              <w:pStyle w:val="6"/>
              <w:spacing w:line="261" w:lineRule="auto"/>
            </w:pPr>
          </w:p>
          <w:p w14:paraId="69E2A084">
            <w:pPr>
              <w:pStyle w:val="6"/>
              <w:spacing w:line="262" w:lineRule="auto"/>
            </w:pPr>
          </w:p>
          <w:p w14:paraId="3B8E968C">
            <w:pPr>
              <w:pStyle w:val="6"/>
              <w:spacing w:line="262" w:lineRule="auto"/>
            </w:pPr>
          </w:p>
          <w:p w14:paraId="3822FA1C">
            <w:pPr>
              <w:spacing w:before="59" w:line="242" w:lineRule="auto"/>
              <w:ind w:left="502"/>
              <w:rPr>
                <w:rFonts w:ascii="宋体" w:hAnsi="宋体" w:eastAsia="宋体" w:cs="宋体"/>
                <w:sz w:val="18"/>
                <w:szCs w:val="18"/>
              </w:rPr>
            </w:pPr>
            <w:r>
              <w:rPr>
                <w:rFonts w:ascii="宋体" w:hAnsi="宋体" w:eastAsia="宋体" w:cs="宋体"/>
                <w:sz w:val="18"/>
                <w:szCs w:val="18"/>
              </w:rPr>
              <w:t>2</w:t>
            </w:r>
          </w:p>
        </w:tc>
        <w:tc>
          <w:tcPr>
            <w:tcW w:w="3719" w:type="dxa"/>
            <w:vAlign w:val="top"/>
          </w:tcPr>
          <w:p w14:paraId="2C91327D">
            <w:pPr>
              <w:spacing w:before="69" w:line="320" w:lineRule="auto"/>
              <w:ind w:left="115" w:right="42"/>
              <w:jc w:val="both"/>
              <w:rPr>
                <w:rFonts w:ascii="宋体" w:hAnsi="宋体" w:eastAsia="宋体" w:cs="宋体"/>
                <w:sz w:val="18"/>
                <w:szCs w:val="18"/>
              </w:rPr>
            </w:pPr>
            <w:r>
              <w:rPr>
                <w:rFonts w:ascii="宋体" w:hAnsi="宋体" w:eastAsia="宋体" w:cs="宋体"/>
                <w:spacing w:val="-4"/>
                <w:sz w:val="18"/>
                <w:szCs w:val="18"/>
              </w:rPr>
              <w:t>预算执行率=（预算执行数/预算数）</w:t>
            </w:r>
            <w:r>
              <w:rPr>
                <w:rFonts w:ascii="宋体" w:hAnsi="宋体" w:eastAsia="宋体" w:cs="宋体"/>
                <w:spacing w:val="-60"/>
                <w:sz w:val="18"/>
                <w:szCs w:val="18"/>
              </w:rPr>
              <w:t xml:space="preserve"> </w:t>
            </w:r>
            <w:r>
              <w:rPr>
                <w:rFonts w:ascii="宋体" w:hAnsi="宋体" w:eastAsia="宋体" w:cs="宋体"/>
                <w:spacing w:val="-4"/>
                <w:sz w:val="18"/>
                <w:szCs w:val="18"/>
              </w:rPr>
              <w:t>×</w:t>
            </w:r>
            <w:r>
              <w:rPr>
                <w:rFonts w:ascii="宋体" w:hAnsi="宋体" w:eastAsia="宋体" w:cs="宋体"/>
                <w:spacing w:val="-70"/>
                <w:sz w:val="18"/>
                <w:szCs w:val="18"/>
              </w:rPr>
              <w:t xml:space="preserve"> </w:t>
            </w:r>
            <w:r>
              <w:rPr>
                <w:rFonts w:ascii="宋体" w:hAnsi="宋体" w:eastAsia="宋体" w:cs="宋体"/>
                <w:spacing w:val="-4"/>
                <w:sz w:val="18"/>
                <w:szCs w:val="18"/>
              </w:rPr>
              <w:t>10</w:t>
            </w:r>
            <w:r>
              <w:rPr>
                <w:rFonts w:ascii="宋体" w:hAnsi="宋体" w:eastAsia="宋体" w:cs="宋体"/>
                <w:spacing w:val="-5"/>
                <w:sz w:val="18"/>
                <w:szCs w:val="18"/>
              </w:rPr>
              <w:t>0%。</w:t>
            </w:r>
            <w:r>
              <w:rPr>
                <w:rFonts w:ascii="宋体" w:hAnsi="宋体" w:eastAsia="宋体" w:cs="宋体"/>
                <w:sz w:val="18"/>
                <w:szCs w:val="18"/>
              </w:rPr>
              <w:t xml:space="preserve"> </w:t>
            </w:r>
            <w:r>
              <w:rPr>
                <w:rFonts w:ascii="宋体" w:hAnsi="宋体" w:eastAsia="宋体" w:cs="宋体"/>
                <w:spacing w:val="3"/>
                <w:sz w:val="18"/>
                <w:szCs w:val="18"/>
              </w:rPr>
              <w:t>预算执行数：部门（单位）本年度实际完成</w:t>
            </w:r>
            <w:r>
              <w:rPr>
                <w:rFonts w:ascii="宋体" w:hAnsi="宋体" w:eastAsia="宋体" w:cs="宋体"/>
                <w:spacing w:val="17"/>
                <w:sz w:val="18"/>
                <w:szCs w:val="18"/>
              </w:rPr>
              <w:t xml:space="preserve"> </w:t>
            </w:r>
            <w:r>
              <w:rPr>
                <w:rFonts w:ascii="宋体" w:hAnsi="宋体" w:eastAsia="宋体" w:cs="宋体"/>
                <w:spacing w:val="-2"/>
                <w:sz w:val="18"/>
                <w:szCs w:val="18"/>
              </w:rPr>
              <w:t>的预算数。</w:t>
            </w:r>
          </w:p>
          <w:p w14:paraId="418E38A4">
            <w:pPr>
              <w:spacing w:line="320" w:lineRule="auto"/>
              <w:ind w:left="115" w:right="29"/>
              <w:jc w:val="both"/>
              <w:rPr>
                <w:rFonts w:ascii="宋体" w:hAnsi="宋体" w:eastAsia="宋体" w:cs="宋体"/>
                <w:sz w:val="18"/>
                <w:szCs w:val="18"/>
              </w:rPr>
            </w:pPr>
            <w:r>
              <w:rPr>
                <w:rFonts w:ascii="宋体" w:hAnsi="宋体" w:eastAsia="宋体" w:cs="宋体"/>
                <w:spacing w:val="-2"/>
                <w:sz w:val="18"/>
                <w:szCs w:val="18"/>
              </w:rPr>
              <w:t>预算数：财政部门批复的本年度部门（单位）</w:t>
            </w:r>
            <w:r>
              <w:rPr>
                <w:rFonts w:ascii="宋体" w:hAnsi="宋体" w:eastAsia="宋体" w:cs="宋体"/>
                <w:spacing w:val="8"/>
                <w:sz w:val="18"/>
                <w:szCs w:val="18"/>
              </w:rPr>
              <w:t xml:space="preserve"> </w:t>
            </w:r>
            <w:r>
              <w:rPr>
                <w:rFonts w:ascii="宋体" w:hAnsi="宋体" w:eastAsia="宋体" w:cs="宋体"/>
                <w:spacing w:val="-3"/>
                <w:sz w:val="18"/>
                <w:szCs w:val="18"/>
              </w:rPr>
              <w:t>预算数。</w:t>
            </w:r>
          </w:p>
          <w:p w14:paraId="079BFF7E">
            <w:pPr>
              <w:spacing w:line="220" w:lineRule="auto"/>
              <w:ind w:left="112"/>
              <w:rPr>
                <w:rFonts w:ascii="宋体" w:hAnsi="宋体" w:eastAsia="宋体" w:cs="宋体"/>
                <w:sz w:val="18"/>
                <w:szCs w:val="18"/>
              </w:rPr>
            </w:pPr>
            <w:r>
              <w:rPr>
                <w:rFonts w:ascii="宋体" w:hAnsi="宋体" w:eastAsia="宋体" w:cs="宋体"/>
                <w:spacing w:val="-1"/>
                <w:sz w:val="18"/>
                <w:szCs w:val="18"/>
              </w:rPr>
              <w:t>评分规则：得分=预算执行率×分值。</w:t>
            </w:r>
          </w:p>
        </w:tc>
        <w:tc>
          <w:tcPr>
            <w:tcW w:w="756" w:type="dxa"/>
            <w:vAlign w:val="top"/>
          </w:tcPr>
          <w:p w14:paraId="7B0DAF02">
            <w:pPr>
              <w:pStyle w:val="6"/>
              <w:spacing w:line="262" w:lineRule="auto"/>
            </w:pPr>
          </w:p>
          <w:p w14:paraId="104959A5">
            <w:pPr>
              <w:pStyle w:val="6"/>
              <w:spacing w:line="262" w:lineRule="auto"/>
            </w:pPr>
          </w:p>
          <w:p w14:paraId="7D807BC6">
            <w:pPr>
              <w:pStyle w:val="6"/>
              <w:spacing w:line="262" w:lineRule="auto"/>
            </w:pPr>
          </w:p>
          <w:p w14:paraId="3575C358">
            <w:pPr>
              <w:spacing w:before="58"/>
              <w:ind w:left="296"/>
              <w:rPr>
                <w:rFonts w:ascii="宋体" w:hAnsi="宋体" w:eastAsia="宋体" w:cs="宋体"/>
                <w:sz w:val="18"/>
                <w:szCs w:val="18"/>
              </w:rPr>
            </w:pPr>
            <w:r>
              <w:rPr>
                <w:rFonts w:ascii="宋体" w:hAnsi="宋体" w:eastAsia="宋体" w:cs="宋体"/>
                <w:spacing w:val="-4"/>
                <w:sz w:val="18"/>
                <w:szCs w:val="18"/>
              </w:rPr>
              <w:t>0%</w:t>
            </w:r>
          </w:p>
        </w:tc>
        <w:tc>
          <w:tcPr>
            <w:tcW w:w="674" w:type="dxa"/>
            <w:vAlign w:val="top"/>
          </w:tcPr>
          <w:p w14:paraId="62915C38">
            <w:pPr>
              <w:pStyle w:val="6"/>
              <w:spacing w:line="262" w:lineRule="auto"/>
            </w:pPr>
          </w:p>
          <w:p w14:paraId="1234B499">
            <w:pPr>
              <w:pStyle w:val="6"/>
              <w:spacing w:line="262" w:lineRule="auto"/>
            </w:pPr>
          </w:p>
          <w:p w14:paraId="45293CCC">
            <w:pPr>
              <w:pStyle w:val="6"/>
              <w:spacing w:line="262" w:lineRule="auto"/>
            </w:pPr>
          </w:p>
          <w:p w14:paraId="7E4CC957">
            <w:pPr>
              <w:spacing w:before="58"/>
              <w:ind w:left="298"/>
              <w:rPr>
                <w:rFonts w:ascii="宋体" w:hAnsi="宋体" w:eastAsia="宋体" w:cs="宋体"/>
                <w:sz w:val="18"/>
                <w:szCs w:val="18"/>
              </w:rPr>
            </w:pPr>
            <w:r>
              <w:rPr>
                <w:rFonts w:ascii="宋体" w:hAnsi="宋体" w:eastAsia="宋体" w:cs="宋体"/>
                <w:sz w:val="18"/>
                <w:szCs w:val="18"/>
              </w:rPr>
              <w:t>0</w:t>
            </w:r>
          </w:p>
        </w:tc>
      </w:tr>
      <w:tr w14:paraId="241BBF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0" w:hRule="atLeast"/>
        </w:trPr>
        <w:tc>
          <w:tcPr>
            <w:tcW w:w="860" w:type="dxa"/>
            <w:vMerge w:val="continue"/>
            <w:tcBorders>
              <w:top w:val="nil"/>
              <w:bottom w:val="nil"/>
            </w:tcBorders>
            <w:vAlign w:val="top"/>
          </w:tcPr>
          <w:p w14:paraId="52E6BFED">
            <w:pPr>
              <w:pStyle w:val="6"/>
            </w:pPr>
          </w:p>
        </w:tc>
        <w:tc>
          <w:tcPr>
            <w:tcW w:w="2154" w:type="dxa"/>
            <w:vMerge w:val="continue"/>
            <w:tcBorders>
              <w:top w:val="nil"/>
            </w:tcBorders>
            <w:vAlign w:val="top"/>
          </w:tcPr>
          <w:p w14:paraId="19BF85E0">
            <w:pPr>
              <w:pStyle w:val="6"/>
            </w:pPr>
          </w:p>
        </w:tc>
        <w:tc>
          <w:tcPr>
            <w:tcW w:w="1540" w:type="dxa"/>
            <w:vAlign w:val="top"/>
          </w:tcPr>
          <w:p w14:paraId="204515C6">
            <w:pPr>
              <w:pStyle w:val="6"/>
              <w:spacing w:line="314" w:lineRule="auto"/>
            </w:pPr>
          </w:p>
          <w:p w14:paraId="01BA3CAA">
            <w:pPr>
              <w:pStyle w:val="6"/>
              <w:spacing w:line="315" w:lineRule="auto"/>
            </w:pPr>
          </w:p>
          <w:p w14:paraId="42EFE3F1">
            <w:pPr>
              <w:pStyle w:val="6"/>
              <w:spacing w:line="315" w:lineRule="auto"/>
            </w:pPr>
          </w:p>
          <w:p w14:paraId="24E27E45">
            <w:pPr>
              <w:spacing w:before="58" w:line="322" w:lineRule="auto"/>
              <w:ind w:left="112" w:right="171" w:firstLine="1"/>
              <w:rPr>
                <w:rFonts w:ascii="宋体" w:hAnsi="宋体" w:eastAsia="宋体" w:cs="宋体"/>
                <w:sz w:val="18"/>
                <w:szCs w:val="18"/>
              </w:rPr>
            </w:pPr>
            <w:r>
              <w:rPr>
                <w:rFonts w:ascii="宋体" w:hAnsi="宋体" w:eastAsia="宋体" w:cs="宋体"/>
                <w:spacing w:val="-2"/>
                <w:sz w:val="18"/>
                <w:szCs w:val="18"/>
              </w:rPr>
              <w:t>非税收入预算完</w:t>
            </w:r>
            <w:r>
              <w:rPr>
                <w:rFonts w:ascii="宋体" w:hAnsi="宋体" w:eastAsia="宋体" w:cs="宋体"/>
                <w:spacing w:val="3"/>
                <w:sz w:val="18"/>
                <w:szCs w:val="18"/>
              </w:rPr>
              <w:t xml:space="preserve"> </w:t>
            </w:r>
            <w:r>
              <w:rPr>
                <w:rFonts w:ascii="宋体" w:hAnsi="宋体" w:eastAsia="宋体" w:cs="宋体"/>
                <w:spacing w:val="-5"/>
                <w:sz w:val="18"/>
                <w:szCs w:val="18"/>
              </w:rPr>
              <w:t>成率</w:t>
            </w:r>
          </w:p>
        </w:tc>
        <w:tc>
          <w:tcPr>
            <w:tcW w:w="847" w:type="dxa"/>
            <w:vAlign w:val="top"/>
          </w:tcPr>
          <w:p w14:paraId="48BE4B28">
            <w:pPr>
              <w:pStyle w:val="6"/>
              <w:spacing w:line="274" w:lineRule="auto"/>
            </w:pPr>
          </w:p>
          <w:p w14:paraId="44C07CF9">
            <w:pPr>
              <w:pStyle w:val="6"/>
              <w:spacing w:line="275" w:lineRule="auto"/>
            </w:pPr>
          </w:p>
          <w:p w14:paraId="10D630BE">
            <w:pPr>
              <w:pStyle w:val="6"/>
              <w:spacing w:line="275" w:lineRule="auto"/>
            </w:pPr>
          </w:p>
          <w:p w14:paraId="47A3C031">
            <w:pPr>
              <w:pStyle w:val="6"/>
              <w:spacing w:line="275" w:lineRule="auto"/>
            </w:pPr>
          </w:p>
          <w:p w14:paraId="6AAFFB22">
            <w:pPr>
              <w:spacing w:before="58" w:line="238" w:lineRule="auto"/>
              <w:ind w:left="175"/>
              <w:rPr>
                <w:rFonts w:ascii="宋体" w:hAnsi="宋体" w:eastAsia="宋体" w:cs="宋体"/>
                <w:sz w:val="18"/>
                <w:szCs w:val="18"/>
              </w:rPr>
            </w:pPr>
            <w:r>
              <w:rPr>
                <w:rFonts w:ascii="宋体" w:hAnsi="宋体" w:eastAsia="宋体" w:cs="宋体"/>
                <w:spacing w:val="-5"/>
                <w:sz w:val="18"/>
                <w:szCs w:val="18"/>
              </w:rPr>
              <w:t>≥100%</w:t>
            </w:r>
          </w:p>
        </w:tc>
        <w:tc>
          <w:tcPr>
            <w:tcW w:w="2204" w:type="dxa"/>
            <w:vAlign w:val="top"/>
          </w:tcPr>
          <w:p w14:paraId="63413ABC">
            <w:pPr>
              <w:pStyle w:val="6"/>
              <w:spacing w:line="263" w:lineRule="auto"/>
            </w:pPr>
          </w:p>
          <w:p w14:paraId="0EEF76FE">
            <w:pPr>
              <w:pStyle w:val="6"/>
              <w:spacing w:line="263" w:lineRule="auto"/>
            </w:pPr>
          </w:p>
          <w:p w14:paraId="546006EE">
            <w:pPr>
              <w:pStyle w:val="6"/>
              <w:spacing w:line="264" w:lineRule="auto"/>
            </w:pPr>
          </w:p>
          <w:p w14:paraId="0D4750CD">
            <w:pPr>
              <w:spacing w:before="58" w:line="321" w:lineRule="auto"/>
              <w:ind w:left="112" w:right="104" w:firstLine="2"/>
              <w:jc w:val="both"/>
              <w:rPr>
                <w:rFonts w:ascii="宋体" w:hAnsi="宋体" w:eastAsia="宋体" w:cs="宋体"/>
                <w:sz w:val="18"/>
                <w:szCs w:val="18"/>
              </w:rPr>
            </w:pPr>
            <w:r>
              <w:rPr>
                <w:rFonts w:ascii="宋体" w:hAnsi="宋体" w:eastAsia="宋体" w:cs="宋体"/>
                <w:spacing w:val="-1"/>
                <w:sz w:val="18"/>
                <w:szCs w:val="18"/>
              </w:rPr>
              <w:t>非税收入预算资金是否按</w:t>
            </w:r>
            <w:r>
              <w:rPr>
                <w:rFonts w:ascii="宋体" w:hAnsi="宋体" w:eastAsia="宋体" w:cs="宋体"/>
                <w:spacing w:val="9"/>
                <w:sz w:val="18"/>
                <w:szCs w:val="18"/>
              </w:rPr>
              <w:t xml:space="preserve"> </w:t>
            </w:r>
            <w:r>
              <w:rPr>
                <w:rFonts w:ascii="宋体" w:hAnsi="宋体" w:eastAsia="宋体" w:cs="宋体"/>
                <w:sz w:val="18"/>
                <w:szCs w:val="18"/>
              </w:rPr>
              <w:t>照计划执行，用以反映或</w:t>
            </w:r>
            <w:r>
              <w:rPr>
                <w:rFonts w:ascii="宋体" w:hAnsi="宋体" w:eastAsia="宋体" w:cs="宋体"/>
                <w:spacing w:val="1"/>
                <w:sz w:val="18"/>
                <w:szCs w:val="18"/>
              </w:rPr>
              <w:t xml:space="preserve"> </w:t>
            </w:r>
            <w:r>
              <w:rPr>
                <w:rFonts w:ascii="宋体" w:hAnsi="宋体" w:eastAsia="宋体" w:cs="宋体"/>
                <w:spacing w:val="-1"/>
                <w:sz w:val="18"/>
                <w:szCs w:val="18"/>
              </w:rPr>
              <w:t>考核项目预算执行情况。</w:t>
            </w:r>
          </w:p>
        </w:tc>
        <w:tc>
          <w:tcPr>
            <w:tcW w:w="1080" w:type="dxa"/>
            <w:vAlign w:val="top"/>
          </w:tcPr>
          <w:p w14:paraId="53F8079E">
            <w:pPr>
              <w:pStyle w:val="6"/>
              <w:spacing w:line="274" w:lineRule="auto"/>
            </w:pPr>
          </w:p>
          <w:p w14:paraId="080F6766">
            <w:pPr>
              <w:pStyle w:val="6"/>
              <w:spacing w:line="274" w:lineRule="auto"/>
            </w:pPr>
          </w:p>
          <w:p w14:paraId="4ED076AC">
            <w:pPr>
              <w:pStyle w:val="6"/>
              <w:spacing w:line="275" w:lineRule="auto"/>
            </w:pPr>
          </w:p>
          <w:p w14:paraId="772DDABA">
            <w:pPr>
              <w:pStyle w:val="6"/>
              <w:spacing w:line="275" w:lineRule="auto"/>
            </w:pPr>
          </w:p>
          <w:p w14:paraId="1F457C9E">
            <w:pPr>
              <w:spacing w:before="59" w:line="242" w:lineRule="auto"/>
              <w:ind w:left="502"/>
              <w:rPr>
                <w:rFonts w:ascii="宋体" w:hAnsi="宋体" w:eastAsia="宋体" w:cs="宋体"/>
                <w:sz w:val="18"/>
                <w:szCs w:val="18"/>
              </w:rPr>
            </w:pPr>
            <w:r>
              <w:rPr>
                <w:rFonts w:ascii="宋体" w:hAnsi="宋体" w:eastAsia="宋体" w:cs="宋体"/>
                <w:sz w:val="18"/>
                <w:szCs w:val="18"/>
              </w:rPr>
              <w:t>2</w:t>
            </w:r>
          </w:p>
        </w:tc>
        <w:tc>
          <w:tcPr>
            <w:tcW w:w="3719" w:type="dxa"/>
            <w:vAlign w:val="top"/>
          </w:tcPr>
          <w:p w14:paraId="675388C8">
            <w:pPr>
              <w:spacing w:before="72" w:line="320" w:lineRule="auto"/>
              <w:ind w:left="112" w:right="103" w:firstLine="3"/>
              <w:rPr>
                <w:rFonts w:ascii="宋体" w:hAnsi="宋体" w:eastAsia="宋体" w:cs="宋体"/>
                <w:sz w:val="18"/>
                <w:szCs w:val="18"/>
              </w:rPr>
            </w:pPr>
            <w:r>
              <w:rPr>
                <w:rFonts w:ascii="宋体" w:hAnsi="宋体" w:eastAsia="宋体" w:cs="宋体"/>
                <w:spacing w:val="-1"/>
                <w:sz w:val="18"/>
                <w:szCs w:val="18"/>
              </w:rPr>
              <w:t>非税收入预算完成率=（非税收入实际完成数</w:t>
            </w:r>
            <w:r>
              <w:rPr>
                <w:rFonts w:ascii="宋体" w:hAnsi="宋体" w:eastAsia="宋体" w:cs="宋体"/>
                <w:spacing w:val="3"/>
                <w:sz w:val="18"/>
                <w:szCs w:val="18"/>
              </w:rPr>
              <w:t xml:space="preserve"> </w:t>
            </w:r>
            <w:r>
              <w:rPr>
                <w:rFonts w:ascii="宋体" w:hAnsi="宋体" w:eastAsia="宋体" w:cs="宋体"/>
                <w:spacing w:val="-4"/>
                <w:sz w:val="18"/>
                <w:szCs w:val="18"/>
              </w:rPr>
              <w:t>/非税收入预算数）</w:t>
            </w:r>
            <w:r>
              <w:rPr>
                <w:rFonts w:ascii="宋体" w:hAnsi="宋体" w:eastAsia="宋体" w:cs="宋体"/>
                <w:spacing w:val="-56"/>
                <w:sz w:val="18"/>
                <w:szCs w:val="18"/>
              </w:rPr>
              <w:t xml:space="preserve"> </w:t>
            </w:r>
            <w:r>
              <w:rPr>
                <w:rFonts w:ascii="宋体" w:hAnsi="宋体" w:eastAsia="宋体" w:cs="宋体"/>
                <w:spacing w:val="-4"/>
                <w:sz w:val="18"/>
                <w:szCs w:val="18"/>
              </w:rPr>
              <w:t>×</w:t>
            </w:r>
            <w:r>
              <w:rPr>
                <w:rFonts w:ascii="宋体" w:hAnsi="宋体" w:eastAsia="宋体" w:cs="宋体"/>
                <w:spacing w:val="-69"/>
                <w:sz w:val="18"/>
                <w:szCs w:val="18"/>
              </w:rPr>
              <w:t xml:space="preserve"> </w:t>
            </w:r>
            <w:r>
              <w:rPr>
                <w:rFonts w:ascii="宋体" w:hAnsi="宋体" w:eastAsia="宋体" w:cs="宋体"/>
                <w:spacing w:val="-4"/>
                <w:sz w:val="18"/>
                <w:szCs w:val="18"/>
              </w:rPr>
              <w:t>100%。</w:t>
            </w:r>
          </w:p>
          <w:p w14:paraId="2D4313BC">
            <w:pPr>
              <w:spacing w:before="1" w:line="319" w:lineRule="auto"/>
              <w:ind w:left="117" w:right="103" w:hanging="1"/>
              <w:rPr>
                <w:rFonts w:ascii="宋体" w:hAnsi="宋体" w:eastAsia="宋体" w:cs="宋体"/>
                <w:sz w:val="18"/>
                <w:szCs w:val="18"/>
              </w:rPr>
            </w:pPr>
            <w:r>
              <w:rPr>
                <w:rFonts w:ascii="宋体" w:hAnsi="宋体" w:eastAsia="宋体" w:cs="宋体"/>
                <w:spacing w:val="3"/>
                <w:sz w:val="18"/>
                <w:szCs w:val="18"/>
              </w:rPr>
              <w:t>非税收入实际完成数：部门（单位）本年度</w:t>
            </w:r>
            <w:r>
              <w:rPr>
                <w:rFonts w:ascii="宋体" w:hAnsi="宋体" w:eastAsia="宋体" w:cs="宋体"/>
                <w:spacing w:val="16"/>
                <w:sz w:val="18"/>
                <w:szCs w:val="18"/>
              </w:rPr>
              <w:t xml:space="preserve"> </w:t>
            </w:r>
            <w:r>
              <w:rPr>
                <w:rFonts w:ascii="宋体" w:hAnsi="宋体" w:eastAsia="宋体" w:cs="宋体"/>
                <w:spacing w:val="-2"/>
                <w:sz w:val="18"/>
                <w:szCs w:val="18"/>
              </w:rPr>
              <w:t>实际完成的非税收入数。</w:t>
            </w:r>
          </w:p>
          <w:p w14:paraId="2ADA49F6">
            <w:pPr>
              <w:spacing w:line="320" w:lineRule="auto"/>
              <w:ind w:left="112" w:right="103" w:firstLine="2"/>
              <w:rPr>
                <w:rFonts w:ascii="宋体" w:hAnsi="宋体" w:eastAsia="宋体" w:cs="宋体"/>
                <w:sz w:val="18"/>
                <w:szCs w:val="18"/>
              </w:rPr>
            </w:pPr>
            <w:r>
              <w:rPr>
                <w:rFonts w:ascii="宋体" w:hAnsi="宋体" w:eastAsia="宋体" w:cs="宋体"/>
                <w:spacing w:val="3"/>
                <w:sz w:val="18"/>
                <w:szCs w:val="18"/>
              </w:rPr>
              <w:t>预算数：本年度部门（单位）编制的非税收</w:t>
            </w:r>
            <w:r>
              <w:rPr>
                <w:rFonts w:ascii="宋体" w:hAnsi="宋体" w:eastAsia="宋体" w:cs="宋体"/>
                <w:spacing w:val="17"/>
                <w:sz w:val="18"/>
                <w:szCs w:val="18"/>
              </w:rPr>
              <w:t xml:space="preserve"> </w:t>
            </w:r>
            <w:r>
              <w:rPr>
                <w:rFonts w:ascii="宋体" w:hAnsi="宋体" w:eastAsia="宋体" w:cs="宋体"/>
                <w:spacing w:val="-2"/>
                <w:sz w:val="18"/>
                <w:szCs w:val="18"/>
              </w:rPr>
              <w:t>入预算数。</w:t>
            </w:r>
          </w:p>
          <w:p w14:paraId="0C6E85B6">
            <w:pPr>
              <w:spacing w:before="1" w:line="279" w:lineRule="auto"/>
              <w:ind w:left="112" w:right="103"/>
              <w:rPr>
                <w:rFonts w:ascii="宋体" w:hAnsi="宋体" w:eastAsia="宋体" w:cs="宋体"/>
                <w:sz w:val="18"/>
                <w:szCs w:val="18"/>
              </w:rPr>
            </w:pPr>
            <w:r>
              <w:rPr>
                <w:rFonts w:ascii="宋体" w:hAnsi="宋体" w:eastAsia="宋体" w:cs="宋体"/>
                <w:spacing w:val="8"/>
                <w:sz w:val="18"/>
                <w:szCs w:val="18"/>
              </w:rPr>
              <w:t>评分规则：得分=非税收入预算完成率×分</w:t>
            </w:r>
            <w:r>
              <w:rPr>
                <w:rFonts w:ascii="宋体" w:hAnsi="宋体" w:eastAsia="宋体" w:cs="宋体"/>
                <w:spacing w:val="14"/>
                <w:sz w:val="18"/>
                <w:szCs w:val="18"/>
              </w:rPr>
              <w:t xml:space="preserve"> </w:t>
            </w:r>
            <w:r>
              <w:rPr>
                <w:rFonts w:ascii="宋体" w:hAnsi="宋体" w:eastAsia="宋体" w:cs="宋体"/>
                <w:spacing w:val="-4"/>
                <w:sz w:val="18"/>
                <w:szCs w:val="18"/>
              </w:rPr>
              <w:t>值。</w:t>
            </w:r>
          </w:p>
        </w:tc>
        <w:tc>
          <w:tcPr>
            <w:tcW w:w="756" w:type="dxa"/>
            <w:vAlign w:val="top"/>
          </w:tcPr>
          <w:p w14:paraId="15786DE2">
            <w:pPr>
              <w:pStyle w:val="6"/>
              <w:spacing w:line="274" w:lineRule="auto"/>
            </w:pPr>
          </w:p>
          <w:p w14:paraId="47FF567F">
            <w:pPr>
              <w:pStyle w:val="6"/>
              <w:spacing w:line="274" w:lineRule="auto"/>
            </w:pPr>
          </w:p>
          <w:p w14:paraId="1DEC3E39">
            <w:pPr>
              <w:pStyle w:val="6"/>
              <w:spacing w:line="275" w:lineRule="auto"/>
            </w:pPr>
          </w:p>
          <w:p w14:paraId="74BB995B">
            <w:pPr>
              <w:pStyle w:val="6"/>
              <w:spacing w:line="275" w:lineRule="auto"/>
            </w:pPr>
          </w:p>
          <w:p w14:paraId="60336188">
            <w:pPr>
              <w:spacing w:before="59" w:line="242" w:lineRule="auto"/>
              <w:ind w:left="353"/>
              <w:rPr>
                <w:rFonts w:ascii="宋体" w:hAnsi="宋体" w:eastAsia="宋体" w:cs="宋体"/>
                <w:sz w:val="18"/>
                <w:szCs w:val="18"/>
              </w:rPr>
            </w:pPr>
            <w:r>
              <w:rPr>
                <w:rFonts w:ascii="宋体" w:hAnsi="宋体" w:eastAsia="宋体" w:cs="宋体"/>
                <w:sz w:val="18"/>
                <w:szCs w:val="18"/>
              </w:rPr>
              <w:t>1</w:t>
            </w:r>
          </w:p>
        </w:tc>
        <w:tc>
          <w:tcPr>
            <w:tcW w:w="674" w:type="dxa"/>
            <w:vAlign w:val="top"/>
          </w:tcPr>
          <w:p w14:paraId="1833673D">
            <w:pPr>
              <w:pStyle w:val="6"/>
              <w:spacing w:line="274" w:lineRule="auto"/>
            </w:pPr>
          </w:p>
          <w:p w14:paraId="37FAD1FD">
            <w:pPr>
              <w:pStyle w:val="6"/>
              <w:spacing w:line="274" w:lineRule="auto"/>
            </w:pPr>
          </w:p>
          <w:p w14:paraId="3395549F">
            <w:pPr>
              <w:pStyle w:val="6"/>
              <w:spacing w:line="275" w:lineRule="auto"/>
            </w:pPr>
          </w:p>
          <w:p w14:paraId="06D1E58B">
            <w:pPr>
              <w:pStyle w:val="6"/>
              <w:spacing w:line="275" w:lineRule="auto"/>
            </w:pPr>
          </w:p>
          <w:p w14:paraId="4D2DE9E9">
            <w:pPr>
              <w:spacing w:before="59" w:line="242" w:lineRule="auto"/>
              <w:ind w:left="299"/>
              <w:rPr>
                <w:rFonts w:ascii="宋体" w:hAnsi="宋体" w:eastAsia="宋体" w:cs="宋体"/>
                <w:sz w:val="18"/>
                <w:szCs w:val="18"/>
              </w:rPr>
            </w:pPr>
            <w:r>
              <w:rPr>
                <w:rFonts w:ascii="宋体" w:hAnsi="宋体" w:eastAsia="宋体" w:cs="宋体"/>
                <w:sz w:val="18"/>
                <w:szCs w:val="18"/>
              </w:rPr>
              <w:t>2</w:t>
            </w:r>
          </w:p>
        </w:tc>
      </w:tr>
      <w:tr w14:paraId="66CD2A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860" w:type="dxa"/>
            <w:vMerge w:val="continue"/>
            <w:tcBorders>
              <w:top w:val="nil"/>
            </w:tcBorders>
            <w:vAlign w:val="top"/>
          </w:tcPr>
          <w:p w14:paraId="76C51710">
            <w:pPr>
              <w:pStyle w:val="6"/>
            </w:pPr>
          </w:p>
        </w:tc>
        <w:tc>
          <w:tcPr>
            <w:tcW w:w="2154" w:type="dxa"/>
            <w:vAlign w:val="top"/>
          </w:tcPr>
          <w:p w14:paraId="4FB338BB">
            <w:pPr>
              <w:spacing w:before="229" w:line="220" w:lineRule="auto"/>
              <w:ind w:left="720"/>
              <w:rPr>
                <w:rFonts w:ascii="宋体" w:hAnsi="宋体" w:eastAsia="宋体" w:cs="宋体"/>
                <w:sz w:val="18"/>
                <w:szCs w:val="18"/>
              </w:rPr>
            </w:pPr>
            <w:r>
              <w:rPr>
                <w:rFonts w:ascii="宋体" w:hAnsi="宋体" w:eastAsia="宋体" w:cs="宋体"/>
                <w:spacing w:val="-3"/>
                <w:sz w:val="18"/>
                <w:szCs w:val="18"/>
              </w:rPr>
              <w:t>预算管理</w:t>
            </w:r>
          </w:p>
        </w:tc>
        <w:tc>
          <w:tcPr>
            <w:tcW w:w="1540" w:type="dxa"/>
            <w:vAlign w:val="top"/>
          </w:tcPr>
          <w:p w14:paraId="0A1D244F">
            <w:pPr>
              <w:spacing w:before="73" w:line="281" w:lineRule="auto"/>
              <w:ind w:left="111" w:right="171" w:firstLine="1"/>
              <w:rPr>
                <w:rFonts w:ascii="宋体" w:hAnsi="宋体" w:eastAsia="宋体" w:cs="宋体"/>
                <w:sz w:val="18"/>
                <w:szCs w:val="18"/>
              </w:rPr>
            </w:pPr>
            <w:r>
              <w:rPr>
                <w:rFonts w:ascii="宋体" w:hAnsi="宋体" w:eastAsia="宋体" w:cs="宋体"/>
                <w:spacing w:val="-2"/>
                <w:sz w:val="18"/>
                <w:szCs w:val="18"/>
              </w:rPr>
              <w:t>预算管理制度健</w:t>
            </w:r>
            <w:r>
              <w:rPr>
                <w:rFonts w:ascii="宋体" w:hAnsi="宋体" w:eastAsia="宋体" w:cs="宋体"/>
                <w:spacing w:val="4"/>
                <w:sz w:val="18"/>
                <w:szCs w:val="18"/>
              </w:rPr>
              <w:t xml:space="preserve"> </w:t>
            </w:r>
            <w:r>
              <w:rPr>
                <w:rFonts w:ascii="宋体" w:hAnsi="宋体" w:eastAsia="宋体" w:cs="宋体"/>
                <w:spacing w:val="-4"/>
                <w:sz w:val="18"/>
                <w:szCs w:val="18"/>
              </w:rPr>
              <w:t>全性</w:t>
            </w:r>
          </w:p>
        </w:tc>
        <w:tc>
          <w:tcPr>
            <w:tcW w:w="847" w:type="dxa"/>
            <w:vAlign w:val="top"/>
          </w:tcPr>
          <w:p w14:paraId="38560AF5">
            <w:pPr>
              <w:spacing w:before="228" w:line="222" w:lineRule="auto"/>
              <w:ind w:left="248"/>
              <w:rPr>
                <w:rFonts w:ascii="宋体" w:hAnsi="宋体" w:eastAsia="宋体" w:cs="宋体"/>
                <w:sz w:val="18"/>
                <w:szCs w:val="18"/>
              </w:rPr>
            </w:pPr>
            <w:r>
              <w:rPr>
                <w:rFonts w:ascii="宋体" w:hAnsi="宋体" w:eastAsia="宋体" w:cs="宋体"/>
                <w:spacing w:val="-4"/>
                <w:sz w:val="18"/>
                <w:szCs w:val="18"/>
              </w:rPr>
              <w:t>健全</w:t>
            </w:r>
          </w:p>
        </w:tc>
        <w:tc>
          <w:tcPr>
            <w:tcW w:w="2204" w:type="dxa"/>
            <w:vAlign w:val="top"/>
          </w:tcPr>
          <w:p w14:paraId="1EA8EB48">
            <w:pPr>
              <w:spacing w:before="73" w:line="281" w:lineRule="auto"/>
              <w:ind w:left="114" w:right="104" w:hanging="2"/>
              <w:rPr>
                <w:rFonts w:ascii="宋体" w:hAnsi="宋体" w:eastAsia="宋体" w:cs="宋体"/>
                <w:sz w:val="18"/>
                <w:szCs w:val="18"/>
              </w:rPr>
            </w:pPr>
            <w:r>
              <w:rPr>
                <w:rFonts w:ascii="宋体" w:hAnsi="宋体" w:eastAsia="宋体" w:cs="宋体"/>
                <w:sz w:val="18"/>
                <w:szCs w:val="18"/>
              </w:rPr>
              <w:t>考核部门（单位）预算管</w:t>
            </w:r>
            <w:r>
              <w:rPr>
                <w:rFonts w:ascii="宋体" w:hAnsi="宋体" w:eastAsia="宋体" w:cs="宋体"/>
                <w:spacing w:val="1"/>
                <w:sz w:val="18"/>
                <w:szCs w:val="18"/>
              </w:rPr>
              <w:t xml:space="preserve"> </w:t>
            </w:r>
            <w:r>
              <w:rPr>
                <w:rFonts w:ascii="宋体" w:hAnsi="宋体" w:eastAsia="宋体" w:cs="宋体"/>
                <w:spacing w:val="-2"/>
                <w:sz w:val="18"/>
                <w:szCs w:val="18"/>
              </w:rPr>
              <w:t>理制度的健全程度。</w:t>
            </w:r>
          </w:p>
        </w:tc>
        <w:tc>
          <w:tcPr>
            <w:tcW w:w="1080" w:type="dxa"/>
            <w:vAlign w:val="top"/>
          </w:tcPr>
          <w:p w14:paraId="6E08A6B5">
            <w:pPr>
              <w:spacing w:before="228" w:line="242" w:lineRule="auto"/>
              <w:ind w:left="513"/>
              <w:rPr>
                <w:rFonts w:ascii="宋体" w:hAnsi="宋体" w:eastAsia="宋体" w:cs="宋体"/>
                <w:sz w:val="18"/>
                <w:szCs w:val="18"/>
              </w:rPr>
            </w:pPr>
            <w:r>
              <w:rPr>
                <w:rFonts w:ascii="宋体" w:hAnsi="宋体" w:eastAsia="宋体" w:cs="宋体"/>
                <w:sz w:val="18"/>
                <w:szCs w:val="18"/>
              </w:rPr>
              <w:t>1</w:t>
            </w:r>
          </w:p>
        </w:tc>
        <w:tc>
          <w:tcPr>
            <w:tcW w:w="3719" w:type="dxa"/>
            <w:vAlign w:val="top"/>
          </w:tcPr>
          <w:p w14:paraId="38F2AEBB">
            <w:pPr>
              <w:spacing w:before="72" w:line="218" w:lineRule="auto"/>
              <w:ind w:left="112"/>
              <w:rPr>
                <w:rFonts w:ascii="宋体" w:hAnsi="宋体" w:eastAsia="宋体" w:cs="宋体"/>
                <w:sz w:val="18"/>
                <w:szCs w:val="18"/>
              </w:rPr>
            </w:pPr>
            <w:r>
              <w:rPr>
                <w:rFonts w:ascii="宋体" w:hAnsi="宋体" w:eastAsia="宋体" w:cs="宋体"/>
                <w:spacing w:val="1"/>
                <w:sz w:val="18"/>
                <w:szCs w:val="18"/>
              </w:rPr>
              <w:t>①制定或具有预算管理制度计</w:t>
            </w:r>
            <w:r>
              <w:rPr>
                <w:rFonts w:ascii="宋体" w:hAnsi="宋体" w:eastAsia="宋体" w:cs="宋体"/>
                <w:spacing w:val="-7"/>
                <w:sz w:val="18"/>
                <w:szCs w:val="18"/>
              </w:rPr>
              <w:t xml:space="preserve"> </w:t>
            </w:r>
            <w:r>
              <w:rPr>
                <w:rFonts w:ascii="宋体" w:hAnsi="宋体" w:eastAsia="宋体" w:cs="宋体"/>
                <w:spacing w:val="1"/>
                <w:sz w:val="18"/>
                <w:szCs w:val="18"/>
              </w:rPr>
              <w:t>1/2</w:t>
            </w:r>
            <w:r>
              <w:rPr>
                <w:rFonts w:ascii="宋体" w:hAnsi="宋体" w:eastAsia="宋体" w:cs="宋体"/>
                <w:spacing w:val="-32"/>
                <w:sz w:val="18"/>
                <w:szCs w:val="18"/>
              </w:rPr>
              <w:t xml:space="preserve"> </w:t>
            </w:r>
            <w:r>
              <w:rPr>
                <w:rFonts w:ascii="宋体" w:hAnsi="宋体" w:eastAsia="宋体" w:cs="宋体"/>
                <w:spacing w:val="1"/>
                <w:sz w:val="18"/>
                <w:szCs w:val="18"/>
              </w:rPr>
              <w:t>权重分；</w:t>
            </w:r>
          </w:p>
          <w:p w14:paraId="37F18EC7">
            <w:pPr>
              <w:spacing w:before="99" w:line="218" w:lineRule="auto"/>
              <w:ind w:left="112"/>
              <w:rPr>
                <w:rFonts w:ascii="宋体" w:hAnsi="宋体" w:eastAsia="宋体" w:cs="宋体"/>
                <w:sz w:val="18"/>
                <w:szCs w:val="18"/>
              </w:rPr>
            </w:pPr>
            <w:r>
              <w:rPr>
                <w:rFonts w:ascii="宋体" w:hAnsi="宋体" w:eastAsia="宋体" w:cs="宋体"/>
                <w:spacing w:val="-2"/>
                <w:sz w:val="18"/>
                <w:szCs w:val="18"/>
              </w:rPr>
              <w:t>②管理制度科学健全计</w:t>
            </w:r>
            <w:r>
              <w:rPr>
                <w:rFonts w:ascii="宋体" w:hAnsi="宋体" w:eastAsia="宋体" w:cs="宋体"/>
                <w:spacing w:val="-24"/>
                <w:sz w:val="18"/>
                <w:szCs w:val="18"/>
              </w:rPr>
              <w:t xml:space="preserve"> </w:t>
            </w:r>
            <w:r>
              <w:rPr>
                <w:rFonts w:ascii="宋体" w:hAnsi="宋体" w:eastAsia="宋体" w:cs="宋体"/>
                <w:spacing w:val="-2"/>
                <w:sz w:val="18"/>
                <w:szCs w:val="18"/>
              </w:rPr>
              <w:t>1/2</w:t>
            </w:r>
            <w:r>
              <w:rPr>
                <w:rFonts w:ascii="宋体" w:hAnsi="宋体" w:eastAsia="宋体" w:cs="宋体"/>
                <w:spacing w:val="-39"/>
                <w:sz w:val="18"/>
                <w:szCs w:val="18"/>
              </w:rPr>
              <w:t xml:space="preserve"> </w:t>
            </w:r>
            <w:r>
              <w:rPr>
                <w:rFonts w:ascii="宋体" w:hAnsi="宋体" w:eastAsia="宋体" w:cs="宋体"/>
                <w:spacing w:val="-2"/>
                <w:sz w:val="18"/>
                <w:szCs w:val="18"/>
              </w:rPr>
              <w:t>权重分。</w:t>
            </w:r>
          </w:p>
        </w:tc>
        <w:tc>
          <w:tcPr>
            <w:tcW w:w="756" w:type="dxa"/>
            <w:vAlign w:val="top"/>
          </w:tcPr>
          <w:p w14:paraId="537E5C76">
            <w:pPr>
              <w:spacing w:before="228" w:line="222" w:lineRule="auto"/>
              <w:ind w:left="205"/>
              <w:rPr>
                <w:rFonts w:ascii="宋体" w:hAnsi="宋体" w:eastAsia="宋体" w:cs="宋体"/>
                <w:sz w:val="18"/>
                <w:szCs w:val="18"/>
              </w:rPr>
            </w:pPr>
            <w:r>
              <w:rPr>
                <w:rFonts w:ascii="宋体" w:hAnsi="宋体" w:eastAsia="宋体" w:cs="宋体"/>
                <w:spacing w:val="-4"/>
                <w:sz w:val="18"/>
                <w:szCs w:val="18"/>
              </w:rPr>
              <w:t>健全</w:t>
            </w:r>
          </w:p>
        </w:tc>
        <w:tc>
          <w:tcPr>
            <w:tcW w:w="674" w:type="dxa"/>
            <w:vAlign w:val="top"/>
          </w:tcPr>
          <w:p w14:paraId="3DF3CDEB">
            <w:pPr>
              <w:spacing w:before="228" w:line="242" w:lineRule="auto"/>
              <w:ind w:left="310"/>
              <w:rPr>
                <w:rFonts w:ascii="宋体" w:hAnsi="宋体" w:eastAsia="宋体" w:cs="宋体"/>
                <w:sz w:val="18"/>
                <w:szCs w:val="18"/>
              </w:rPr>
            </w:pPr>
            <w:r>
              <w:rPr>
                <w:rFonts w:ascii="宋体" w:hAnsi="宋体" w:eastAsia="宋体" w:cs="宋体"/>
                <w:sz w:val="18"/>
                <w:szCs w:val="18"/>
              </w:rPr>
              <w:t>1</w:t>
            </w:r>
          </w:p>
        </w:tc>
      </w:tr>
    </w:tbl>
    <w:p w14:paraId="2EA3947B">
      <w:pPr>
        <w:pStyle w:val="2"/>
      </w:pPr>
    </w:p>
    <w:p w14:paraId="609F9778">
      <w:pPr>
        <w:sectPr>
          <w:footerReference r:id="rId36" w:type="default"/>
          <w:pgSz w:w="16839" w:h="11906"/>
          <w:pgMar w:top="1091" w:right="1314" w:bottom="1274" w:left="1684" w:header="1076" w:footer="1037" w:gutter="0"/>
          <w:cols w:space="720" w:num="1"/>
        </w:sectPr>
      </w:pPr>
    </w:p>
    <w:p w14:paraId="22725157">
      <w:pPr>
        <w:spacing w:before="120"/>
      </w:pPr>
    </w:p>
    <w:p w14:paraId="48AA6404">
      <w:pPr>
        <w:spacing w:before="119"/>
      </w:pPr>
    </w:p>
    <w:tbl>
      <w:tblPr>
        <w:tblStyle w:val="5"/>
        <w:tblW w:w="138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0"/>
        <w:gridCol w:w="2154"/>
        <w:gridCol w:w="1540"/>
        <w:gridCol w:w="847"/>
        <w:gridCol w:w="2204"/>
        <w:gridCol w:w="1080"/>
        <w:gridCol w:w="3719"/>
        <w:gridCol w:w="756"/>
        <w:gridCol w:w="674"/>
      </w:tblGrid>
      <w:tr w14:paraId="4558E9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60" w:type="dxa"/>
            <w:vAlign w:val="top"/>
          </w:tcPr>
          <w:p w14:paraId="2B2BBDC1">
            <w:pPr>
              <w:spacing w:before="73" w:line="282" w:lineRule="auto"/>
              <w:ind w:left="343" w:right="156" w:hanging="177"/>
              <w:rPr>
                <w:rFonts w:ascii="宋体" w:hAnsi="宋体" w:eastAsia="宋体" w:cs="宋体"/>
                <w:sz w:val="18"/>
                <w:szCs w:val="18"/>
              </w:rPr>
            </w:pPr>
            <w:r>
              <w:rPr>
                <w:rFonts w:ascii="宋体" w:hAnsi="宋体" w:eastAsia="宋体" w:cs="宋体"/>
                <w:b/>
                <w:bCs/>
                <w:spacing w:val="-5"/>
                <w:sz w:val="18"/>
                <w:szCs w:val="18"/>
              </w:rPr>
              <w:t>一级指</w:t>
            </w:r>
            <w:r>
              <w:rPr>
                <w:rFonts w:ascii="宋体" w:hAnsi="宋体" w:eastAsia="宋体" w:cs="宋体"/>
                <w:sz w:val="18"/>
                <w:szCs w:val="18"/>
              </w:rPr>
              <w:t xml:space="preserve"> </w:t>
            </w:r>
            <w:r>
              <w:rPr>
                <w:rFonts w:ascii="宋体" w:hAnsi="宋体" w:eastAsia="宋体" w:cs="宋体"/>
                <w:b/>
                <w:bCs/>
                <w:spacing w:val="-2"/>
                <w:sz w:val="18"/>
                <w:szCs w:val="18"/>
              </w:rPr>
              <w:t>标</w:t>
            </w:r>
          </w:p>
        </w:tc>
        <w:tc>
          <w:tcPr>
            <w:tcW w:w="2154" w:type="dxa"/>
            <w:vAlign w:val="top"/>
          </w:tcPr>
          <w:p w14:paraId="4979183B">
            <w:pPr>
              <w:spacing w:before="227" w:line="221" w:lineRule="auto"/>
              <w:ind w:left="722"/>
              <w:rPr>
                <w:rFonts w:ascii="宋体" w:hAnsi="宋体" w:eastAsia="宋体" w:cs="宋体"/>
                <w:sz w:val="18"/>
                <w:szCs w:val="18"/>
              </w:rPr>
            </w:pPr>
            <w:r>
              <w:rPr>
                <w:rFonts w:ascii="宋体" w:hAnsi="宋体" w:eastAsia="宋体" w:cs="宋体"/>
                <w:b/>
                <w:bCs/>
                <w:spacing w:val="-4"/>
                <w:sz w:val="18"/>
                <w:szCs w:val="18"/>
              </w:rPr>
              <w:t>二级指标</w:t>
            </w:r>
          </w:p>
        </w:tc>
        <w:tc>
          <w:tcPr>
            <w:tcW w:w="1540" w:type="dxa"/>
            <w:vAlign w:val="top"/>
          </w:tcPr>
          <w:p w14:paraId="2B20F1C4">
            <w:pPr>
              <w:spacing w:before="227" w:line="221" w:lineRule="auto"/>
              <w:ind w:left="111"/>
              <w:rPr>
                <w:rFonts w:ascii="宋体" w:hAnsi="宋体" w:eastAsia="宋体" w:cs="宋体"/>
                <w:sz w:val="18"/>
                <w:szCs w:val="18"/>
              </w:rPr>
            </w:pPr>
            <w:r>
              <w:rPr>
                <w:rFonts w:ascii="宋体" w:hAnsi="宋体" w:eastAsia="宋体" w:cs="宋体"/>
                <w:b/>
                <w:bCs/>
                <w:spacing w:val="-4"/>
                <w:sz w:val="18"/>
                <w:szCs w:val="18"/>
              </w:rPr>
              <w:t>三级指标</w:t>
            </w:r>
          </w:p>
        </w:tc>
        <w:tc>
          <w:tcPr>
            <w:tcW w:w="847" w:type="dxa"/>
            <w:vAlign w:val="top"/>
          </w:tcPr>
          <w:p w14:paraId="2A87FE7A">
            <w:pPr>
              <w:spacing w:before="228" w:line="220" w:lineRule="auto"/>
              <w:ind w:left="159"/>
              <w:rPr>
                <w:rFonts w:ascii="宋体" w:hAnsi="宋体" w:eastAsia="宋体" w:cs="宋体"/>
                <w:sz w:val="18"/>
                <w:szCs w:val="18"/>
              </w:rPr>
            </w:pPr>
            <w:r>
              <w:rPr>
                <w:rFonts w:ascii="宋体" w:hAnsi="宋体" w:eastAsia="宋体" w:cs="宋体"/>
                <w:b/>
                <w:bCs/>
                <w:spacing w:val="-5"/>
                <w:sz w:val="18"/>
                <w:szCs w:val="18"/>
              </w:rPr>
              <w:t>指标值</w:t>
            </w:r>
          </w:p>
        </w:tc>
        <w:tc>
          <w:tcPr>
            <w:tcW w:w="2204" w:type="dxa"/>
            <w:vAlign w:val="top"/>
          </w:tcPr>
          <w:p w14:paraId="22F765CD">
            <w:pPr>
              <w:spacing w:before="228" w:line="220" w:lineRule="auto"/>
              <w:ind w:left="747"/>
              <w:rPr>
                <w:rFonts w:ascii="宋体" w:hAnsi="宋体" w:eastAsia="宋体" w:cs="宋体"/>
                <w:sz w:val="18"/>
                <w:szCs w:val="18"/>
              </w:rPr>
            </w:pPr>
            <w:r>
              <w:rPr>
                <w:rFonts w:ascii="宋体" w:hAnsi="宋体" w:eastAsia="宋体" w:cs="宋体"/>
                <w:b/>
                <w:bCs/>
                <w:spacing w:val="-4"/>
                <w:sz w:val="18"/>
                <w:szCs w:val="18"/>
              </w:rPr>
              <w:t>指标解释</w:t>
            </w:r>
          </w:p>
        </w:tc>
        <w:tc>
          <w:tcPr>
            <w:tcW w:w="1080" w:type="dxa"/>
            <w:vAlign w:val="top"/>
          </w:tcPr>
          <w:p w14:paraId="6DC7B3F7">
            <w:pPr>
              <w:spacing w:before="228" w:line="220" w:lineRule="auto"/>
              <w:ind w:left="364"/>
              <w:rPr>
                <w:rFonts w:ascii="宋体" w:hAnsi="宋体" w:eastAsia="宋体" w:cs="宋体"/>
                <w:sz w:val="18"/>
                <w:szCs w:val="18"/>
              </w:rPr>
            </w:pPr>
            <w:r>
              <w:rPr>
                <w:rFonts w:ascii="宋体" w:hAnsi="宋体" w:eastAsia="宋体" w:cs="宋体"/>
                <w:b/>
                <w:bCs/>
                <w:spacing w:val="-6"/>
                <w:sz w:val="18"/>
                <w:szCs w:val="18"/>
              </w:rPr>
              <w:t>权重</w:t>
            </w:r>
          </w:p>
        </w:tc>
        <w:tc>
          <w:tcPr>
            <w:tcW w:w="3719" w:type="dxa"/>
            <w:vAlign w:val="top"/>
          </w:tcPr>
          <w:p w14:paraId="0CA8EF99">
            <w:pPr>
              <w:spacing w:before="227" w:line="221" w:lineRule="auto"/>
              <w:ind w:left="1502"/>
              <w:rPr>
                <w:rFonts w:ascii="宋体" w:hAnsi="宋体" w:eastAsia="宋体" w:cs="宋体"/>
                <w:sz w:val="18"/>
                <w:szCs w:val="18"/>
              </w:rPr>
            </w:pPr>
            <w:r>
              <w:rPr>
                <w:rFonts w:ascii="宋体" w:hAnsi="宋体" w:eastAsia="宋体" w:cs="宋体"/>
                <w:b/>
                <w:bCs/>
                <w:spacing w:val="-3"/>
                <w:sz w:val="18"/>
                <w:szCs w:val="18"/>
              </w:rPr>
              <w:t>评分标准</w:t>
            </w:r>
          </w:p>
        </w:tc>
        <w:tc>
          <w:tcPr>
            <w:tcW w:w="756" w:type="dxa"/>
            <w:vAlign w:val="top"/>
          </w:tcPr>
          <w:p w14:paraId="7D6DA7A2">
            <w:pPr>
              <w:spacing w:before="73" w:line="282" w:lineRule="auto"/>
              <w:ind w:left="293" w:right="194" w:hanging="86"/>
              <w:rPr>
                <w:rFonts w:ascii="宋体" w:hAnsi="宋体" w:eastAsia="宋体" w:cs="宋体"/>
                <w:sz w:val="18"/>
                <w:szCs w:val="18"/>
              </w:rPr>
            </w:pPr>
            <w:r>
              <w:rPr>
                <w:rFonts w:ascii="宋体" w:hAnsi="宋体" w:eastAsia="宋体" w:cs="宋体"/>
                <w:b/>
                <w:bCs/>
                <w:spacing w:val="-8"/>
                <w:sz w:val="18"/>
                <w:szCs w:val="18"/>
              </w:rPr>
              <w:t>实际</w:t>
            </w:r>
            <w:r>
              <w:rPr>
                <w:rFonts w:ascii="宋体" w:hAnsi="宋体" w:eastAsia="宋体" w:cs="宋体"/>
                <w:sz w:val="18"/>
                <w:szCs w:val="18"/>
              </w:rPr>
              <w:t xml:space="preserve"> </w:t>
            </w:r>
            <w:r>
              <w:rPr>
                <w:rFonts w:ascii="宋体" w:hAnsi="宋体" w:eastAsia="宋体" w:cs="宋体"/>
                <w:b/>
                <w:bCs/>
                <w:spacing w:val="-2"/>
                <w:sz w:val="18"/>
                <w:szCs w:val="18"/>
              </w:rPr>
              <w:t>值</w:t>
            </w:r>
          </w:p>
        </w:tc>
        <w:tc>
          <w:tcPr>
            <w:tcW w:w="674" w:type="dxa"/>
            <w:vAlign w:val="top"/>
          </w:tcPr>
          <w:p w14:paraId="72AC4AF5">
            <w:pPr>
              <w:spacing w:before="228" w:line="220" w:lineRule="auto"/>
              <w:ind w:left="160"/>
              <w:rPr>
                <w:rFonts w:ascii="宋体" w:hAnsi="宋体" w:eastAsia="宋体" w:cs="宋体"/>
                <w:sz w:val="18"/>
                <w:szCs w:val="18"/>
              </w:rPr>
            </w:pPr>
            <w:r>
              <w:rPr>
                <w:rFonts w:ascii="宋体" w:hAnsi="宋体" w:eastAsia="宋体" w:cs="宋体"/>
                <w:b/>
                <w:bCs/>
                <w:spacing w:val="-6"/>
                <w:sz w:val="18"/>
                <w:szCs w:val="18"/>
              </w:rPr>
              <w:t>得分</w:t>
            </w:r>
          </w:p>
        </w:tc>
      </w:tr>
      <w:tr w14:paraId="5864E5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5" w:hRule="atLeast"/>
        </w:trPr>
        <w:tc>
          <w:tcPr>
            <w:tcW w:w="860" w:type="dxa"/>
            <w:vMerge w:val="restart"/>
            <w:tcBorders>
              <w:bottom w:val="nil"/>
            </w:tcBorders>
            <w:vAlign w:val="top"/>
          </w:tcPr>
          <w:p w14:paraId="60B966A2">
            <w:pPr>
              <w:pStyle w:val="6"/>
            </w:pPr>
          </w:p>
        </w:tc>
        <w:tc>
          <w:tcPr>
            <w:tcW w:w="2154" w:type="dxa"/>
            <w:vMerge w:val="restart"/>
            <w:tcBorders>
              <w:bottom w:val="nil"/>
            </w:tcBorders>
            <w:vAlign w:val="top"/>
          </w:tcPr>
          <w:p w14:paraId="4034D4EF">
            <w:pPr>
              <w:pStyle w:val="6"/>
            </w:pPr>
          </w:p>
        </w:tc>
        <w:tc>
          <w:tcPr>
            <w:tcW w:w="1540" w:type="dxa"/>
            <w:vAlign w:val="top"/>
          </w:tcPr>
          <w:p w14:paraId="58FA7E44">
            <w:pPr>
              <w:pStyle w:val="6"/>
              <w:spacing w:line="259" w:lineRule="auto"/>
            </w:pPr>
          </w:p>
          <w:p w14:paraId="523E0BDE">
            <w:pPr>
              <w:pStyle w:val="6"/>
              <w:spacing w:line="260" w:lineRule="auto"/>
            </w:pPr>
          </w:p>
          <w:p w14:paraId="6B8C0BF7">
            <w:pPr>
              <w:pStyle w:val="6"/>
              <w:spacing w:line="260" w:lineRule="auto"/>
            </w:pPr>
          </w:p>
          <w:p w14:paraId="39A26353">
            <w:pPr>
              <w:pStyle w:val="6"/>
              <w:spacing w:line="260" w:lineRule="auto"/>
            </w:pPr>
          </w:p>
          <w:p w14:paraId="6D08E902">
            <w:pPr>
              <w:pStyle w:val="6"/>
              <w:spacing w:line="260" w:lineRule="auto"/>
            </w:pPr>
          </w:p>
          <w:p w14:paraId="177EC452">
            <w:pPr>
              <w:pStyle w:val="6"/>
              <w:spacing w:line="260" w:lineRule="auto"/>
            </w:pPr>
          </w:p>
          <w:p w14:paraId="6EB91DA5">
            <w:pPr>
              <w:spacing w:before="59" w:line="220" w:lineRule="auto"/>
              <w:ind w:left="118"/>
              <w:rPr>
                <w:rFonts w:ascii="宋体" w:hAnsi="宋体" w:eastAsia="宋体" w:cs="宋体"/>
                <w:sz w:val="18"/>
                <w:szCs w:val="18"/>
              </w:rPr>
            </w:pPr>
            <w:r>
              <w:rPr>
                <w:rFonts w:ascii="宋体" w:hAnsi="宋体" w:eastAsia="宋体" w:cs="宋体"/>
                <w:spacing w:val="-3"/>
                <w:sz w:val="18"/>
                <w:szCs w:val="18"/>
              </w:rPr>
              <w:t>资金使用合规性</w:t>
            </w:r>
          </w:p>
        </w:tc>
        <w:tc>
          <w:tcPr>
            <w:tcW w:w="847" w:type="dxa"/>
            <w:vAlign w:val="top"/>
          </w:tcPr>
          <w:p w14:paraId="1C13385E">
            <w:pPr>
              <w:pStyle w:val="6"/>
              <w:spacing w:line="259" w:lineRule="auto"/>
            </w:pPr>
          </w:p>
          <w:p w14:paraId="266C9455">
            <w:pPr>
              <w:pStyle w:val="6"/>
              <w:spacing w:line="260" w:lineRule="auto"/>
            </w:pPr>
          </w:p>
          <w:p w14:paraId="48245B8C">
            <w:pPr>
              <w:pStyle w:val="6"/>
              <w:spacing w:line="260" w:lineRule="auto"/>
            </w:pPr>
          </w:p>
          <w:p w14:paraId="384DF94C">
            <w:pPr>
              <w:pStyle w:val="6"/>
              <w:spacing w:line="260" w:lineRule="auto"/>
            </w:pPr>
          </w:p>
          <w:p w14:paraId="3215CF35">
            <w:pPr>
              <w:pStyle w:val="6"/>
              <w:spacing w:line="260" w:lineRule="auto"/>
            </w:pPr>
          </w:p>
          <w:p w14:paraId="27B8F920">
            <w:pPr>
              <w:pStyle w:val="6"/>
              <w:spacing w:line="260" w:lineRule="auto"/>
            </w:pPr>
          </w:p>
          <w:p w14:paraId="418422A1">
            <w:pPr>
              <w:spacing w:before="59" w:line="222" w:lineRule="auto"/>
              <w:ind w:left="249"/>
              <w:rPr>
                <w:rFonts w:ascii="宋体" w:hAnsi="宋体" w:eastAsia="宋体" w:cs="宋体"/>
                <w:sz w:val="18"/>
                <w:szCs w:val="18"/>
              </w:rPr>
            </w:pPr>
            <w:r>
              <w:rPr>
                <w:rFonts w:ascii="宋体" w:hAnsi="宋体" w:eastAsia="宋体" w:cs="宋体"/>
                <w:spacing w:val="-4"/>
                <w:sz w:val="18"/>
                <w:szCs w:val="18"/>
              </w:rPr>
              <w:t>合规</w:t>
            </w:r>
          </w:p>
        </w:tc>
        <w:tc>
          <w:tcPr>
            <w:tcW w:w="2204" w:type="dxa"/>
            <w:vAlign w:val="top"/>
          </w:tcPr>
          <w:p w14:paraId="68E402B9">
            <w:pPr>
              <w:pStyle w:val="6"/>
              <w:spacing w:line="259" w:lineRule="auto"/>
            </w:pPr>
          </w:p>
          <w:p w14:paraId="3C41BD76">
            <w:pPr>
              <w:pStyle w:val="6"/>
              <w:spacing w:line="260" w:lineRule="auto"/>
            </w:pPr>
          </w:p>
          <w:p w14:paraId="5A21C690">
            <w:pPr>
              <w:pStyle w:val="6"/>
              <w:spacing w:line="260" w:lineRule="auto"/>
            </w:pPr>
          </w:p>
          <w:p w14:paraId="6A1ECBDC">
            <w:pPr>
              <w:pStyle w:val="6"/>
              <w:spacing w:line="260" w:lineRule="auto"/>
            </w:pPr>
          </w:p>
          <w:p w14:paraId="2BE81DF0">
            <w:pPr>
              <w:pStyle w:val="6"/>
              <w:spacing w:line="260" w:lineRule="auto"/>
            </w:pPr>
          </w:p>
          <w:p w14:paraId="721B6667">
            <w:pPr>
              <w:pStyle w:val="6"/>
              <w:spacing w:line="260" w:lineRule="auto"/>
            </w:pPr>
          </w:p>
          <w:p w14:paraId="02BC90E5">
            <w:pPr>
              <w:spacing w:before="59" w:line="220" w:lineRule="auto"/>
              <w:ind w:left="119"/>
              <w:rPr>
                <w:rFonts w:ascii="宋体" w:hAnsi="宋体" w:eastAsia="宋体" w:cs="宋体"/>
                <w:sz w:val="18"/>
                <w:szCs w:val="18"/>
              </w:rPr>
            </w:pPr>
            <w:r>
              <w:rPr>
                <w:rFonts w:ascii="宋体" w:hAnsi="宋体" w:eastAsia="宋体" w:cs="宋体"/>
                <w:spacing w:val="-2"/>
                <w:sz w:val="18"/>
                <w:szCs w:val="18"/>
              </w:rPr>
              <w:t>资金使用是否合规。</w:t>
            </w:r>
          </w:p>
        </w:tc>
        <w:tc>
          <w:tcPr>
            <w:tcW w:w="1080" w:type="dxa"/>
            <w:vAlign w:val="top"/>
          </w:tcPr>
          <w:p w14:paraId="310C5834">
            <w:pPr>
              <w:pStyle w:val="6"/>
              <w:spacing w:line="259" w:lineRule="auto"/>
            </w:pPr>
          </w:p>
          <w:p w14:paraId="6958520F">
            <w:pPr>
              <w:pStyle w:val="6"/>
              <w:spacing w:line="260" w:lineRule="auto"/>
            </w:pPr>
          </w:p>
          <w:p w14:paraId="383CC84F">
            <w:pPr>
              <w:pStyle w:val="6"/>
              <w:spacing w:line="260" w:lineRule="auto"/>
            </w:pPr>
          </w:p>
          <w:p w14:paraId="31799408">
            <w:pPr>
              <w:pStyle w:val="6"/>
              <w:spacing w:line="260" w:lineRule="auto"/>
            </w:pPr>
          </w:p>
          <w:p w14:paraId="26124E54">
            <w:pPr>
              <w:pStyle w:val="6"/>
              <w:spacing w:line="260" w:lineRule="auto"/>
            </w:pPr>
          </w:p>
          <w:p w14:paraId="6212CFC6">
            <w:pPr>
              <w:pStyle w:val="6"/>
              <w:spacing w:line="260" w:lineRule="auto"/>
            </w:pPr>
          </w:p>
          <w:p w14:paraId="685212FC">
            <w:pPr>
              <w:spacing w:before="58" w:line="242" w:lineRule="auto"/>
              <w:ind w:left="502"/>
              <w:rPr>
                <w:rFonts w:ascii="宋体" w:hAnsi="宋体" w:eastAsia="宋体" w:cs="宋体"/>
                <w:sz w:val="18"/>
                <w:szCs w:val="18"/>
              </w:rPr>
            </w:pPr>
            <w:r>
              <w:rPr>
                <w:rFonts w:ascii="宋体" w:hAnsi="宋体" w:eastAsia="宋体" w:cs="宋体"/>
                <w:sz w:val="18"/>
                <w:szCs w:val="18"/>
              </w:rPr>
              <w:t>2</w:t>
            </w:r>
          </w:p>
        </w:tc>
        <w:tc>
          <w:tcPr>
            <w:tcW w:w="3719" w:type="dxa"/>
            <w:vAlign w:val="top"/>
          </w:tcPr>
          <w:p w14:paraId="36CAD13D">
            <w:pPr>
              <w:spacing w:before="68" w:line="295" w:lineRule="auto"/>
              <w:ind w:left="114" w:right="103" w:firstLine="12"/>
              <w:rPr>
                <w:rFonts w:ascii="宋体" w:hAnsi="宋体" w:eastAsia="宋体" w:cs="宋体"/>
                <w:sz w:val="18"/>
                <w:szCs w:val="18"/>
              </w:rPr>
            </w:pPr>
            <w:r>
              <w:rPr>
                <w:rFonts w:ascii="宋体" w:hAnsi="宋体" w:eastAsia="宋体" w:cs="宋体"/>
                <w:spacing w:val="3"/>
                <w:sz w:val="18"/>
                <w:szCs w:val="18"/>
              </w:rPr>
              <w:t>1.资金管理使用（包括收入与支出）是否符</w:t>
            </w:r>
            <w:r>
              <w:rPr>
                <w:rFonts w:ascii="宋体" w:hAnsi="宋体" w:eastAsia="宋体" w:cs="宋体"/>
                <w:spacing w:val="2"/>
                <w:sz w:val="18"/>
                <w:szCs w:val="18"/>
              </w:rPr>
              <w:t xml:space="preserve"> </w:t>
            </w:r>
            <w:r>
              <w:rPr>
                <w:rFonts w:ascii="宋体" w:hAnsi="宋体" w:eastAsia="宋体" w:cs="宋体"/>
                <w:spacing w:val="4"/>
                <w:sz w:val="18"/>
                <w:szCs w:val="18"/>
              </w:rPr>
              <w:t>合国家财经法规和相关管理制度的规定，是</w:t>
            </w:r>
            <w:r>
              <w:rPr>
                <w:rFonts w:ascii="宋体" w:hAnsi="宋体" w:eastAsia="宋体" w:cs="宋体"/>
                <w:sz w:val="18"/>
                <w:szCs w:val="18"/>
              </w:rPr>
              <w:t xml:space="preserve"> </w:t>
            </w:r>
            <w:r>
              <w:rPr>
                <w:rFonts w:ascii="宋体" w:hAnsi="宋体" w:eastAsia="宋体" w:cs="宋体"/>
                <w:spacing w:val="4"/>
                <w:sz w:val="18"/>
                <w:szCs w:val="18"/>
              </w:rPr>
              <w:t>否存在截留、挤占、挪用、虚列支出等非专</w:t>
            </w:r>
            <w:r>
              <w:rPr>
                <w:rFonts w:ascii="宋体" w:hAnsi="宋体" w:eastAsia="宋体" w:cs="宋体"/>
                <w:sz w:val="18"/>
                <w:szCs w:val="18"/>
              </w:rPr>
              <w:t xml:space="preserve"> </w:t>
            </w:r>
            <w:r>
              <w:rPr>
                <w:rFonts w:ascii="宋体" w:hAnsi="宋体" w:eastAsia="宋体" w:cs="宋体"/>
                <w:spacing w:val="-2"/>
                <w:sz w:val="18"/>
                <w:szCs w:val="18"/>
              </w:rPr>
              <w:t>款专用的情况；</w:t>
            </w:r>
          </w:p>
          <w:p w14:paraId="0D2BFF17">
            <w:pPr>
              <w:spacing w:before="97" w:line="270" w:lineRule="auto"/>
              <w:ind w:left="115" w:right="103"/>
              <w:rPr>
                <w:rFonts w:ascii="宋体" w:hAnsi="宋体" w:eastAsia="宋体" w:cs="宋体"/>
                <w:sz w:val="18"/>
                <w:szCs w:val="18"/>
              </w:rPr>
            </w:pPr>
            <w:r>
              <w:rPr>
                <w:rFonts w:ascii="宋体" w:hAnsi="宋体" w:eastAsia="宋体" w:cs="宋体"/>
                <w:spacing w:val="3"/>
                <w:sz w:val="18"/>
                <w:szCs w:val="18"/>
              </w:rPr>
              <w:t>2.资金的收缴和拨付是否有完整的程序和手</w:t>
            </w:r>
            <w:r>
              <w:rPr>
                <w:rFonts w:ascii="宋体" w:hAnsi="宋体" w:eastAsia="宋体" w:cs="宋体"/>
                <w:spacing w:val="13"/>
                <w:sz w:val="18"/>
                <w:szCs w:val="18"/>
              </w:rPr>
              <w:t xml:space="preserve"> </w:t>
            </w:r>
            <w:r>
              <w:rPr>
                <w:rFonts w:ascii="宋体" w:hAnsi="宋体" w:eastAsia="宋体" w:cs="宋体"/>
                <w:spacing w:val="-5"/>
                <w:sz w:val="18"/>
                <w:szCs w:val="18"/>
              </w:rPr>
              <w:t>续；</w:t>
            </w:r>
          </w:p>
          <w:p w14:paraId="14B00651">
            <w:pPr>
              <w:spacing w:before="96" w:line="270" w:lineRule="auto"/>
              <w:ind w:left="114" w:right="103" w:firstLine="2"/>
              <w:rPr>
                <w:rFonts w:ascii="宋体" w:hAnsi="宋体" w:eastAsia="宋体" w:cs="宋体"/>
                <w:sz w:val="18"/>
                <w:szCs w:val="18"/>
              </w:rPr>
            </w:pPr>
            <w:r>
              <w:rPr>
                <w:rFonts w:ascii="宋体" w:hAnsi="宋体" w:eastAsia="宋体" w:cs="宋体"/>
                <w:spacing w:val="3"/>
                <w:sz w:val="18"/>
                <w:szCs w:val="18"/>
              </w:rPr>
              <w:t>3.公用经费是否存在超标准支出情况，项目</w:t>
            </w:r>
            <w:r>
              <w:rPr>
                <w:rFonts w:ascii="宋体" w:hAnsi="宋体" w:eastAsia="宋体" w:cs="宋体"/>
                <w:spacing w:val="12"/>
                <w:sz w:val="18"/>
                <w:szCs w:val="18"/>
              </w:rPr>
              <w:t xml:space="preserve"> </w:t>
            </w:r>
            <w:r>
              <w:rPr>
                <w:rFonts w:ascii="宋体" w:hAnsi="宋体" w:eastAsia="宋体" w:cs="宋体"/>
                <w:spacing w:val="-1"/>
                <w:sz w:val="18"/>
                <w:szCs w:val="18"/>
              </w:rPr>
              <w:t>支出与公用经费是否存在重复交叉。</w:t>
            </w:r>
          </w:p>
          <w:p w14:paraId="20B12C39">
            <w:pPr>
              <w:spacing w:before="98" w:line="294" w:lineRule="auto"/>
              <w:ind w:left="112" w:right="45" w:firstLine="21"/>
              <w:jc w:val="both"/>
              <w:rPr>
                <w:rFonts w:ascii="宋体" w:hAnsi="宋体" w:eastAsia="宋体" w:cs="宋体"/>
                <w:sz w:val="18"/>
                <w:szCs w:val="18"/>
              </w:rPr>
            </w:pPr>
            <w:r>
              <w:rPr>
                <w:rFonts w:ascii="宋体" w:hAnsi="宋体" w:eastAsia="宋体" w:cs="宋体"/>
                <w:sz w:val="18"/>
                <w:szCs w:val="18"/>
              </w:rPr>
              <w:t>以上评价要点各占</w:t>
            </w:r>
            <w:r>
              <w:rPr>
                <w:rFonts w:ascii="宋体" w:hAnsi="宋体" w:eastAsia="宋体" w:cs="宋体"/>
                <w:spacing w:val="-3"/>
                <w:sz w:val="18"/>
                <w:szCs w:val="18"/>
              </w:rPr>
              <w:t xml:space="preserve"> </w:t>
            </w:r>
            <w:r>
              <w:rPr>
                <w:rFonts w:ascii="宋体" w:hAnsi="宋体" w:eastAsia="宋体" w:cs="宋体"/>
                <w:sz w:val="18"/>
                <w:szCs w:val="18"/>
              </w:rPr>
              <w:t>1/3</w:t>
            </w:r>
            <w:r>
              <w:rPr>
                <w:rFonts w:ascii="宋体" w:hAnsi="宋体" w:eastAsia="宋体" w:cs="宋体"/>
                <w:spacing w:val="-34"/>
                <w:sz w:val="18"/>
                <w:szCs w:val="18"/>
              </w:rPr>
              <w:t xml:space="preserve"> </w:t>
            </w:r>
            <w:r>
              <w:rPr>
                <w:rFonts w:ascii="宋体" w:hAnsi="宋体" w:eastAsia="宋体" w:cs="宋体"/>
                <w:sz w:val="18"/>
                <w:szCs w:val="18"/>
              </w:rPr>
              <w:t xml:space="preserve">权重，每个要点执行 </w:t>
            </w:r>
            <w:r>
              <w:rPr>
                <w:rFonts w:ascii="宋体" w:hAnsi="宋体" w:eastAsia="宋体" w:cs="宋体"/>
                <w:spacing w:val="-5"/>
                <w:sz w:val="18"/>
                <w:szCs w:val="18"/>
              </w:rPr>
              <w:t>情况分好、中、差三档，按</w:t>
            </w:r>
            <w:r>
              <w:rPr>
                <w:rFonts w:ascii="宋体" w:hAnsi="宋体" w:eastAsia="宋体" w:cs="宋体"/>
                <w:spacing w:val="-15"/>
                <w:sz w:val="18"/>
                <w:szCs w:val="18"/>
              </w:rPr>
              <w:t xml:space="preserve"> </w:t>
            </w:r>
            <w:r>
              <w:rPr>
                <w:rFonts w:ascii="宋体" w:hAnsi="宋体" w:eastAsia="宋体" w:cs="宋体"/>
                <w:spacing w:val="-5"/>
                <w:sz w:val="18"/>
                <w:szCs w:val="18"/>
              </w:rPr>
              <w:t>100%-80%（含）、</w:t>
            </w:r>
            <w:r>
              <w:rPr>
                <w:rFonts w:ascii="宋体" w:hAnsi="宋体" w:eastAsia="宋体" w:cs="宋体"/>
                <w:sz w:val="18"/>
                <w:szCs w:val="18"/>
              </w:rPr>
              <w:t xml:space="preserve"> </w:t>
            </w:r>
            <w:r>
              <w:rPr>
                <w:rFonts w:ascii="宋体" w:hAnsi="宋体" w:eastAsia="宋体" w:cs="宋体"/>
                <w:spacing w:val="-1"/>
                <w:sz w:val="18"/>
                <w:szCs w:val="18"/>
              </w:rPr>
              <w:t>80%-60%（含）、60%-0%评分。</w:t>
            </w:r>
          </w:p>
        </w:tc>
        <w:tc>
          <w:tcPr>
            <w:tcW w:w="756" w:type="dxa"/>
            <w:vAlign w:val="top"/>
          </w:tcPr>
          <w:p w14:paraId="14C7DFB6">
            <w:pPr>
              <w:pStyle w:val="6"/>
              <w:spacing w:line="259" w:lineRule="auto"/>
            </w:pPr>
          </w:p>
          <w:p w14:paraId="0276F84F">
            <w:pPr>
              <w:pStyle w:val="6"/>
              <w:spacing w:line="260" w:lineRule="auto"/>
            </w:pPr>
          </w:p>
          <w:p w14:paraId="289A0A9E">
            <w:pPr>
              <w:pStyle w:val="6"/>
              <w:spacing w:line="260" w:lineRule="auto"/>
            </w:pPr>
          </w:p>
          <w:p w14:paraId="14B7BCFE">
            <w:pPr>
              <w:pStyle w:val="6"/>
              <w:spacing w:line="260" w:lineRule="auto"/>
            </w:pPr>
          </w:p>
          <w:p w14:paraId="00B2A435">
            <w:pPr>
              <w:pStyle w:val="6"/>
              <w:spacing w:line="260" w:lineRule="auto"/>
            </w:pPr>
          </w:p>
          <w:p w14:paraId="30C58A0B">
            <w:pPr>
              <w:pStyle w:val="6"/>
              <w:spacing w:line="260" w:lineRule="auto"/>
            </w:pPr>
          </w:p>
          <w:p w14:paraId="20E9B6E9">
            <w:pPr>
              <w:spacing w:before="59" w:line="222" w:lineRule="auto"/>
              <w:ind w:left="206"/>
              <w:rPr>
                <w:rFonts w:ascii="宋体" w:hAnsi="宋体" w:eastAsia="宋体" w:cs="宋体"/>
                <w:sz w:val="18"/>
                <w:szCs w:val="18"/>
              </w:rPr>
            </w:pPr>
            <w:r>
              <w:rPr>
                <w:rFonts w:ascii="宋体" w:hAnsi="宋体" w:eastAsia="宋体" w:cs="宋体"/>
                <w:spacing w:val="-4"/>
                <w:sz w:val="18"/>
                <w:szCs w:val="18"/>
              </w:rPr>
              <w:t>合规</w:t>
            </w:r>
          </w:p>
        </w:tc>
        <w:tc>
          <w:tcPr>
            <w:tcW w:w="674" w:type="dxa"/>
            <w:vAlign w:val="top"/>
          </w:tcPr>
          <w:p w14:paraId="5A99A84F">
            <w:pPr>
              <w:pStyle w:val="6"/>
              <w:spacing w:line="259" w:lineRule="auto"/>
            </w:pPr>
          </w:p>
          <w:p w14:paraId="55DA4ABA">
            <w:pPr>
              <w:pStyle w:val="6"/>
              <w:spacing w:line="260" w:lineRule="auto"/>
            </w:pPr>
          </w:p>
          <w:p w14:paraId="17A1B5AD">
            <w:pPr>
              <w:pStyle w:val="6"/>
              <w:spacing w:line="260" w:lineRule="auto"/>
            </w:pPr>
          </w:p>
          <w:p w14:paraId="3F8CE7B4">
            <w:pPr>
              <w:pStyle w:val="6"/>
              <w:spacing w:line="260" w:lineRule="auto"/>
            </w:pPr>
          </w:p>
          <w:p w14:paraId="41A4ABF7">
            <w:pPr>
              <w:pStyle w:val="6"/>
              <w:spacing w:line="260" w:lineRule="auto"/>
            </w:pPr>
          </w:p>
          <w:p w14:paraId="15A5C72D">
            <w:pPr>
              <w:pStyle w:val="6"/>
              <w:spacing w:line="260" w:lineRule="auto"/>
            </w:pPr>
          </w:p>
          <w:p w14:paraId="33A676FD">
            <w:pPr>
              <w:spacing w:before="58" w:line="242" w:lineRule="auto"/>
              <w:ind w:left="299"/>
              <w:rPr>
                <w:rFonts w:ascii="宋体" w:hAnsi="宋体" w:eastAsia="宋体" w:cs="宋体"/>
                <w:sz w:val="18"/>
                <w:szCs w:val="18"/>
              </w:rPr>
            </w:pPr>
            <w:r>
              <w:rPr>
                <w:rFonts w:ascii="宋体" w:hAnsi="宋体" w:eastAsia="宋体" w:cs="宋体"/>
                <w:sz w:val="18"/>
                <w:szCs w:val="18"/>
              </w:rPr>
              <w:t>2</w:t>
            </w:r>
          </w:p>
        </w:tc>
      </w:tr>
      <w:tr w14:paraId="78EBBF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860" w:type="dxa"/>
            <w:vMerge w:val="continue"/>
            <w:tcBorders>
              <w:top w:val="nil"/>
              <w:bottom w:val="nil"/>
            </w:tcBorders>
            <w:vAlign w:val="top"/>
          </w:tcPr>
          <w:p w14:paraId="51402927">
            <w:pPr>
              <w:pStyle w:val="6"/>
            </w:pPr>
          </w:p>
        </w:tc>
        <w:tc>
          <w:tcPr>
            <w:tcW w:w="2154" w:type="dxa"/>
            <w:vMerge w:val="continue"/>
            <w:tcBorders>
              <w:top w:val="nil"/>
              <w:bottom w:val="nil"/>
            </w:tcBorders>
            <w:vAlign w:val="top"/>
          </w:tcPr>
          <w:p w14:paraId="6A5DB4AF">
            <w:pPr>
              <w:pStyle w:val="6"/>
            </w:pPr>
          </w:p>
        </w:tc>
        <w:tc>
          <w:tcPr>
            <w:tcW w:w="1540" w:type="dxa"/>
            <w:vAlign w:val="top"/>
          </w:tcPr>
          <w:p w14:paraId="78A19F0E">
            <w:pPr>
              <w:pStyle w:val="6"/>
              <w:spacing w:line="476" w:lineRule="auto"/>
            </w:pPr>
          </w:p>
          <w:p w14:paraId="1113A84B">
            <w:pPr>
              <w:spacing w:before="58" w:line="220" w:lineRule="auto"/>
              <w:ind w:left="113"/>
              <w:rPr>
                <w:rFonts w:ascii="宋体" w:hAnsi="宋体" w:eastAsia="宋体" w:cs="宋体"/>
                <w:sz w:val="18"/>
                <w:szCs w:val="18"/>
              </w:rPr>
            </w:pPr>
            <w:r>
              <w:rPr>
                <w:rFonts w:ascii="宋体" w:hAnsi="宋体" w:eastAsia="宋体" w:cs="宋体"/>
                <w:spacing w:val="-2"/>
                <w:sz w:val="18"/>
                <w:szCs w:val="18"/>
              </w:rPr>
              <w:t>绩效管理覆盖率</w:t>
            </w:r>
          </w:p>
        </w:tc>
        <w:tc>
          <w:tcPr>
            <w:tcW w:w="847" w:type="dxa"/>
            <w:vAlign w:val="top"/>
          </w:tcPr>
          <w:p w14:paraId="00F5964D">
            <w:pPr>
              <w:pStyle w:val="6"/>
              <w:spacing w:line="476" w:lineRule="auto"/>
            </w:pPr>
          </w:p>
          <w:p w14:paraId="2CC8F90C">
            <w:pPr>
              <w:spacing w:before="58"/>
              <w:ind w:left="175"/>
              <w:rPr>
                <w:rFonts w:ascii="宋体" w:hAnsi="宋体" w:eastAsia="宋体" w:cs="宋体"/>
                <w:sz w:val="18"/>
                <w:szCs w:val="18"/>
              </w:rPr>
            </w:pPr>
            <w:r>
              <w:rPr>
                <w:rFonts w:ascii="宋体" w:hAnsi="宋体" w:eastAsia="宋体" w:cs="宋体"/>
                <w:spacing w:val="4"/>
                <w:sz w:val="18"/>
                <w:szCs w:val="18"/>
              </w:rPr>
              <w:t>=</w:t>
            </w:r>
            <w:r>
              <w:rPr>
                <w:rFonts w:ascii="宋体" w:hAnsi="宋体" w:eastAsia="宋体" w:cs="宋体"/>
                <w:spacing w:val="-45"/>
                <w:sz w:val="18"/>
                <w:szCs w:val="18"/>
              </w:rPr>
              <w:t xml:space="preserve"> </w:t>
            </w:r>
            <w:r>
              <w:rPr>
                <w:rFonts w:ascii="宋体" w:hAnsi="宋体" w:eastAsia="宋体" w:cs="宋体"/>
                <w:spacing w:val="4"/>
                <w:sz w:val="18"/>
                <w:szCs w:val="18"/>
              </w:rPr>
              <w:t>100%</w:t>
            </w:r>
          </w:p>
        </w:tc>
        <w:tc>
          <w:tcPr>
            <w:tcW w:w="2204" w:type="dxa"/>
            <w:vAlign w:val="top"/>
          </w:tcPr>
          <w:p w14:paraId="518BAA46">
            <w:pPr>
              <w:pStyle w:val="6"/>
              <w:spacing w:line="321" w:lineRule="auto"/>
            </w:pPr>
          </w:p>
          <w:p w14:paraId="5C159100">
            <w:pPr>
              <w:spacing w:before="59" w:line="322" w:lineRule="auto"/>
              <w:ind w:left="114" w:right="104" w:hanging="2"/>
              <w:rPr>
                <w:rFonts w:ascii="宋体" w:hAnsi="宋体" w:eastAsia="宋体" w:cs="宋体"/>
                <w:sz w:val="18"/>
                <w:szCs w:val="18"/>
              </w:rPr>
            </w:pPr>
            <w:r>
              <w:rPr>
                <w:rFonts w:ascii="宋体" w:hAnsi="宋体" w:eastAsia="宋体" w:cs="宋体"/>
                <w:sz w:val="18"/>
                <w:szCs w:val="18"/>
              </w:rPr>
              <w:t>考核部门（单位）绩效管</w:t>
            </w:r>
            <w:r>
              <w:rPr>
                <w:rFonts w:ascii="宋体" w:hAnsi="宋体" w:eastAsia="宋体" w:cs="宋体"/>
                <w:spacing w:val="1"/>
                <w:sz w:val="18"/>
                <w:szCs w:val="18"/>
              </w:rPr>
              <w:t xml:space="preserve"> </w:t>
            </w:r>
            <w:r>
              <w:rPr>
                <w:rFonts w:ascii="宋体" w:hAnsi="宋体" w:eastAsia="宋体" w:cs="宋体"/>
                <w:spacing w:val="-2"/>
                <w:sz w:val="18"/>
                <w:szCs w:val="18"/>
              </w:rPr>
              <w:t>理是否全覆盖。</w:t>
            </w:r>
          </w:p>
        </w:tc>
        <w:tc>
          <w:tcPr>
            <w:tcW w:w="1080" w:type="dxa"/>
            <w:vAlign w:val="top"/>
          </w:tcPr>
          <w:p w14:paraId="690EB698">
            <w:pPr>
              <w:pStyle w:val="6"/>
              <w:spacing w:line="475" w:lineRule="auto"/>
            </w:pPr>
          </w:p>
          <w:p w14:paraId="250A2A9A">
            <w:pPr>
              <w:spacing w:before="59" w:line="242" w:lineRule="auto"/>
              <w:ind w:left="513"/>
              <w:rPr>
                <w:rFonts w:ascii="宋体" w:hAnsi="宋体" w:eastAsia="宋体" w:cs="宋体"/>
                <w:sz w:val="18"/>
                <w:szCs w:val="18"/>
              </w:rPr>
            </w:pPr>
            <w:r>
              <w:rPr>
                <w:rFonts w:ascii="宋体" w:hAnsi="宋体" w:eastAsia="宋体" w:cs="宋体"/>
                <w:sz w:val="18"/>
                <w:szCs w:val="18"/>
              </w:rPr>
              <w:t>1</w:t>
            </w:r>
          </w:p>
        </w:tc>
        <w:tc>
          <w:tcPr>
            <w:tcW w:w="3719" w:type="dxa"/>
            <w:vAlign w:val="top"/>
          </w:tcPr>
          <w:p w14:paraId="78C5113E">
            <w:pPr>
              <w:spacing w:before="69" w:line="320" w:lineRule="auto"/>
              <w:ind w:left="115" w:right="103" w:firstLine="1"/>
              <w:rPr>
                <w:rFonts w:ascii="宋体" w:hAnsi="宋体" w:eastAsia="宋体" w:cs="宋体"/>
                <w:sz w:val="18"/>
                <w:szCs w:val="18"/>
              </w:rPr>
            </w:pPr>
            <w:r>
              <w:rPr>
                <w:rFonts w:ascii="宋体" w:hAnsi="宋体" w:eastAsia="宋体" w:cs="宋体"/>
                <w:spacing w:val="-1"/>
                <w:sz w:val="18"/>
                <w:szCs w:val="18"/>
              </w:rPr>
              <w:t>绩效管理覆盖率=（纳入全过程绩效管理的资</w:t>
            </w:r>
            <w:r>
              <w:rPr>
                <w:rFonts w:ascii="宋体" w:hAnsi="宋体" w:eastAsia="宋体" w:cs="宋体"/>
                <w:spacing w:val="3"/>
                <w:sz w:val="18"/>
                <w:szCs w:val="18"/>
              </w:rPr>
              <w:t xml:space="preserve"> </w:t>
            </w:r>
            <w:r>
              <w:rPr>
                <w:rFonts w:ascii="宋体" w:hAnsi="宋体" w:eastAsia="宋体" w:cs="宋体"/>
                <w:spacing w:val="-5"/>
                <w:sz w:val="18"/>
                <w:szCs w:val="18"/>
              </w:rPr>
              <w:t>金数/预算数）</w:t>
            </w:r>
            <w:r>
              <w:rPr>
                <w:rFonts w:ascii="宋体" w:hAnsi="宋体" w:eastAsia="宋体" w:cs="宋体"/>
                <w:spacing w:val="-53"/>
                <w:sz w:val="18"/>
                <w:szCs w:val="18"/>
              </w:rPr>
              <w:t xml:space="preserve"> </w:t>
            </w:r>
            <w:r>
              <w:rPr>
                <w:rFonts w:ascii="宋体" w:hAnsi="宋体" w:eastAsia="宋体" w:cs="宋体"/>
                <w:spacing w:val="-5"/>
                <w:sz w:val="18"/>
                <w:szCs w:val="18"/>
              </w:rPr>
              <w:t>×</w:t>
            </w:r>
            <w:r>
              <w:rPr>
                <w:rFonts w:ascii="宋体" w:hAnsi="宋体" w:eastAsia="宋体" w:cs="宋体"/>
                <w:spacing w:val="-70"/>
                <w:sz w:val="18"/>
                <w:szCs w:val="18"/>
              </w:rPr>
              <w:t xml:space="preserve"> </w:t>
            </w:r>
            <w:r>
              <w:rPr>
                <w:rFonts w:ascii="宋体" w:hAnsi="宋体" w:eastAsia="宋体" w:cs="宋体"/>
                <w:spacing w:val="-5"/>
                <w:sz w:val="18"/>
                <w:szCs w:val="18"/>
              </w:rPr>
              <w:t>100%。</w:t>
            </w:r>
          </w:p>
          <w:p w14:paraId="77B17695">
            <w:pPr>
              <w:spacing w:line="281" w:lineRule="auto"/>
              <w:ind w:left="117" w:right="103" w:hanging="5"/>
              <w:rPr>
                <w:rFonts w:ascii="宋体" w:hAnsi="宋体" w:eastAsia="宋体" w:cs="宋体"/>
                <w:sz w:val="18"/>
                <w:szCs w:val="18"/>
              </w:rPr>
            </w:pPr>
            <w:r>
              <w:rPr>
                <w:rFonts w:ascii="宋体" w:hAnsi="宋体" w:eastAsia="宋体" w:cs="宋体"/>
                <w:spacing w:val="-1"/>
                <w:sz w:val="18"/>
                <w:szCs w:val="18"/>
              </w:rPr>
              <w:t>评分规则：得分=绩效管理覆盖率×分值；绩</w:t>
            </w:r>
            <w:r>
              <w:rPr>
                <w:rFonts w:ascii="宋体" w:hAnsi="宋体" w:eastAsia="宋体" w:cs="宋体"/>
                <w:spacing w:val="6"/>
                <w:sz w:val="18"/>
                <w:szCs w:val="18"/>
              </w:rPr>
              <w:t xml:space="preserve"> </w:t>
            </w:r>
            <w:r>
              <w:rPr>
                <w:rFonts w:ascii="宋体" w:hAnsi="宋体" w:eastAsia="宋体" w:cs="宋体"/>
                <w:spacing w:val="-1"/>
                <w:sz w:val="18"/>
                <w:szCs w:val="18"/>
              </w:rPr>
              <w:t>效管理覆盖率≤60%不得分。</w:t>
            </w:r>
          </w:p>
        </w:tc>
        <w:tc>
          <w:tcPr>
            <w:tcW w:w="756" w:type="dxa"/>
            <w:vAlign w:val="top"/>
          </w:tcPr>
          <w:p w14:paraId="63444C8A">
            <w:pPr>
              <w:pStyle w:val="6"/>
              <w:spacing w:line="476" w:lineRule="auto"/>
            </w:pPr>
          </w:p>
          <w:p w14:paraId="67816258">
            <w:pPr>
              <w:spacing w:before="58"/>
              <w:ind w:left="219"/>
              <w:rPr>
                <w:rFonts w:ascii="宋体" w:hAnsi="宋体" w:eastAsia="宋体" w:cs="宋体"/>
                <w:sz w:val="18"/>
                <w:szCs w:val="18"/>
              </w:rPr>
            </w:pPr>
            <w:r>
              <w:rPr>
                <w:rFonts w:ascii="宋体" w:hAnsi="宋体" w:eastAsia="宋体" w:cs="宋体"/>
                <w:spacing w:val="-5"/>
                <w:sz w:val="18"/>
                <w:szCs w:val="18"/>
              </w:rPr>
              <w:t>100%</w:t>
            </w:r>
          </w:p>
        </w:tc>
        <w:tc>
          <w:tcPr>
            <w:tcW w:w="674" w:type="dxa"/>
            <w:vAlign w:val="top"/>
          </w:tcPr>
          <w:p w14:paraId="50417980">
            <w:pPr>
              <w:pStyle w:val="6"/>
              <w:spacing w:line="475" w:lineRule="auto"/>
            </w:pPr>
          </w:p>
          <w:p w14:paraId="61606233">
            <w:pPr>
              <w:spacing w:before="59" w:line="242" w:lineRule="auto"/>
              <w:ind w:left="310"/>
              <w:rPr>
                <w:rFonts w:ascii="宋体" w:hAnsi="宋体" w:eastAsia="宋体" w:cs="宋体"/>
                <w:sz w:val="18"/>
                <w:szCs w:val="18"/>
              </w:rPr>
            </w:pPr>
            <w:r>
              <w:rPr>
                <w:rFonts w:ascii="宋体" w:hAnsi="宋体" w:eastAsia="宋体" w:cs="宋体"/>
                <w:sz w:val="18"/>
                <w:szCs w:val="18"/>
              </w:rPr>
              <w:t>1</w:t>
            </w:r>
          </w:p>
        </w:tc>
      </w:tr>
      <w:tr w14:paraId="00512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60" w:type="dxa"/>
            <w:vMerge w:val="continue"/>
            <w:tcBorders>
              <w:top w:val="nil"/>
              <w:bottom w:val="nil"/>
            </w:tcBorders>
            <w:vAlign w:val="top"/>
          </w:tcPr>
          <w:p w14:paraId="6C434348">
            <w:pPr>
              <w:pStyle w:val="6"/>
            </w:pPr>
          </w:p>
        </w:tc>
        <w:tc>
          <w:tcPr>
            <w:tcW w:w="2154" w:type="dxa"/>
            <w:vMerge w:val="continue"/>
            <w:tcBorders>
              <w:top w:val="nil"/>
              <w:bottom w:val="nil"/>
            </w:tcBorders>
            <w:vAlign w:val="top"/>
          </w:tcPr>
          <w:p w14:paraId="1C01266B">
            <w:pPr>
              <w:pStyle w:val="6"/>
            </w:pPr>
          </w:p>
        </w:tc>
        <w:tc>
          <w:tcPr>
            <w:tcW w:w="1540" w:type="dxa"/>
            <w:vAlign w:val="top"/>
          </w:tcPr>
          <w:p w14:paraId="1B700BD4">
            <w:pPr>
              <w:spacing w:before="228" w:line="220" w:lineRule="auto"/>
              <w:ind w:left="111"/>
              <w:rPr>
                <w:rFonts w:ascii="宋体" w:hAnsi="宋体" w:eastAsia="宋体" w:cs="宋体"/>
                <w:sz w:val="18"/>
                <w:szCs w:val="18"/>
              </w:rPr>
            </w:pPr>
            <w:r>
              <w:rPr>
                <w:rFonts w:ascii="宋体" w:hAnsi="宋体" w:eastAsia="宋体" w:cs="宋体"/>
                <w:spacing w:val="-2"/>
                <w:sz w:val="18"/>
                <w:szCs w:val="18"/>
              </w:rPr>
              <w:t>基础信息完善性</w:t>
            </w:r>
          </w:p>
        </w:tc>
        <w:tc>
          <w:tcPr>
            <w:tcW w:w="847" w:type="dxa"/>
            <w:vAlign w:val="top"/>
          </w:tcPr>
          <w:p w14:paraId="4E5B7076">
            <w:pPr>
              <w:spacing w:before="228" w:line="220" w:lineRule="auto"/>
              <w:ind w:left="250"/>
              <w:rPr>
                <w:rFonts w:ascii="宋体" w:hAnsi="宋体" w:eastAsia="宋体" w:cs="宋体"/>
                <w:sz w:val="18"/>
                <w:szCs w:val="18"/>
              </w:rPr>
            </w:pPr>
            <w:r>
              <w:rPr>
                <w:rFonts w:ascii="宋体" w:hAnsi="宋体" w:eastAsia="宋体" w:cs="宋体"/>
                <w:spacing w:val="-5"/>
                <w:sz w:val="18"/>
                <w:szCs w:val="18"/>
              </w:rPr>
              <w:t>完善</w:t>
            </w:r>
          </w:p>
        </w:tc>
        <w:tc>
          <w:tcPr>
            <w:tcW w:w="2204" w:type="dxa"/>
            <w:vAlign w:val="top"/>
          </w:tcPr>
          <w:p w14:paraId="66A7FE49">
            <w:pPr>
              <w:spacing w:before="71" w:line="280" w:lineRule="auto"/>
              <w:ind w:left="117" w:right="104" w:hanging="3"/>
              <w:rPr>
                <w:rFonts w:ascii="宋体" w:hAnsi="宋体" w:eastAsia="宋体" w:cs="宋体"/>
                <w:sz w:val="18"/>
                <w:szCs w:val="18"/>
              </w:rPr>
            </w:pPr>
            <w:r>
              <w:rPr>
                <w:rFonts w:ascii="宋体" w:hAnsi="宋体" w:eastAsia="宋体" w:cs="宋体"/>
                <w:sz w:val="18"/>
                <w:szCs w:val="18"/>
              </w:rPr>
              <w:t xml:space="preserve">部门（单位）基础信息是 </w:t>
            </w:r>
            <w:r>
              <w:rPr>
                <w:rFonts w:ascii="宋体" w:hAnsi="宋体" w:eastAsia="宋体" w:cs="宋体"/>
                <w:spacing w:val="-4"/>
                <w:sz w:val="18"/>
                <w:szCs w:val="18"/>
              </w:rPr>
              <w:t>否完善。</w:t>
            </w:r>
          </w:p>
        </w:tc>
        <w:tc>
          <w:tcPr>
            <w:tcW w:w="1080" w:type="dxa"/>
            <w:vAlign w:val="top"/>
          </w:tcPr>
          <w:p w14:paraId="46E89154">
            <w:pPr>
              <w:spacing w:before="228" w:line="242" w:lineRule="auto"/>
              <w:ind w:left="513"/>
              <w:rPr>
                <w:rFonts w:ascii="宋体" w:hAnsi="宋体" w:eastAsia="宋体" w:cs="宋体"/>
                <w:sz w:val="18"/>
                <w:szCs w:val="18"/>
              </w:rPr>
            </w:pPr>
            <w:r>
              <w:rPr>
                <w:rFonts w:ascii="宋体" w:hAnsi="宋体" w:eastAsia="宋体" w:cs="宋体"/>
                <w:sz w:val="18"/>
                <w:szCs w:val="18"/>
              </w:rPr>
              <w:t>1</w:t>
            </w:r>
          </w:p>
        </w:tc>
        <w:tc>
          <w:tcPr>
            <w:tcW w:w="3719" w:type="dxa"/>
            <w:vAlign w:val="top"/>
          </w:tcPr>
          <w:p w14:paraId="5C13187F">
            <w:pPr>
              <w:spacing w:before="71" w:line="280" w:lineRule="auto"/>
              <w:ind w:left="118" w:right="55" w:hanging="3"/>
              <w:rPr>
                <w:rFonts w:ascii="宋体" w:hAnsi="宋体" w:eastAsia="宋体" w:cs="宋体"/>
                <w:sz w:val="18"/>
                <w:szCs w:val="18"/>
              </w:rPr>
            </w:pPr>
            <w:r>
              <w:rPr>
                <w:rFonts w:ascii="宋体" w:hAnsi="宋体" w:eastAsia="宋体" w:cs="宋体"/>
                <w:spacing w:val="-3"/>
                <w:sz w:val="18"/>
                <w:szCs w:val="18"/>
              </w:rPr>
              <w:t>部门基础信息完善得满分，较完善酌情给分，</w:t>
            </w:r>
            <w:r>
              <w:rPr>
                <w:rFonts w:ascii="宋体" w:hAnsi="宋体" w:eastAsia="宋体" w:cs="宋体"/>
                <w:spacing w:val="1"/>
                <w:sz w:val="18"/>
                <w:szCs w:val="18"/>
              </w:rPr>
              <w:t xml:space="preserve"> </w:t>
            </w:r>
            <w:r>
              <w:rPr>
                <w:rFonts w:ascii="宋体" w:hAnsi="宋体" w:eastAsia="宋体" w:cs="宋体"/>
                <w:spacing w:val="-3"/>
                <w:sz w:val="18"/>
                <w:szCs w:val="18"/>
              </w:rPr>
              <w:t>否则不给分。</w:t>
            </w:r>
          </w:p>
        </w:tc>
        <w:tc>
          <w:tcPr>
            <w:tcW w:w="756" w:type="dxa"/>
            <w:vAlign w:val="top"/>
          </w:tcPr>
          <w:p w14:paraId="68D26EF6">
            <w:pPr>
              <w:spacing w:before="228" w:line="220" w:lineRule="auto"/>
              <w:ind w:left="207"/>
              <w:rPr>
                <w:rFonts w:ascii="宋体" w:hAnsi="宋体" w:eastAsia="宋体" w:cs="宋体"/>
                <w:sz w:val="18"/>
                <w:szCs w:val="18"/>
              </w:rPr>
            </w:pPr>
            <w:r>
              <w:rPr>
                <w:rFonts w:ascii="宋体" w:hAnsi="宋体" w:eastAsia="宋体" w:cs="宋体"/>
                <w:spacing w:val="-5"/>
                <w:sz w:val="18"/>
                <w:szCs w:val="18"/>
              </w:rPr>
              <w:t>完善</w:t>
            </w:r>
          </w:p>
        </w:tc>
        <w:tc>
          <w:tcPr>
            <w:tcW w:w="674" w:type="dxa"/>
            <w:vAlign w:val="top"/>
          </w:tcPr>
          <w:p w14:paraId="052AD5FD">
            <w:pPr>
              <w:spacing w:before="228" w:line="242" w:lineRule="auto"/>
              <w:ind w:left="310"/>
              <w:rPr>
                <w:rFonts w:ascii="宋体" w:hAnsi="宋体" w:eastAsia="宋体" w:cs="宋体"/>
                <w:sz w:val="18"/>
                <w:szCs w:val="18"/>
              </w:rPr>
            </w:pPr>
            <w:r>
              <w:rPr>
                <w:rFonts w:ascii="宋体" w:hAnsi="宋体" w:eastAsia="宋体" w:cs="宋体"/>
                <w:sz w:val="18"/>
                <w:szCs w:val="18"/>
              </w:rPr>
              <w:t>1</w:t>
            </w:r>
          </w:p>
        </w:tc>
      </w:tr>
      <w:tr w14:paraId="29E979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60" w:type="dxa"/>
            <w:vMerge w:val="continue"/>
            <w:tcBorders>
              <w:top w:val="nil"/>
              <w:bottom w:val="nil"/>
            </w:tcBorders>
            <w:vAlign w:val="top"/>
          </w:tcPr>
          <w:p w14:paraId="3F9A4E48">
            <w:pPr>
              <w:pStyle w:val="6"/>
            </w:pPr>
          </w:p>
        </w:tc>
        <w:tc>
          <w:tcPr>
            <w:tcW w:w="2154" w:type="dxa"/>
            <w:vMerge w:val="continue"/>
            <w:tcBorders>
              <w:top w:val="nil"/>
              <w:bottom w:val="nil"/>
            </w:tcBorders>
            <w:vAlign w:val="top"/>
          </w:tcPr>
          <w:p w14:paraId="22CC8EFA">
            <w:pPr>
              <w:pStyle w:val="6"/>
            </w:pPr>
          </w:p>
        </w:tc>
        <w:tc>
          <w:tcPr>
            <w:tcW w:w="1540" w:type="dxa"/>
            <w:vAlign w:val="top"/>
          </w:tcPr>
          <w:p w14:paraId="567FE772">
            <w:pPr>
              <w:spacing w:before="72" w:line="280" w:lineRule="auto"/>
              <w:ind w:left="110" w:right="171" w:firstLine="2"/>
              <w:rPr>
                <w:rFonts w:ascii="宋体" w:hAnsi="宋体" w:eastAsia="宋体" w:cs="宋体"/>
                <w:sz w:val="18"/>
                <w:szCs w:val="18"/>
              </w:rPr>
            </w:pPr>
            <w:r>
              <w:rPr>
                <w:rFonts w:ascii="宋体" w:hAnsi="宋体" w:eastAsia="宋体" w:cs="宋体"/>
                <w:spacing w:val="-2"/>
                <w:sz w:val="18"/>
                <w:szCs w:val="18"/>
              </w:rPr>
              <w:t>预决算信息公开</w:t>
            </w:r>
            <w:r>
              <w:rPr>
                <w:rFonts w:ascii="宋体" w:hAnsi="宋体" w:eastAsia="宋体" w:cs="宋体"/>
                <w:spacing w:val="4"/>
                <w:sz w:val="18"/>
                <w:szCs w:val="18"/>
              </w:rPr>
              <w:t xml:space="preserve"> </w:t>
            </w:r>
            <w:r>
              <w:rPr>
                <w:rFonts w:ascii="宋体" w:hAnsi="宋体" w:eastAsia="宋体" w:cs="宋体"/>
                <w:sz w:val="18"/>
                <w:szCs w:val="18"/>
              </w:rPr>
              <w:t>度</w:t>
            </w:r>
          </w:p>
        </w:tc>
        <w:tc>
          <w:tcPr>
            <w:tcW w:w="847" w:type="dxa"/>
            <w:vAlign w:val="top"/>
          </w:tcPr>
          <w:p w14:paraId="586B452E">
            <w:pPr>
              <w:spacing w:before="228" w:line="222" w:lineRule="auto"/>
              <w:ind w:left="254"/>
              <w:rPr>
                <w:rFonts w:ascii="宋体" w:hAnsi="宋体" w:eastAsia="宋体" w:cs="宋体"/>
                <w:sz w:val="18"/>
                <w:szCs w:val="18"/>
              </w:rPr>
            </w:pPr>
            <w:r>
              <w:rPr>
                <w:rFonts w:ascii="宋体" w:hAnsi="宋体" w:eastAsia="宋体" w:cs="宋体"/>
                <w:spacing w:val="-7"/>
                <w:sz w:val="18"/>
                <w:szCs w:val="18"/>
              </w:rPr>
              <w:t>公开</w:t>
            </w:r>
          </w:p>
        </w:tc>
        <w:tc>
          <w:tcPr>
            <w:tcW w:w="2204" w:type="dxa"/>
            <w:vAlign w:val="top"/>
          </w:tcPr>
          <w:p w14:paraId="2611A39F">
            <w:pPr>
              <w:spacing w:before="72" w:line="280" w:lineRule="auto"/>
              <w:ind w:left="117" w:right="104" w:hanging="3"/>
              <w:rPr>
                <w:rFonts w:ascii="宋体" w:hAnsi="宋体" w:eastAsia="宋体" w:cs="宋体"/>
                <w:sz w:val="18"/>
                <w:szCs w:val="18"/>
              </w:rPr>
            </w:pPr>
            <w:r>
              <w:rPr>
                <w:rFonts w:ascii="宋体" w:hAnsi="宋体" w:eastAsia="宋体" w:cs="宋体"/>
                <w:sz w:val="18"/>
                <w:szCs w:val="18"/>
              </w:rPr>
              <w:t xml:space="preserve">部门（单位）是否公开预 </w:t>
            </w:r>
            <w:r>
              <w:rPr>
                <w:rFonts w:ascii="宋体" w:hAnsi="宋体" w:eastAsia="宋体" w:cs="宋体"/>
                <w:spacing w:val="-3"/>
                <w:sz w:val="18"/>
                <w:szCs w:val="18"/>
              </w:rPr>
              <w:t>决算信息。</w:t>
            </w:r>
          </w:p>
        </w:tc>
        <w:tc>
          <w:tcPr>
            <w:tcW w:w="1080" w:type="dxa"/>
            <w:vAlign w:val="top"/>
          </w:tcPr>
          <w:p w14:paraId="687A5298">
            <w:pPr>
              <w:spacing w:before="228" w:line="242" w:lineRule="auto"/>
              <w:ind w:left="513"/>
              <w:rPr>
                <w:rFonts w:ascii="宋体" w:hAnsi="宋体" w:eastAsia="宋体" w:cs="宋体"/>
                <w:sz w:val="18"/>
                <w:szCs w:val="18"/>
              </w:rPr>
            </w:pPr>
            <w:r>
              <w:rPr>
                <w:rFonts w:ascii="宋体" w:hAnsi="宋体" w:eastAsia="宋体" w:cs="宋体"/>
                <w:sz w:val="18"/>
                <w:szCs w:val="18"/>
              </w:rPr>
              <w:t>1</w:t>
            </w:r>
          </w:p>
        </w:tc>
        <w:tc>
          <w:tcPr>
            <w:tcW w:w="3719" w:type="dxa"/>
            <w:vAlign w:val="top"/>
          </w:tcPr>
          <w:p w14:paraId="20826D7B">
            <w:pPr>
              <w:spacing w:before="229" w:line="220" w:lineRule="auto"/>
              <w:ind w:right="12"/>
              <w:jc w:val="right"/>
              <w:rPr>
                <w:rFonts w:ascii="宋体" w:hAnsi="宋体" w:eastAsia="宋体" w:cs="宋体"/>
                <w:sz w:val="18"/>
                <w:szCs w:val="18"/>
              </w:rPr>
            </w:pPr>
            <w:r>
              <w:rPr>
                <w:rFonts w:ascii="宋体" w:hAnsi="宋体" w:eastAsia="宋体" w:cs="宋体"/>
                <w:spacing w:val="-1"/>
                <w:sz w:val="18"/>
                <w:szCs w:val="18"/>
              </w:rPr>
              <w:t>预决算信息全面公开得满分，不公开不给分。</w:t>
            </w:r>
          </w:p>
        </w:tc>
        <w:tc>
          <w:tcPr>
            <w:tcW w:w="756" w:type="dxa"/>
            <w:vAlign w:val="top"/>
          </w:tcPr>
          <w:p w14:paraId="44C4D4CC">
            <w:pPr>
              <w:spacing w:before="228" w:line="222" w:lineRule="auto"/>
              <w:ind w:left="211"/>
              <w:rPr>
                <w:rFonts w:ascii="宋体" w:hAnsi="宋体" w:eastAsia="宋体" w:cs="宋体"/>
                <w:sz w:val="18"/>
                <w:szCs w:val="18"/>
              </w:rPr>
            </w:pPr>
            <w:r>
              <w:rPr>
                <w:rFonts w:ascii="宋体" w:hAnsi="宋体" w:eastAsia="宋体" w:cs="宋体"/>
                <w:spacing w:val="-7"/>
                <w:sz w:val="18"/>
                <w:szCs w:val="18"/>
              </w:rPr>
              <w:t>公开</w:t>
            </w:r>
          </w:p>
        </w:tc>
        <w:tc>
          <w:tcPr>
            <w:tcW w:w="674" w:type="dxa"/>
            <w:vAlign w:val="top"/>
          </w:tcPr>
          <w:p w14:paraId="188AB707">
            <w:pPr>
              <w:spacing w:before="228" w:line="242" w:lineRule="auto"/>
              <w:ind w:left="310"/>
              <w:rPr>
                <w:rFonts w:ascii="宋体" w:hAnsi="宋体" w:eastAsia="宋体" w:cs="宋体"/>
                <w:sz w:val="18"/>
                <w:szCs w:val="18"/>
              </w:rPr>
            </w:pPr>
            <w:r>
              <w:rPr>
                <w:rFonts w:ascii="宋体" w:hAnsi="宋体" w:eastAsia="宋体" w:cs="宋体"/>
                <w:sz w:val="18"/>
                <w:szCs w:val="18"/>
              </w:rPr>
              <w:t>1</w:t>
            </w:r>
          </w:p>
        </w:tc>
      </w:tr>
      <w:tr w14:paraId="1D1AF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860" w:type="dxa"/>
            <w:vMerge w:val="continue"/>
            <w:tcBorders>
              <w:top w:val="nil"/>
            </w:tcBorders>
            <w:vAlign w:val="top"/>
          </w:tcPr>
          <w:p w14:paraId="221FBD60">
            <w:pPr>
              <w:pStyle w:val="6"/>
            </w:pPr>
          </w:p>
        </w:tc>
        <w:tc>
          <w:tcPr>
            <w:tcW w:w="2154" w:type="dxa"/>
            <w:vMerge w:val="continue"/>
            <w:tcBorders>
              <w:top w:val="nil"/>
            </w:tcBorders>
            <w:vAlign w:val="top"/>
          </w:tcPr>
          <w:p w14:paraId="7387BC2F">
            <w:pPr>
              <w:pStyle w:val="6"/>
            </w:pPr>
          </w:p>
        </w:tc>
        <w:tc>
          <w:tcPr>
            <w:tcW w:w="1540" w:type="dxa"/>
            <w:vAlign w:val="top"/>
          </w:tcPr>
          <w:p w14:paraId="5E01B423">
            <w:pPr>
              <w:spacing w:before="73" w:line="281" w:lineRule="auto"/>
              <w:ind w:left="111" w:right="171" w:firstLine="2"/>
              <w:rPr>
                <w:rFonts w:ascii="宋体" w:hAnsi="宋体" w:eastAsia="宋体" w:cs="宋体"/>
                <w:sz w:val="18"/>
                <w:szCs w:val="18"/>
              </w:rPr>
            </w:pPr>
            <w:r>
              <w:rPr>
                <w:rFonts w:ascii="宋体" w:hAnsi="宋体" w:eastAsia="宋体" w:cs="宋体"/>
                <w:spacing w:val="-2"/>
                <w:sz w:val="18"/>
                <w:szCs w:val="18"/>
              </w:rPr>
              <w:t>非税收入管理合</w:t>
            </w:r>
            <w:r>
              <w:rPr>
                <w:rFonts w:ascii="宋体" w:hAnsi="宋体" w:eastAsia="宋体" w:cs="宋体"/>
                <w:spacing w:val="3"/>
                <w:sz w:val="18"/>
                <w:szCs w:val="18"/>
              </w:rPr>
              <w:t xml:space="preserve"> </w:t>
            </w:r>
            <w:r>
              <w:rPr>
                <w:rFonts w:ascii="宋体" w:hAnsi="宋体" w:eastAsia="宋体" w:cs="宋体"/>
                <w:spacing w:val="-4"/>
                <w:sz w:val="18"/>
                <w:szCs w:val="18"/>
              </w:rPr>
              <w:t>规性</w:t>
            </w:r>
          </w:p>
        </w:tc>
        <w:tc>
          <w:tcPr>
            <w:tcW w:w="847" w:type="dxa"/>
            <w:vAlign w:val="top"/>
          </w:tcPr>
          <w:p w14:paraId="693C08EC">
            <w:pPr>
              <w:spacing w:before="228" w:line="222" w:lineRule="auto"/>
              <w:ind w:left="249"/>
              <w:rPr>
                <w:rFonts w:ascii="宋体" w:hAnsi="宋体" w:eastAsia="宋体" w:cs="宋体"/>
                <w:sz w:val="18"/>
                <w:szCs w:val="18"/>
              </w:rPr>
            </w:pPr>
            <w:r>
              <w:rPr>
                <w:rFonts w:ascii="宋体" w:hAnsi="宋体" w:eastAsia="宋体" w:cs="宋体"/>
                <w:spacing w:val="-4"/>
                <w:sz w:val="18"/>
                <w:szCs w:val="18"/>
              </w:rPr>
              <w:t>合规</w:t>
            </w:r>
          </w:p>
        </w:tc>
        <w:tc>
          <w:tcPr>
            <w:tcW w:w="2204" w:type="dxa"/>
            <w:vAlign w:val="top"/>
          </w:tcPr>
          <w:p w14:paraId="0548D368">
            <w:pPr>
              <w:spacing w:before="73" w:line="281" w:lineRule="auto"/>
              <w:ind w:left="111" w:right="104"/>
              <w:rPr>
                <w:rFonts w:ascii="宋体" w:hAnsi="宋体" w:eastAsia="宋体" w:cs="宋体"/>
                <w:sz w:val="18"/>
                <w:szCs w:val="18"/>
              </w:rPr>
            </w:pPr>
            <w:r>
              <w:rPr>
                <w:rFonts w:ascii="宋体" w:hAnsi="宋体" w:eastAsia="宋体" w:cs="宋体"/>
                <w:sz w:val="18"/>
                <w:szCs w:val="18"/>
              </w:rPr>
              <w:t>考核部门（单位）非税收</w:t>
            </w:r>
            <w:r>
              <w:rPr>
                <w:rFonts w:ascii="宋体" w:hAnsi="宋体" w:eastAsia="宋体" w:cs="宋体"/>
                <w:spacing w:val="1"/>
                <w:sz w:val="18"/>
                <w:szCs w:val="18"/>
              </w:rPr>
              <w:t xml:space="preserve"> </w:t>
            </w:r>
            <w:r>
              <w:rPr>
                <w:rFonts w:ascii="宋体" w:hAnsi="宋体" w:eastAsia="宋体" w:cs="宋体"/>
                <w:spacing w:val="-1"/>
                <w:sz w:val="18"/>
                <w:szCs w:val="18"/>
              </w:rPr>
              <w:t>入管理是否合规。</w:t>
            </w:r>
          </w:p>
        </w:tc>
        <w:tc>
          <w:tcPr>
            <w:tcW w:w="1080" w:type="dxa"/>
            <w:vAlign w:val="top"/>
          </w:tcPr>
          <w:p w14:paraId="621DD03E">
            <w:pPr>
              <w:spacing w:before="228" w:line="242" w:lineRule="auto"/>
              <w:ind w:left="502"/>
              <w:rPr>
                <w:rFonts w:ascii="宋体" w:hAnsi="宋体" w:eastAsia="宋体" w:cs="宋体"/>
                <w:sz w:val="18"/>
                <w:szCs w:val="18"/>
              </w:rPr>
            </w:pPr>
            <w:r>
              <w:rPr>
                <w:rFonts w:ascii="宋体" w:hAnsi="宋体" w:eastAsia="宋体" w:cs="宋体"/>
                <w:sz w:val="18"/>
                <w:szCs w:val="18"/>
              </w:rPr>
              <w:t>2</w:t>
            </w:r>
          </w:p>
        </w:tc>
        <w:tc>
          <w:tcPr>
            <w:tcW w:w="3719" w:type="dxa"/>
            <w:vAlign w:val="top"/>
          </w:tcPr>
          <w:p w14:paraId="7FE1E947">
            <w:pPr>
              <w:spacing w:before="73" w:line="281" w:lineRule="auto"/>
              <w:ind w:left="116" w:right="55"/>
              <w:rPr>
                <w:rFonts w:ascii="宋体" w:hAnsi="宋体" w:eastAsia="宋体" w:cs="宋体"/>
                <w:sz w:val="18"/>
                <w:szCs w:val="18"/>
              </w:rPr>
            </w:pPr>
            <w:r>
              <w:rPr>
                <w:rFonts w:ascii="宋体" w:hAnsi="宋体" w:eastAsia="宋体" w:cs="宋体"/>
                <w:spacing w:val="-3"/>
                <w:sz w:val="18"/>
                <w:szCs w:val="18"/>
              </w:rPr>
              <w:t>非税收入管理合规得满分，较合规酌情给分，</w:t>
            </w:r>
            <w:r>
              <w:rPr>
                <w:rFonts w:ascii="宋体" w:hAnsi="宋体" w:eastAsia="宋体" w:cs="宋体"/>
                <w:sz w:val="18"/>
                <w:szCs w:val="18"/>
              </w:rPr>
              <w:t xml:space="preserve"> </w:t>
            </w:r>
            <w:r>
              <w:rPr>
                <w:rFonts w:ascii="宋体" w:hAnsi="宋体" w:eastAsia="宋体" w:cs="宋体"/>
                <w:spacing w:val="-2"/>
                <w:sz w:val="18"/>
                <w:szCs w:val="18"/>
              </w:rPr>
              <w:t>不合规不给分。</w:t>
            </w:r>
          </w:p>
        </w:tc>
        <w:tc>
          <w:tcPr>
            <w:tcW w:w="756" w:type="dxa"/>
            <w:vAlign w:val="top"/>
          </w:tcPr>
          <w:p w14:paraId="3CC443E9">
            <w:pPr>
              <w:spacing w:before="228" w:line="222" w:lineRule="auto"/>
              <w:ind w:left="206"/>
              <w:rPr>
                <w:rFonts w:ascii="宋体" w:hAnsi="宋体" w:eastAsia="宋体" w:cs="宋体"/>
                <w:sz w:val="18"/>
                <w:szCs w:val="18"/>
              </w:rPr>
            </w:pPr>
            <w:r>
              <w:rPr>
                <w:rFonts w:ascii="宋体" w:hAnsi="宋体" w:eastAsia="宋体" w:cs="宋体"/>
                <w:spacing w:val="-4"/>
                <w:sz w:val="18"/>
                <w:szCs w:val="18"/>
              </w:rPr>
              <w:t>合规</w:t>
            </w:r>
          </w:p>
        </w:tc>
        <w:tc>
          <w:tcPr>
            <w:tcW w:w="674" w:type="dxa"/>
            <w:vAlign w:val="top"/>
          </w:tcPr>
          <w:p w14:paraId="61A3181C">
            <w:pPr>
              <w:spacing w:before="228" w:line="242" w:lineRule="auto"/>
              <w:ind w:left="299"/>
              <w:rPr>
                <w:rFonts w:ascii="宋体" w:hAnsi="宋体" w:eastAsia="宋体" w:cs="宋体"/>
                <w:sz w:val="18"/>
                <w:szCs w:val="18"/>
              </w:rPr>
            </w:pPr>
            <w:r>
              <w:rPr>
                <w:rFonts w:ascii="宋体" w:hAnsi="宋体" w:eastAsia="宋体" w:cs="宋体"/>
                <w:sz w:val="18"/>
                <w:szCs w:val="18"/>
              </w:rPr>
              <w:t>2</w:t>
            </w:r>
          </w:p>
        </w:tc>
      </w:tr>
    </w:tbl>
    <w:p w14:paraId="7DBA33FD">
      <w:pPr>
        <w:pStyle w:val="2"/>
      </w:pPr>
    </w:p>
    <w:p w14:paraId="619F5EEF">
      <w:pPr>
        <w:sectPr>
          <w:footerReference r:id="rId37" w:type="default"/>
          <w:pgSz w:w="16839" w:h="11906"/>
          <w:pgMar w:top="1091" w:right="1314" w:bottom="1274" w:left="1684" w:header="1076" w:footer="1037" w:gutter="0"/>
          <w:cols w:space="720" w:num="1"/>
        </w:sectPr>
      </w:pPr>
    </w:p>
    <w:p w14:paraId="7FCE1A84">
      <w:pPr>
        <w:spacing w:before="120"/>
      </w:pPr>
    </w:p>
    <w:p w14:paraId="4F133C93">
      <w:pPr>
        <w:spacing w:before="119"/>
      </w:pPr>
    </w:p>
    <w:tbl>
      <w:tblPr>
        <w:tblStyle w:val="5"/>
        <w:tblW w:w="138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0"/>
        <w:gridCol w:w="2154"/>
        <w:gridCol w:w="1540"/>
        <w:gridCol w:w="847"/>
        <w:gridCol w:w="2204"/>
        <w:gridCol w:w="1080"/>
        <w:gridCol w:w="3719"/>
        <w:gridCol w:w="756"/>
        <w:gridCol w:w="674"/>
      </w:tblGrid>
      <w:tr w14:paraId="337D96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60" w:type="dxa"/>
            <w:vAlign w:val="top"/>
          </w:tcPr>
          <w:p w14:paraId="163FB5A4">
            <w:pPr>
              <w:spacing w:before="73" w:line="282" w:lineRule="auto"/>
              <w:ind w:left="343" w:right="156" w:hanging="177"/>
              <w:rPr>
                <w:rFonts w:ascii="宋体" w:hAnsi="宋体" w:eastAsia="宋体" w:cs="宋体"/>
                <w:sz w:val="18"/>
                <w:szCs w:val="18"/>
              </w:rPr>
            </w:pPr>
            <w:r>
              <w:rPr>
                <w:rFonts w:ascii="宋体" w:hAnsi="宋体" w:eastAsia="宋体" w:cs="宋体"/>
                <w:b/>
                <w:bCs/>
                <w:spacing w:val="-5"/>
                <w:sz w:val="18"/>
                <w:szCs w:val="18"/>
              </w:rPr>
              <w:t>一级指</w:t>
            </w:r>
            <w:r>
              <w:rPr>
                <w:rFonts w:ascii="宋体" w:hAnsi="宋体" w:eastAsia="宋体" w:cs="宋体"/>
                <w:sz w:val="18"/>
                <w:szCs w:val="18"/>
              </w:rPr>
              <w:t xml:space="preserve"> </w:t>
            </w:r>
            <w:r>
              <w:rPr>
                <w:rFonts w:ascii="宋体" w:hAnsi="宋体" w:eastAsia="宋体" w:cs="宋体"/>
                <w:b/>
                <w:bCs/>
                <w:spacing w:val="-2"/>
                <w:sz w:val="18"/>
                <w:szCs w:val="18"/>
              </w:rPr>
              <w:t>标</w:t>
            </w:r>
          </w:p>
        </w:tc>
        <w:tc>
          <w:tcPr>
            <w:tcW w:w="2154" w:type="dxa"/>
            <w:vAlign w:val="top"/>
          </w:tcPr>
          <w:p w14:paraId="472E1131">
            <w:pPr>
              <w:spacing w:before="227" w:line="221" w:lineRule="auto"/>
              <w:ind w:left="722"/>
              <w:rPr>
                <w:rFonts w:ascii="宋体" w:hAnsi="宋体" w:eastAsia="宋体" w:cs="宋体"/>
                <w:sz w:val="18"/>
                <w:szCs w:val="18"/>
              </w:rPr>
            </w:pPr>
            <w:r>
              <w:rPr>
                <w:rFonts w:ascii="宋体" w:hAnsi="宋体" w:eastAsia="宋体" w:cs="宋体"/>
                <w:b/>
                <w:bCs/>
                <w:spacing w:val="-4"/>
                <w:sz w:val="18"/>
                <w:szCs w:val="18"/>
              </w:rPr>
              <w:t>二级指标</w:t>
            </w:r>
          </w:p>
        </w:tc>
        <w:tc>
          <w:tcPr>
            <w:tcW w:w="1540" w:type="dxa"/>
            <w:vAlign w:val="top"/>
          </w:tcPr>
          <w:p w14:paraId="27A2DF95">
            <w:pPr>
              <w:spacing w:before="227" w:line="221" w:lineRule="auto"/>
              <w:ind w:left="111"/>
              <w:rPr>
                <w:rFonts w:ascii="宋体" w:hAnsi="宋体" w:eastAsia="宋体" w:cs="宋体"/>
                <w:sz w:val="18"/>
                <w:szCs w:val="18"/>
              </w:rPr>
            </w:pPr>
            <w:r>
              <w:rPr>
                <w:rFonts w:ascii="宋体" w:hAnsi="宋体" w:eastAsia="宋体" w:cs="宋体"/>
                <w:b/>
                <w:bCs/>
                <w:spacing w:val="-4"/>
                <w:sz w:val="18"/>
                <w:szCs w:val="18"/>
              </w:rPr>
              <w:t>三级指标</w:t>
            </w:r>
          </w:p>
        </w:tc>
        <w:tc>
          <w:tcPr>
            <w:tcW w:w="847" w:type="dxa"/>
            <w:vAlign w:val="top"/>
          </w:tcPr>
          <w:p w14:paraId="1E46F539">
            <w:pPr>
              <w:spacing w:before="228" w:line="220" w:lineRule="auto"/>
              <w:ind w:left="159"/>
              <w:rPr>
                <w:rFonts w:ascii="宋体" w:hAnsi="宋体" w:eastAsia="宋体" w:cs="宋体"/>
                <w:sz w:val="18"/>
                <w:szCs w:val="18"/>
              </w:rPr>
            </w:pPr>
            <w:r>
              <w:rPr>
                <w:rFonts w:ascii="宋体" w:hAnsi="宋体" w:eastAsia="宋体" w:cs="宋体"/>
                <w:b/>
                <w:bCs/>
                <w:spacing w:val="-5"/>
                <w:sz w:val="18"/>
                <w:szCs w:val="18"/>
              </w:rPr>
              <w:t>指标值</w:t>
            </w:r>
          </w:p>
        </w:tc>
        <w:tc>
          <w:tcPr>
            <w:tcW w:w="2204" w:type="dxa"/>
            <w:vAlign w:val="top"/>
          </w:tcPr>
          <w:p w14:paraId="0320C6D2">
            <w:pPr>
              <w:spacing w:before="228" w:line="220" w:lineRule="auto"/>
              <w:ind w:left="747"/>
              <w:rPr>
                <w:rFonts w:ascii="宋体" w:hAnsi="宋体" w:eastAsia="宋体" w:cs="宋体"/>
                <w:sz w:val="18"/>
                <w:szCs w:val="18"/>
              </w:rPr>
            </w:pPr>
            <w:r>
              <w:rPr>
                <w:rFonts w:ascii="宋体" w:hAnsi="宋体" w:eastAsia="宋体" w:cs="宋体"/>
                <w:b/>
                <w:bCs/>
                <w:spacing w:val="-4"/>
                <w:sz w:val="18"/>
                <w:szCs w:val="18"/>
              </w:rPr>
              <w:t>指标解释</w:t>
            </w:r>
          </w:p>
        </w:tc>
        <w:tc>
          <w:tcPr>
            <w:tcW w:w="1080" w:type="dxa"/>
            <w:vAlign w:val="top"/>
          </w:tcPr>
          <w:p w14:paraId="3911A82F">
            <w:pPr>
              <w:spacing w:before="228" w:line="220" w:lineRule="auto"/>
              <w:ind w:left="364"/>
              <w:rPr>
                <w:rFonts w:ascii="宋体" w:hAnsi="宋体" w:eastAsia="宋体" w:cs="宋体"/>
                <w:sz w:val="18"/>
                <w:szCs w:val="18"/>
              </w:rPr>
            </w:pPr>
            <w:r>
              <w:rPr>
                <w:rFonts w:ascii="宋体" w:hAnsi="宋体" w:eastAsia="宋体" w:cs="宋体"/>
                <w:b/>
                <w:bCs/>
                <w:spacing w:val="-6"/>
                <w:sz w:val="18"/>
                <w:szCs w:val="18"/>
              </w:rPr>
              <w:t>权重</w:t>
            </w:r>
          </w:p>
        </w:tc>
        <w:tc>
          <w:tcPr>
            <w:tcW w:w="3719" w:type="dxa"/>
            <w:vAlign w:val="top"/>
          </w:tcPr>
          <w:p w14:paraId="56EF637F">
            <w:pPr>
              <w:spacing w:before="227" w:line="221" w:lineRule="auto"/>
              <w:ind w:left="1502"/>
              <w:rPr>
                <w:rFonts w:ascii="宋体" w:hAnsi="宋体" w:eastAsia="宋体" w:cs="宋体"/>
                <w:sz w:val="18"/>
                <w:szCs w:val="18"/>
              </w:rPr>
            </w:pPr>
            <w:r>
              <w:rPr>
                <w:rFonts w:ascii="宋体" w:hAnsi="宋体" w:eastAsia="宋体" w:cs="宋体"/>
                <w:b/>
                <w:bCs/>
                <w:spacing w:val="-3"/>
                <w:sz w:val="18"/>
                <w:szCs w:val="18"/>
              </w:rPr>
              <w:t>评分标准</w:t>
            </w:r>
          </w:p>
        </w:tc>
        <w:tc>
          <w:tcPr>
            <w:tcW w:w="756" w:type="dxa"/>
            <w:vAlign w:val="top"/>
          </w:tcPr>
          <w:p w14:paraId="61501769">
            <w:pPr>
              <w:spacing w:before="73" w:line="282" w:lineRule="auto"/>
              <w:ind w:left="293" w:right="194" w:hanging="86"/>
              <w:rPr>
                <w:rFonts w:ascii="宋体" w:hAnsi="宋体" w:eastAsia="宋体" w:cs="宋体"/>
                <w:sz w:val="18"/>
                <w:szCs w:val="18"/>
              </w:rPr>
            </w:pPr>
            <w:r>
              <w:rPr>
                <w:rFonts w:ascii="宋体" w:hAnsi="宋体" w:eastAsia="宋体" w:cs="宋体"/>
                <w:b/>
                <w:bCs/>
                <w:spacing w:val="-8"/>
                <w:sz w:val="18"/>
                <w:szCs w:val="18"/>
              </w:rPr>
              <w:t>实际</w:t>
            </w:r>
            <w:r>
              <w:rPr>
                <w:rFonts w:ascii="宋体" w:hAnsi="宋体" w:eastAsia="宋体" w:cs="宋体"/>
                <w:sz w:val="18"/>
                <w:szCs w:val="18"/>
              </w:rPr>
              <w:t xml:space="preserve"> </w:t>
            </w:r>
            <w:r>
              <w:rPr>
                <w:rFonts w:ascii="宋体" w:hAnsi="宋体" w:eastAsia="宋体" w:cs="宋体"/>
                <w:b/>
                <w:bCs/>
                <w:spacing w:val="-2"/>
                <w:sz w:val="18"/>
                <w:szCs w:val="18"/>
              </w:rPr>
              <w:t>值</w:t>
            </w:r>
          </w:p>
        </w:tc>
        <w:tc>
          <w:tcPr>
            <w:tcW w:w="674" w:type="dxa"/>
            <w:vAlign w:val="top"/>
          </w:tcPr>
          <w:p w14:paraId="20CC9253">
            <w:pPr>
              <w:spacing w:before="228" w:line="220" w:lineRule="auto"/>
              <w:ind w:left="160"/>
              <w:rPr>
                <w:rFonts w:ascii="宋体" w:hAnsi="宋体" w:eastAsia="宋体" w:cs="宋体"/>
                <w:sz w:val="18"/>
                <w:szCs w:val="18"/>
              </w:rPr>
            </w:pPr>
            <w:r>
              <w:rPr>
                <w:rFonts w:ascii="宋体" w:hAnsi="宋体" w:eastAsia="宋体" w:cs="宋体"/>
                <w:b/>
                <w:bCs/>
                <w:spacing w:val="-6"/>
                <w:sz w:val="18"/>
                <w:szCs w:val="18"/>
              </w:rPr>
              <w:t>得分</w:t>
            </w:r>
          </w:p>
        </w:tc>
      </w:tr>
      <w:tr w14:paraId="5B6FB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7" w:hRule="atLeast"/>
        </w:trPr>
        <w:tc>
          <w:tcPr>
            <w:tcW w:w="860" w:type="dxa"/>
            <w:vMerge w:val="restart"/>
            <w:tcBorders>
              <w:bottom w:val="nil"/>
            </w:tcBorders>
            <w:vAlign w:val="top"/>
          </w:tcPr>
          <w:p w14:paraId="21F57C88">
            <w:pPr>
              <w:pStyle w:val="6"/>
            </w:pPr>
          </w:p>
        </w:tc>
        <w:tc>
          <w:tcPr>
            <w:tcW w:w="2154" w:type="dxa"/>
            <w:vMerge w:val="restart"/>
            <w:tcBorders>
              <w:bottom w:val="nil"/>
            </w:tcBorders>
            <w:vAlign w:val="top"/>
          </w:tcPr>
          <w:p w14:paraId="2B5EEBFD">
            <w:pPr>
              <w:pStyle w:val="6"/>
              <w:spacing w:line="259" w:lineRule="auto"/>
            </w:pPr>
          </w:p>
          <w:p w14:paraId="71491CEE">
            <w:pPr>
              <w:pStyle w:val="6"/>
              <w:spacing w:line="260" w:lineRule="auto"/>
            </w:pPr>
          </w:p>
          <w:p w14:paraId="64759A83">
            <w:pPr>
              <w:pStyle w:val="6"/>
              <w:spacing w:line="260" w:lineRule="auto"/>
            </w:pPr>
          </w:p>
          <w:p w14:paraId="4CFDA5FB">
            <w:pPr>
              <w:pStyle w:val="6"/>
              <w:spacing w:line="260" w:lineRule="auto"/>
            </w:pPr>
          </w:p>
          <w:p w14:paraId="1E0DC900">
            <w:pPr>
              <w:pStyle w:val="6"/>
              <w:spacing w:line="260" w:lineRule="auto"/>
            </w:pPr>
          </w:p>
          <w:p w14:paraId="2CD7288B">
            <w:pPr>
              <w:pStyle w:val="6"/>
              <w:spacing w:line="260" w:lineRule="auto"/>
            </w:pPr>
          </w:p>
          <w:p w14:paraId="2609D09C">
            <w:pPr>
              <w:pStyle w:val="6"/>
              <w:spacing w:line="260" w:lineRule="auto"/>
            </w:pPr>
          </w:p>
          <w:p w14:paraId="48DB169C">
            <w:pPr>
              <w:pStyle w:val="6"/>
              <w:spacing w:line="260" w:lineRule="auto"/>
            </w:pPr>
          </w:p>
          <w:p w14:paraId="0ACD7DDA">
            <w:pPr>
              <w:pStyle w:val="6"/>
              <w:spacing w:line="260" w:lineRule="auto"/>
            </w:pPr>
          </w:p>
          <w:p w14:paraId="2734638C">
            <w:pPr>
              <w:pStyle w:val="6"/>
              <w:spacing w:line="260" w:lineRule="auto"/>
            </w:pPr>
          </w:p>
          <w:p w14:paraId="5E79F505">
            <w:pPr>
              <w:pStyle w:val="6"/>
              <w:spacing w:line="260" w:lineRule="auto"/>
            </w:pPr>
          </w:p>
          <w:p w14:paraId="4BDFFA52">
            <w:pPr>
              <w:pStyle w:val="6"/>
              <w:spacing w:line="260" w:lineRule="auto"/>
            </w:pPr>
          </w:p>
          <w:p w14:paraId="0532A78B">
            <w:pPr>
              <w:spacing w:before="59" w:line="220" w:lineRule="auto"/>
              <w:ind w:left="727"/>
              <w:rPr>
                <w:rFonts w:ascii="宋体" w:hAnsi="宋体" w:eastAsia="宋体" w:cs="宋体"/>
                <w:sz w:val="18"/>
                <w:szCs w:val="18"/>
              </w:rPr>
            </w:pPr>
            <w:r>
              <w:rPr>
                <w:rFonts w:ascii="宋体" w:hAnsi="宋体" w:eastAsia="宋体" w:cs="宋体"/>
                <w:spacing w:val="-4"/>
                <w:sz w:val="18"/>
                <w:szCs w:val="18"/>
              </w:rPr>
              <w:t>资产管理</w:t>
            </w:r>
          </w:p>
        </w:tc>
        <w:tc>
          <w:tcPr>
            <w:tcW w:w="1540" w:type="dxa"/>
            <w:vAlign w:val="top"/>
          </w:tcPr>
          <w:p w14:paraId="6D9B2BE7">
            <w:pPr>
              <w:pStyle w:val="6"/>
              <w:spacing w:line="261" w:lineRule="auto"/>
            </w:pPr>
          </w:p>
          <w:p w14:paraId="0BA12872">
            <w:pPr>
              <w:pStyle w:val="6"/>
              <w:spacing w:line="261" w:lineRule="auto"/>
            </w:pPr>
          </w:p>
          <w:p w14:paraId="153B4C2F">
            <w:pPr>
              <w:pStyle w:val="6"/>
              <w:spacing w:line="261" w:lineRule="auto"/>
            </w:pPr>
          </w:p>
          <w:p w14:paraId="74C9E744">
            <w:pPr>
              <w:spacing w:before="59" w:line="323" w:lineRule="auto"/>
              <w:ind w:left="111" w:right="171" w:firstLine="7"/>
              <w:rPr>
                <w:rFonts w:ascii="宋体" w:hAnsi="宋体" w:eastAsia="宋体" w:cs="宋体"/>
                <w:sz w:val="18"/>
                <w:szCs w:val="18"/>
              </w:rPr>
            </w:pPr>
            <w:r>
              <w:rPr>
                <w:rFonts w:ascii="宋体" w:hAnsi="宋体" w:eastAsia="宋体" w:cs="宋体"/>
                <w:spacing w:val="-3"/>
                <w:sz w:val="18"/>
                <w:szCs w:val="18"/>
              </w:rPr>
              <w:t>资产管理制度健</w:t>
            </w:r>
            <w:r>
              <w:rPr>
                <w:rFonts w:ascii="宋体" w:hAnsi="宋体" w:eastAsia="宋体" w:cs="宋体"/>
                <w:spacing w:val="5"/>
                <w:sz w:val="18"/>
                <w:szCs w:val="18"/>
              </w:rPr>
              <w:t xml:space="preserve"> </w:t>
            </w:r>
            <w:r>
              <w:rPr>
                <w:rFonts w:ascii="宋体" w:hAnsi="宋体" w:eastAsia="宋体" w:cs="宋体"/>
                <w:spacing w:val="-4"/>
                <w:sz w:val="18"/>
                <w:szCs w:val="18"/>
              </w:rPr>
              <w:t>全性</w:t>
            </w:r>
          </w:p>
        </w:tc>
        <w:tc>
          <w:tcPr>
            <w:tcW w:w="847" w:type="dxa"/>
            <w:vAlign w:val="top"/>
          </w:tcPr>
          <w:p w14:paraId="4415DBE7">
            <w:pPr>
              <w:pStyle w:val="6"/>
              <w:spacing w:line="313" w:lineRule="auto"/>
            </w:pPr>
          </w:p>
          <w:p w14:paraId="2A25E6AA">
            <w:pPr>
              <w:pStyle w:val="6"/>
              <w:spacing w:line="313" w:lineRule="auto"/>
            </w:pPr>
          </w:p>
          <w:p w14:paraId="0E343F55">
            <w:pPr>
              <w:pStyle w:val="6"/>
              <w:spacing w:line="313" w:lineRule="auto"/>
            </w:pPr>
          </w:p>
          <w:p w14:paraId="6A35F655">
            <w:pPr>
              <w:spacing w:before="58" w:line="222" w:lineRule="auto"/>
              <w:ind w:left="248"/>
              <w:rPr>
                <w:rFonts w:ascii="宋体" w:hAnsi="宋体" w:eastAsia="宋体" w:cs="宋体"/>
                <w:sz w:val="18"/>
                <w:szCs w:val="18"/>
              </w:rPr>
            </w:pPr>
            <w:r>
              <w:rPr>
                <w:rFonts w:ascii="宋体" w:hAnsi="宋体" w:eastAsia="宋体" w:cs="宋体"/>
                <w:spacing w:val="-4"/>
                <w:sz w:val="18"/>
                <w:szCs w:val="18"/>
              </w:rPr>
              <w:t>健全</w:t>
            </w:r>
          </w:p>
        </w:tc>
        <w:tc>
          <w:tcPr>
            <w:tcW w:w="2204" w:type="dxa"/>
            <w:vAlign w:val="top"/>
          </w:tcPr>
          <w:p w14:paraId="1B8A1345">
            <w:pPr>
              <w:spacing w:before="68" w:line="309" w:lineRule="auto"/>
              <w:ind w:left="111" w:right="104" w:firstLine="2"/>
              <w:jc w:val="both"/>
              <w:rPr>
                <w:rFonts w:ascii="宋体" w:hAnsi="宋体" w:eastAsia="宋体" w:cs="宋体"/>
                <w:sz w:val="18"/>
                <w:szCs w:val="18"/>
              </w:rPr>
            </w:pPr>
            <w:r>
              <w:rPr>
                <w:rFonts w:ascii="宋体" w:hAnsi="宋体" w:eastAsia="宋体" w:cs="宋体"/>
                <w:sz w:val="18"/>
                <w:szCs w:val="18"/>
              </w:rPr>
              <w:t>部门（单位）为加强资产 管理、规范资产管理行为</w:t>
            </w:r>
            <w:r>
              <w:rPr>
                <w:rFonts w:ascii="宋体" w:hAnsi="宋体" w:eastAsia="宋体" w:cs="宋体"/>
                <w:spacing w:val="2"/>
                <w:sz w:val="18"/>
                <w:szCs w:val="18"/>
              </w:rPr>
              <w:t xml:space="preserve"> </w:t>
            </w:r>
            <w:r>
              <w:rPr>
                <w:rFonts w:ascii="宋体" w:hAnsi="宋体" w:eastAsia="宋体" w:cs="宋体"/>
                <w:sz w:val="18"/>
                <w:szCs w:val="18"/>
              </w:rPr>
              <w:t>而制定的管理制度是否健</w:t>
            </w:r>
            <w:r>
              <w:rPr>
                <w:rFonts w:ascii="宋体" w:hAnsi="宋体" w:eastAsia="宋体" w:cs="宋体"/>
                <w:spacing w:val="2"/>
                <w:sz w:val="18"/>
                <w:szCs w:val="18"/>
              </w:rPr>
              <w:t xml:space="preserve"> </w:t>
            </w:r>
            <w:r>
              <w:rPr>
                <w:rFonts w:ascii="宋体" w:hAnsi="宋体" w:eastAsia="宋体" w:cs="宋体"/>
                <w:sz w:val="18"/>
                <w:szCs w:val="18"/>
              </w:rPr>
              <w:t>全完整，用以反映和考核</w:t>
            </w:r>
            <w:r>
              <w:rPr>
                <w:rFonts w:ascii="宋体" w:hAnsi="宋体" w:eastAsia="宋体" w:cs="宋体"/>
                <w:spacing w:val="2"/>
                <w:sz w:val="18"/>
                <w:szCs w:val="18"/>
              </w:rPr>
              <w:t xml:space="preserve"> </w:t>
            </w:r>
            <w:r>
              <w:rPr>
                <w:rFonts w:ascii="宋体" w:hAnsi="宋体" w:eastAsia="宋体" w:cs="宋体"/>
                <w:sz w:val="18"/>
                <w:szCs w:val="18"/>
              </w:rPr>
              <w:t>部门（单位）资产管理制</w:t>
            </w:r>
            <w:r>
              <w:rPr>
                <w:rFonts w:ascii="宋体" w:hAnsi="宋体" w:eastAsia="宋体" w:cs="宋体"/>
                <w:spacing w:val="2"/>
                <w:sz w:val="18"/>
                <w:szCs w:val="18"/>
              </w:rPr>
              <w:t xml:space="preserve"> </w:t>
            </w:r>
            <w:r>
              <w:rPr>
                <w:rFonts w:ascii="宋体" w:hAnsi="宋体" w:eastAsia="宋体" w:cs="宋体"/>
                <w:sz w:val="18"/>
                <w:szCs w:val="18"/>
              </w:rPr>
              <w:t>度对完成主要职责或促进</w:t>
            </w:r>
            <w:r>
              <w:rPr>
                <w:rFonts w:ascii="宋体" w:hAnsi="宋体" w:eastAsia="宋体" w:cs="宋体"/>
                <w:spacing w:val="2"/>
                <w:sz w:val="18"/>
                <w:szCs w:val="18"/>
              </w:rPr>
              <w:t xml:space="preserve"> </w:t>
            </w:r>
            <w:r>
              <w:rPr>
                <w:rFonts w:ascii="宋体" w:hAnsi="宋体" w:eastAsia="宋体" w:cs="宋体"/>
                <w:spacing w:val="-1"/>
                <w:sz w:val="18"/>
                <w:szCs w:val="18"/>
              </w:rPr>
              <w:t>社会发展的保障情况。</w:t>
            </w:r>
          </w:p>
        </w:tc>
        <w:tc>
          <w:tcPr>
            <w:tcW w:w="1080" w:type="dxa"/>
            <w:vAlign w:val="top"/>
          </w:tcPr>
          <w:p w14:paraId="78F0D920">
            <w:pPr>
              <w:pStyle w:val="6"/>
              <w:spacing w:line="313" w:lineRule="auto"/>
            </w:pPr>
          </w:p>
          <w:p w14:paraId="07042276">
            <w:pPr>
              <w:pStyle w:val="6"/>
              <w:spacing w:line="313" w:lineRule="auto"/>
            </w:pPr>
          </w:p>
          <w:p w14:paraId="739A6179">
            <w:pPr>
              <w:pStyle w:val="6"/>
              <w:spacing w:line="313" w:lineRule="auto"/>
            </w:pPr>
          </w:p>
          <w:p w14:paraId="65802AB5">
            <w:pPr>
              <w:spacing w:before="58" w:line="242" w:lineRule="auto"/>
              <w:ind w:left="513"/>
              <w:rPr>
                <w:rFonts w:ascii="宋体" w:hAnsi="宋体" w:eastAsia="宋体" w:cs="宋体"/>
                <w:sz w:val="18"/>
                <w:szCs w:val="18"/>
              </w:rPr>
            </w:pPr>
            <w:r>
              <w:rPr>
                <w:rFonts w:ascii="宋体" w:hAnsi="宋体" w:eastAsia="宋体" w:cs="宋体"/>
                <w:sz w:val="18"/>
                <w:szCs w:val="18"/>
              </w:rPr>
              <w:t>1</w:t>
            </w:r>
          </w:p>
        </w:tc>
        <w:tc>
          <w:tcPr>
            <w:tcW w:w="3719" w:type="dxa"/>
            <w:vAlign w:val="top"/>
          </w:tcPr>
          <w:p w14:paraId="4E56DFD9">
            <w:pPr>
              <w:spacing w:before="67" w:line="220" w:lineRule="auto"/>
              <w:ind w:left="126"/>
              <w:rPr>
                <w:rFonts w:ascii="宋体" w:hAnsi="宋体" w:eastAsia="宋体" w:cs="宋体"/>
                <w:sz w:val="18"/>
                <w:szCs w:val="18"/>
              </w:rPr>
            </w:pPr>
            <w:r>
              <w:rPr>
                <w:rFonts w:ascii="宋体" w:hAnsi="宋体" w:eastAsia="宋体" w:cs="宋体"/>
                <w:spacing w:val="-2"/>
                <w:sz w:val="18"/>
                <w:szCs w:val="18"/>
              </w:rPr>
              <w:t>1.是否已制定或具有资产管理制度；</w:t>
            </w:r>
          </w:p>
          <w:p w14:paraId="110D4C61">
            <w:pPr>
              <w:spacing w:before="97" w:line="220" w:lineRule="auto"/>
              <w:ind w:right="12"/>
              <w:jc w:val="right"/>
              <w:rPr>
                <w:rFonts w:ascii="宋体" w:hAnsi="宋体" w:eastAsia="宋体" w:cs="宋体"/>
                <w:sz w:val="18"/>
                <w:szCs w:val="18"/>
              </w:rPr>
            </w:pPr>
            <w:r>
              <w:rPr>
                <w:rFonts w:ascii="宋体" w:hAnsi="宋体" w:eastAsia="宋体" w:cs="宋体"/>
                <w:spacing w:val="-1"/>
                <w:sz w:val="18"/>
                <w:szCs w:val="18"/>
              </w:rPr>
              <w:t>2.相关资产管理制度是否合法、合规、完整；</w:t>
            </w:r>
          </w:p>
          <w:p w14:paraId="6A91383A">
            <w:pPr>
              <w:spacing w:before="97" w:line="220" w:lineRule="auto"/>
              <w:ind w:left="117"/>
              <w:rPr>
                <w:rFonts w:ascii="宋体" w:hAnsi="宋体" w:eastAsia="宋体" w:cs="宋体"/>
                <w:sz w:val="18"/>
                <w:szCs w:val="18"/>
              </w:rPr>
            </w:pPr>
            <w:r>
              <w:rPr>
                <w:rFonts w:ascii="宋体" w:hAnsi="宋体" w:eastAsia="宋体" w:cs="宋体"/>
                <w:spacing w:val="-1"/>
                <w:sz w:val="18"/>
                <w:szCs w:val="18"/>
              </w:rPr>
              <w:t>3.相关资产管理制度是否得到有效执行。</w:t>
            </w:r>
          </w:p>
          <w:p w14:paraId="2B905326">
            <w:pPr>
              <w:spacing w:before="96" w:line="301" w:lineRule="auto"/>
              <w:ind w:left="112" w:right="103"/>
              <w:jc w:val="both"/>
              <w:rPr>
                <w:rFonts w:ascii="宋体" w:hAnsi="宋体" w:eastAsia="宋体" w:cs="宋体"/>
                <w:sz w:val="18"/>
                <w:szCs w:val="18"/>
              </w:rPr>
            </w:pPr>
            <w:r>
              <w:rPr>
                <w:rFonts w:ascii="宋体" w:hAnsi="宋体" w:eastAsia="宋体" w:cs="宋体"/>
                <w:sz w:val="18"/>
                <w:szCs w:val="18"/>
              </w:rPr>
              <w:t>评分规则：</w:t>
            </w:r>
            <w:r>
              <w:rPr>
                <w:rFonts w:ascii="宋体" w:hAnsi="宋体" w:eastAsia="宋体" w:cs="宋体"/>
                <w:spacing w:val="-50"/>
                <w:sz w:val="18"/>
                <w:szCs w:val="18"/>
              </w:rPr>
              <w:t xml:space="preserve"> </w:t>
            </w:r>
            <w:r>
              <w:rPr>
                <w:rFonts w:ascii="宋体" w:hAnsi="宋体" w:eastAsia="宋体" w:cs="宋体"/>
                <w:sz w:val="18"/>
                <w:szCs w:val="18"/>
              </w:rPr>
              <w:t>以上评价要点各占</w:t>
            </w:r>
            <w:r>
              <w:rPr>
                <w:rFonts w:ascii="宋体" w:hAnsi="宋体" w:eastAsia="宋体" w:cs="宋体"/>
                <w:spacing w:val="-22"/>
                <w:sz w:val="18"/>
                <w:szCs w:val="18"/>
              </w:rPr>
              <w:t xml:space="preserve"> </w:t>
            </w:r>
            <w:r>
              <w:rPr>
                <w:rFonts w:ascii="宋体" w:hAnsi="宋体" w:eastAsia="宋体" w:cs="宋体"/>
                <w:sz w:val="18"/>
                <w:szCs w:val="18"/>
              </w:rPr>
              <w:t>1/3</w:t>
            </w:r>
            <w:r>
              <w:rPr>
                <w:rFonts w:ascii="宋体" w:hAnsi="宋体" w:eastAsia="宋体" w:cs="宋体"/>
                <w:spacing w:val="-32"/>
                <w:sz w:val="18"/>
                <w:szCs w:val="18"/>
              </w:rPr>
              <w:t xml:space="preserve"> </w:t>
            </w:r>
            <w:r>
              <w:rPr>
                <w:rFonts w:ascii="宋体" w:hAnsi="宋体" w:eastAsia="宋体" w:cs="宋体"/>
                <w:sz w:val="18"/>
                <w:szCs w:val="18"/>
              </w:rPr>
              <w:t xml:space="preserve">权重，每 </w:t>
            </w:r>
            <w:r>
              <w:rPr>
                <w:rFonts w:ascii="宋体" w:hAnsi="宋体" w:eastAsia="宋体" w:cs="宋体"/>
                <w:spacing w:val="12"/>
                <w:sz w:val="18"/>
                <w:szCs w:val="18"/>
              </w:rPr>
              <w:t>个要点执行情况分好</w:t>
            </w:r>
            <w:r>
              <w:rPr>
                <w:rFonts w:ascii="宋体" w:hAnsi="宋体" w:eastAsia="宋体" w:cs="宋体"/>
                <w:spacing w:val="-41"/>
                <w:sz w:val="18"/>
                <w:szCs w:val="18"/>
              </w:rPr>
              <w:t xml:space="preserve"> </w:t>
            </w:r>
            <w:r>
              <w:rPr>
                <w:rFonts w:ascii="宋体" w:hAnsi="宋体" w:eastAsia="宋体" w:cs="宋体"/>
                <w:spacing w:val="12"/>
                <w:sz w:val="18"/>
                <w:szCs w:val="18"/>
              </w:rPr>
              <w:t>、</w:t>
            </w:r>
            <w:r>
              <w:rPr>
                <w:rFonts w:ascii="宋体" w:hAnsi="宋体" w:eastAsia="宋体" w:cs="宋体"/>
                <w:spacing w:val="-38"/>
                <w:sz w:val="18"/>
                <w:szCs w:val="18"/>
              </w:rPr>
              <w:t xml:space="preserve"> </w:t>
            </w:r>
            <w:r>
              <w:rPr>
                <w:rFonts w:ascii="宋体" w:hAnsi="宋体" w:eastAsia="宋体" w:cs="宋体"/>
                <w:spacing w:val="12"/>
                <w:sz w:val="18"/>
                <w:szCs w:val="18"/>
              </w:rPr>
              <w:t>中</w:t>
            </w:r>
            <w:r>
              <w:rPr>
                <w:rFonts w:ascii="宋体" w:hAnsi="宋体" w:eastAsia="宋体" w:cs="宋体"/>
                <w:spacing w:val="-44"/>
                <w:sz w:val="18"/>
                <w:szCs w:val="18"/>
              </w:rPr>
              <w:t xml:space="preserve"> </w:t>
            </w:r>
            <w:r>
              <w:rPr>
                <w:rFonts w:ascii="宋体" w:hAnsi="宋体" w:eastAsia="宋体" w:cs="宋体"/>
                <w:spacing w:val="12"/>
                <w:sz w:val="18"/>
                <w:szCs w:val="18"/>
              </w:rPr>
              <w:t>、</w:t>
            </w:r>
            <w:r>
              <w:rPr>
                <w:rFonts w:ascii="宋体" w:hAnsi="宋体" w:eastAsia="宋体" w:cs="宋体"/>
                <w:spacing w:val="-52"/>
                <w:sz w:val="18"/>
                <w:szCs w:val="18"/>
              </w:rPr>
              <w:t xml:space="preserve"> </w:t>
            </w:r>
            <w:r>
              <w:rPr>
                <w:rFonts w:ascii="宋体" w:hAnsi="宋体" w:eastAsia="宋体" w:cs="宋体"/>
                <w:spacing w:val="12"/>
                <w:sz w:val="18"/>
                <w:szCs w:val="18"/>
              </w:rPr>
              <w:t>差三档</w:t>
            </w:r>
            <w:r>
              <w:rPr>
                <w:rFonts w:ascii="宋体" w:hAnsi="宋体" w:eastAsia="宋体" w:cs="宋体"/>
                <w:spacing w:val="-44"/>
                <w:sz w:val="18"/>
                <w:szCs w:val="18"/>
              </w:rPr>
              <w:t xml:space="preserve"> </w:t>
            </w:r>
            <w:r>
              <w:rPr>
                <w:rFonts w:ascii="宋体" w:hAnsi="宋体" w:eastAsia="宋体" w:cs="宋体"/>
                <w:spacing w:val="12"/>
                <w:sz w:val="18"/>
                <w:szCs w:val="18"/>
              </w:rPr>
              <w:t>，按</w:t>
            </w:r>
            <w:r>
              <w:rPr>
                <w:rFonts w:ascii="宋体" w:hAnsi="宋体" w:eastAsia="宋体" w:cs="宋体"/>
                <w:sz w:val="18"/>
                <w:szCs w:val="18"/>
              </w:rPr>
              <w:t xml:space="preserve"> </w:t>
            </w:r>
            <w:r>
              <w:rPr>
                <w:rFonts w:ascii="宋体" w:hAnsi="宋体" w:eastAsia="宋体" w:cs="宋体"/>
                <w:spacing w:val="-1"/>
                <w:sz w:val="18"/>
                <w:szCs w:val="18"/>
              </w:rPr>
              <w:t>100%-80%（含）、80%-60%（含）、60%-0%评</w:t>
            </w:r>
            <w:r>
              <w:rPr>
                <w:rFonts w:ascii="宋体" w:hAnsi="宋体" w:eastAsia="宋体" w:cs="宋体"/>
                <w:spacing w:val="15"/>
                <w:sz w:val="18"/>
                <w:szCs w:val="18"/>
              </w:rPr>
              <w:t xml:space="preserve"> </w:t>
            </w:r>
            <w:r>
              <w:rPr>
                <w:rFonts w:ascii="宋体" w:hAnsi="宋体" w:eastAsia="宋体" w:cs="宋体"/>
                <w:spacing w:val="-4"/>
                <w:sz w:val="18"/>
                <w:szCs w:val="18"/>
              </w:rPr>
              <w:t>分。</w:t>
            </w:r>
          </w:p>
        </w:tc>
        <w:tc>
          <w:tcPr>
            <w:tcW w:w="756" w:type="dxa"/>
            <w:vAlign w:val="top"/>
          </w:tcPr>
          <w:p w14:paraId="50CCE04B">
            <w:pPr>
              <w:pStyle w:val="6"/>
              <w:spacing w:line="313" w:lineRule="auto"/>
            </w:pPr>
          </w:p>
          <w:p w14:paraId="3CCB12FA">
            <w:pPr>
              <w:pStyle w:val="6"/>
              <w:spacing w:line="313" w:lineRule="auto"/>
            </w:pPr>
          </w:p>
          <w:p w14:paraId="67F03A1C">
            <w:pPr>
              <w:pStyle w:val="6"/>
              <w:spacing w:line="313" w:lineRule="auto"/>
            </w:pPr>
          </w:p>
          <w:p w14:paraId="220D47E3">
            <w:pPr>
              <w:spacing w:before="58" w:line="222" w:lineRule="auto"/>
              <w:ind w:left="205"/>
              <w:rPr>
                <w:rFonts w:ascii="宋体" w:hAnsi="宋体" w:eastAsia="宋体" w:cs="宋体"/>
                <w:sz w:val="18"/>
                <w:szCs w:val="18"/>
              </w:rPr>
            </w:pPr>
            <w:r>
              <w:rPr>
                <w:rFonts w:ascii="宋体" w:hAnsi="宋体" w:eastAsia="宋体" w:cs="宋体"/>
                <w:spacing w:val="-4"/>
                <w:sz w:val="18"/>
                <w:szCs w:val="18"/>
              </w:rPr>
              <w:t>健全</w:t>
            </w:r>
          </w:p>
        </w:tc>
        <w:tc>
          <w:tcPr>
            <w:tcW w:w="674" w:type="dxa"/>
            <w:vAlign w:val="top"/>
          </w:tcPr>
          <w:p w14:paraId="40BB5A8F">
            <w:pPr>
              <w:pStyle w:val="6"/>
              <w:spacing w:line="313" w:lineRule="auto"/>
            </w:pPr>
          </w:p>
          <w:p w14:paraId="78016FB4">
            <w:pPr>
              <w:pStyle w:val="6"/>
              <w:spacing w:line="313" w:lineRule="auto"/>
            </w:pPr>
          </w:p>
          <w:p w14:paraId="0AACE2B9">
            <w:pPr>
              <w:pStyle w:val="6"/>
              <w:spacing w:line="313" w:lineRule="auto"/>
            </w:pPr>
          </w:p>
          <w:p w14:paraId="6E1F0817">
            <w:pPr>
              <w:spacing w:before="58" w:line="242" w:lineRule="auto"/>
              <w:ind w:left="310"/>
              <w:rPr>
                <w:rFonts w:ascii="宋体" w:hAnsi="宋体" w:eastAsia="宋体" w:cs="宋体"/>
                <w:sz w:val="18"/>
                <w:szCs w:val="18"/>
              </w:rPr>
            </w:pPr>
            <w:r>
              <w:rPr>
                <w:rFonts w:ascii="宋体" w:hAnsi="宋体" w:eastAsia="宋体" w:cs="宋体"/>
                <w:sz w:val="18"/>
                <w:szCs w:val="18"/>
              </w:rPr>
              <w:t>1</w:t>
            </w:r>
          </w:p>
        </w:tc>
      </w:tr>
      <w:tr w14:paraId="761A97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5" w:hRule="atLeast"/>
        </w:trPr>
        <w:tc>
          <w:tcPr>
            <w:tcW w:w="860" w:type="dxa"/>
            <w:vMerge w:val="continue"/>
            <w:tcBorders>
              <w:top w:val="nil"/>
              <w:bottom w:val="nil"/>
            </w:tcBorders>
            <w:vAlign w:val="top"/>
          </w:tcPr>
          <w:p w14:paraId="5250993B">
            <w:pPr>
              <w:pStyle w:val="6"/>
            </w:pPr>
          </w:p>
        </w:tc>
        <w:tc>
          <w:tcPr>
            <w:tcW w:w="2154" w:type="dxa"/>
            <w:vMerge w:val="continue"/>
            <w:tcBorders>
              <w:top w:val="nil"/>
              <w:bottom w:val="nil"/>
            </w:tcBorders>
            <w:vAlign w:val="top"/>
          </w:tcPr>
          <w:p w14:paraId="20295B19">
            <w:pPr>
              <w:pStyle w:val="6"/>
            </w:pPr>
          </w:p>
        </w:tc>
        <w:tc>
          <w:tcPr>
            <w:tcW w:w="1540" w:type="dxa"/>
            <w:vAlign w:val="top"/>
          </w:tcPr>
          <w:p w14:paraId="2C12BCE2">
            <w:pPr>
              <w:pStyle w:val="6"/>
              <w:spacing w:line="260" w:lineRule="auto"/>
            </w:pPr>
          </w:p>
          <w:p w14:paraId="669BF78C">
            <w:pPr>
              <w:pStyle w:val="6"/>
              <w:spacing w:line="260" w:lineRule="auto"/>
            </w:pPr>
          </w:p>
          <w:p w14:paraId="2C1A4754">
            <w:pPr>
              <w:pStyle w:val="6"/>
              <w:spacing w:line="260" w:lineRule="auto"/>
            </w:pPr>
          </w:p>
          <w:p w14:paraId="4656AD86">
            <w:pPr>
              <w:pStyle w:val="6"/>
              <w:spacing w:line="260" w:lineRule="auto"/>
            </w:pPr>
          </w:p>
          <w:p w14:paraId="0C2F50FB">
            <w:pPr>
              <w:pStyle w:val="6"/>
              <w:spacing w:line="260" w:lineRule="auto"/>
            </w:pPr>
          </w:p>
          <w:p w14:paraId="0A643D98">
            <w:pPr>
              <w:pStyle w:val="6"/>
              <w:spacing w:line="261" w:lineRule="auto"/>
            </w:pPr>
          </w:p>
          <w:p w14:paraId="7CFCE179">
            <w:pPr>
              <w:spacing w:before="58" w:line="220" w:lineRule="auto"/>
              <w:ind w:left="118"/>
              <w:rPr>
                <w:rFonts w:ascii="宋体" w:hAnsi="宋体" w:eastAsia="宋体" w:cs="宋体"/>
                <w:sz w:val="18"/>
                <w:szCs w:val="18"/>
              </w:rPr>
            </w:pPr>
            <w:r>
              <w:rPr>
                <w:rFonts w:ascii="宋体" w:hAnsi="宋体" w:eastAsia="宋体" w:cs="宋体"/>
                <w:spacing w:val="-3"/>
                <w:sz w:val="18"/>
                <w:szCs w:val="18"/>
              </w:rPr>
              <w:t>资产管理规范性</w:t>
            </w:r>
          </w:p>
        </w:tc>
        <w:tc>
          <w:tcPr>
            <w:tcW w:w="847" w:type="dxa"/>
            <w:vAlign w:val="top"/>
          </w:tcPr>
          <w:p w14:paraId="0CA051CC">
            <w:pPr>
              <w:pStyle w:val="6"/>
              <w:spacing w:line="260" w:lineRule="auto"/>
            </w:pPr>
          </w:p>
          <w:p w14:paraId="4E7E2D70">
            <w:pPr>
              <w:pStyle w:val="6"/>
              <w:spacing w:line="260" w:lineRule="auto"/>
            </w:pPr>
          </w:p>
          <w:p w14:paraId="00DBACF5">
            <w:pPr>
              <w:pStyle w:val="6"/>
              <w:spacing w:line="260" w:lineRule="auto"/>
            </w:pPr>
          </w:p>
          <w:p w14:paraId="2B8A0613">
            <w:pPr>
              <w:pStyle w:val="6"/>
              <w:spacing w:line="260" w:lineRule="auto"/>
            </w:pPr>
          </w:p>
          <w:p w14:paraId="0DE45877">
            <w:pPr>
              <w:pStyle w:val="6"/>
              <w:spacing w:line="260" w:lineRule="auto"/>
            </w:pPr>
          </w:p>
          <w:p w14:paraId="2AA9F9A2">
            <w:pPr>
              <w:pStyle w:val="6"/>
              <w:spacing w:line="261" w:lineRule="auto"/>
            </w:pPr>
          </w:p>
          <w:p w14:paraId="5B454E17">
            <w:pPr>
              <w:spacing w:before="58" w:line="222" w:lineRule="auto"/>
              <w:ind w:left="249"/>
              <w:rPr>
                <w:rFonts w:ascii="宋体" w:hAnsi="宋体" w:eastAsia="宋体" w:cs="宋体"/>
                <w:sz w:val="18"/>
                <w:szCs w:val="18"/>
              </w:rPr>
            </w:pPr>
            <w:r>
              <w:rPr>
                <w:rFonts w:ascii="宋体" w:hAnsi="宋体" w:eastAsia="宋体" w:cs="宋体"/>
                <w:spacing w:val="-4"/>
                <w:sz w:val="18"/>
                <w:szCs w:val="18"/>
              </w:rPr>
              <w:t>规范</w:t>
            </w:r>
          </w:p>
        </w:tc>
        <w:tc>
          <w:tcPr>
            <w:tcW w:w="2204" w:type="dxa"/>
            <w:vAlign w:val="top"/>
          </w:tcPr>
          <w:p w14:paraId="55AF88D8">
            <w:pPr>
              <w:pStyle w:val="6"/>
              <w:spacing w:line="274" w:lineRule="auto"/>
            </w:pPr>
          </w:p>
          <w:p w14:paraId="4D37A78B">
            <w:pPr>
              <w:pStyle w:val="6"/>
              <w:spacing w:line="274" w:lineRule="auto"/>
            </w:pPr>
          </w:p>
          <w:p w14:paraId="2A894861">
            <w:pPr>
              <w:pStyle w:val="6"/>
              <w:spacing w:line="274" w:lineRule="auto"/>
            </w:pPr>
          </w:p>
          <w:p w14:paraId="6997FD2C">
            <w:pPr>
              <w:pStyle w:val="6"/>
              <w:spacing w:line="274" w:lineRule="auto"/>
            </w:pPr>
          </w:p>
          <w:p w14:paraId="64BD998E">
            <w:pPr>
              <w:spacing w:before="59" w:line="321" w:lineRule="auto"/>
              <w:ind w:left="112" w:right="104" w:firstLine="1"/>
              <w:jc w:val="both"/>
              <w:rPr>
                <w:rFonts w:ascii="宋体" w:hAnsi="宋体" w:eastAsia="宋体" w:cs="宋体"/>
                <w:sz w:val="18"/>
                <w:szCs w:val="18"/>
              </w:rPr>
            </w:pPr>
            <w:r>
              <w:rPr>
                <w:rFonts w:ascii="宋体" w:hAnsi="宋体" w:eastAsia="宋体" w:cs="宋体"/>
                <w:sz w:val="18"/>
                <w:szCs w:val="18"/>
              </w:rPr>
              <w:t xml:space="preserve">部门（单位）资产管理是 否规范，用以反映和考核 资产是否保存完整、使用 </w:t>
            </w:r>
            <w:r>
              <w:rPr>
                <w:rFonts w:ascii="宋体" w:hAnsi="宋体" w:eastAsia="宋体" w:cs="宋体"/>
                <w:spacing w:val="-1"/>
                <w:sz w:val="18"/>
                <w:szCs w:val="18"/>
              </w:rPr>
              <w:t>合规、安全运行情况。</w:t>
            </w:r>
          </w:p>
        </w:tc>
        <w:tc>
          <w:tcPr>
            <w:tcW w:w="1080" w:type="dxa"/>
            <w:vAlign w:val="top"/>
          </w:tcPr>
          <w:p w14:paraId="6C3B13F8">
            <w:pPr>
              <w:pStyle w:val="6"/>
              <w:spacing w:line="260" w:lineRule="auto"/>
            </w:pPr>
          </w:p>
          <w:p w14:paraId="51551F4E">
            <w:pPr>
              <w:pStyle w:val="6"/>
              <w:spacing w:line="260" w:lineRule="auto"/>
            </w:pPr>
          </w:p>
          <w:p w14:paraId="4D28C2E8">
            <w:pPr>
              <w:pStyle w:val="6"/>
              <w:spacing w:line="260" w:lineRule="auto"/>
            </w:pPr>
          </w:p>
          <w:p w14:paraId="5C6E55BC">
            <w:pPr>
              <w:pStyle w:val="6"/>
              <w:spacing w:line="260" w:lineRule="auto"/>
            </w:pPr>
          </w:p>
          <w:p w14:paraId="6E1306EB">
            <w:pPr>
              <w:pStyle w:val="6"/>
              <w:spacing w:line="260" w:lineRule="auto"/>
            </w:pPr>
          </w:p>
          <w:p w14:paraId="146D3B88">
            <w:pPr>
              <w:pStyle w:val="6"/>
              <w:spacing w:line="260" w:lineRule="auto"/>
            </w:pPr>
          </w:p>
          <w:p w14:paraId="0EBAD95E">
            <w:pPr>
              <w:spacing w:before="59" w:line="242" w:lineRule="auto"/>
              <w:ind w:left="502"/>
              <w:rPr>
                <w:rFonts w:ascii="宋体" w:hAnsi="宋体" w:eastAsia="宋体" w:cs="宋体"/>
                <w:sz w:val="18"/>
                <w:szCs w:val="18"/>
              </w:rPr>
            </w:pPr>
            <w:r>
              <w:rPr>
                <w:rFonts w:ascii="宋体" w:hAnsi="宋体" w:eastAsia="宋体" w:cs="宋体"/>
                <w:sz w:val="18"/>
                <w:szCs w:val="18"/>
              </w:rPr>
              <w:t>2</w:t>
            </w:r>
          </w:p>
        </w:tc>
        <w:tc>
          <w:tcPr>
            <w:tcW w:w="3719" w:type="dxa"/>
            <w:vAlign w:val="top"/>
          </w:tcPr>
          <w:p w14:paraId="008EF826">
            <w:pPr>
              <w:spacing w:before="69" w:line="270" w:lineRule="auto"/>
              <w:ind w:left="114" w:right="103" w:firstLine="12"/>
              <w:rPr>
                <w:rFonts w:ascii="宋体" w:hAnsi="宋体" w:eastAsia="宋体" w:cs="宋体"/>
                <w:sz w:val="18"/>
                <w:szCs w:val="18"/>
              </w:rPr>
            </w:pPr>
            <w:r>
              <w:rPr>
                <w:rFonts w:ascii="宋体" w:hAnsi="宋体" w:eastAsia="宋体" w:cs="宋体"/>
                <w:spacing w:val="3"/>
                <w:sz w:val="18"/>
                <w:szCs w:val="18"/>
              </w:rPr>
              <w:t>1.资产保存是否完整，是否按规定流程报请</w:t>
            </w:r>
            <w:r>
              <w:rPr>
                <w:rFonts w:ascii="宋体" w:hAnsi="宋体" w:eastAsia="宋体" w:cs="宋体"/>
                <w:spacing w:val="2"/>
                <w:sz w:val="18"/>
                <w:szCs w:val="18"/>
              </w:rPr>
              <w:t xml:space="preserve"> </w:t>
            </w:r>
            <w:r>
              <w:rPr>
                <w:rFonts w:ascii="宋体" w:hAnsi="宋体" w:eastAsia="宋体" w:cs="宋体"/>
                <w:spacing w:val="-3"/>
                <w:sz w:val="18"/>
                <w:szCs w:val="18"/>
              </w:rPr>
              <w:t>使用；</w:t>
            </w:r>
          </w:p>
          <w:p w14:paraId="468DC037">
            <w:pPr>
              <w:spacing w:before="97" w:line="220" w:lineRule="auto"/>
              <w:ind w:left="115"/>
              <w:rPr>
                <w:rFonts w:ascii="宋体" w:hAnsi="宋体" w:eastAsia="宋体" w:cs="宋体"/>
                <w:sz w:val="18"/>
                <w:szCs w:val="18"/>
              </w:rPr>
            </w:pPr>
            <w:r>
              <w:rPr>
                <w:rFonts w:ascii="宋体" w:hAnsi="宋体" w:eastAsia="宋体" w:cs="宋体"/>
                <w:spacing w:val="-1"/>
                <w:sz w:val="18"/>
                <w:szCs w:val="18"/>
              </w:rPr>
              <w:t>2.资产配置是否合理；</w:t>
            </w:r>
          </w:p>
          <w:p w14:paraId="708E5934">
            <w:pPr>
              <w:spacing w:before="97" w:line="220" w:lineRule="auto"/>
              <w:ind w:left="117"/>
              <w:rPr>
                <w:rFonts w:ascii="宋体" w:hAnsi="宋体" w:eastAsia="宋体" w:cs="宋体"/>
                <w:sz w:val="18"/>
                <w:szCs w:val="18"/>
              </w:rPr>
            </w:pPr>
            <w:r>
              <w:rPr>
                <w:rFonts w:ascii="宋体" w:hAnsi="宋体" w:eastAsia="宋体" w:cs="宋体"/>
                <w:spacing w:val="-1"/>
                <w:sz w:val="18"/>
                <w:szCs w:val="18"/>
              </w:rPr>
              <w:t>3.资产处置是否规范；</w:t>
            </w:r>
          </w:p>
          <w:p w14:paraId="03108DEC">
            <w:pPr>
              <w:spacing w:before="97" w:line="270" w:lineRule="auto"/>
              <w:ind w:left="113" w:right="103" w:hanging="1"/>
              <w:rPr>
                <w:rFonts w:ascii="宋体" w:hAnsi="宋体" w:eastAsia="宋体" w:cs="宋体"/>
                <w:sz w:val="18"/>
                <w:szCs w:val="18"/>
              </w:rPr>
            </w:pPr>
            <w:r>
              <w:rPr>
                <w:rFonts w:ascii="宋体" w:hAnsi="宋体" w:eastAsia="宋体" w:cs="宋体"/>
                <w:spacing w:val="3"/>
                <w:sz w:val="18"/>
                <w:szCs w:val="18"/>
              </w:rPr>
              <w:t>4.资产是否经清查和统计，账务管理是否合</w:t>
            </w:r>
            <w:r>
              <w:rPr>
                <w:rFonts w:ascii="宋体" w:hAnsi="宋体" w:eastAsia="宋体" w:cs="宋体"/>
                <w:spacing w:val="16"/>
                <w:sz w:val="18"/>
                <w:szCs w:val="18"/>
              </w:rPr>
              <w:t xml:space="preserve"> </w:t>
            </w:r>
            <w:r>
              <w:rPr>
                <w:rFonts w:ascii="宋体" w:hAnsi="宋体" w:eastAsia="宋体" w:cs="宋体"/>
                <w:spacing w:val="-1"/>
                <w:sz w:val="18"/>
                <w:szCs w:val="18"/>
              </w:rPr>
              <w:t>规，是否帐实相符；</w:t>
            </w:r>
          </w:p>
          <w:p w14:paraId="54C64226">
            <w:pPr>
              <w:spacing w:before="97" w:line="270" w:lineRule="auto"/>
              <w:ind w:left="112" w:right="103" w:firstLine="5"/>
              <w:rPr>
                <w:rFonts w:ascii="宋体" w:hAnsi="宋体" w:eastAsia="宋体" w:cs="宋体"/>
                <w:sz w:val="18"/>
                <w:szCs w:val="18"/>
              </w:rPr>
            </w:pPr>
            <w:r>
              <w:rPr>
                <w:rFonts w:ascii="宋体" w:hAnsi="宋体" w:eastAsia="宋体" w:cs="宋体"/>
                <w:spacing w:val="3"/>
                <w:sz w:val="18"/>
                <w:szCs w:val="18"/>
              </w:rPr>
              <w:t>5.资产是否有偿使用及处置收入及时足额上</w:t>
            </w:r>
            <w:r>
              <w:rPr>
                <w:rFonts w:ascii="宋体" w:hAnsi="宋体" w:eastAsia="宋体" w:cs="宋体"/>
                <w:spacing w:val="12"/>
                <w:sz w:val="18"/>
                <w:szCs w:val="18"/>
              </w:rPr>
              <w:t xml:space="preserve"> </w:t>
            </w:r>
            <w:r>
              <w:rPr>
                <w:rFonts w:ascii="宋体" w:hAnsi="宋体" w:eastAsia="宋体" w:cs="宋体"/>
                <w:spacing w:val="-3"/>
                <w:sz w:val="18"/>
                <w:szCs w:val="18"/>
              </w:rPr>
              <w:t>缴。</w:t>
            </w:r>
          </w:p>
          <w:p w14:paraId="70E1D2C5">
            <w:pPr>
              <w:spacing w:before="97" w:line="294" w:lineRule="auto"/>
              <w:ind w:left="112" w:right="45" w:firstLine="21"/>
              <w:jc w:val="both"/>
              <w:rPr>
                <w:rFonts w:ascii="宋体" w:hAnsi="宋体" w:eastAsia="宋体" w:cs="宋体"/>
                <w:sz w:val="18"/>
                <w:szCs w:val="18"/>
              </w:rPr>
            </w:pPr>
            <w:r>
              <w:rPr>
                <w:rFonts w:ascii="宋体" w:hAnsi="宋体" w:eastAsia="宋体" w:cs="宋体"/>
                <w:sz w:val="18"/>
                <w:szCs w:val="18"/>
              </w:rPr>
              <w:t>以上评价要点各占</w:t>
            </w:r>
            <w:r>
              <w:rPr>
                <w:rFonts w:ascii="宋体" w:hAnsi="宋体" w:eastAsia="宋体" w:cs="宋体"/>
                <w:spacing w:val="-3"/>
                <w:sz w:val="18"/>
                <w:szCs w:val="18"/>
              </w:rPr>
              <w:t xml:space="preserve"> </w:t>
            </w:r>
            <w:r>
              <w:rPr>
                <w:rFonts w:ascii="宋体" w:hAnsi="宋体" w:eastAsia="宋体" w:cs="宋体"/>
                <w:sz w:val="18"/>
                <w:szCs w:val="18"/>
              </w:rPr>
              <w:t>1/5</w:t>
            </w:r>
            <w:r>
              <w:rPr>
                <w:rFonts w:ascii="宋体" w:hAnsi="宋体" w:eastAsia="宋体" w:cs="宋体"/>
                <w:spacing w:val="-34"/>
                <w:sz w:val="18"/>
                <w:szCs w:val="18"/>
              </w:rPr>
              <w:t xml:space="preserve"> </w:t>
            </w:r>
            <w:r>
              <w:rPr>
                <w:rFonts w:ascii="宋体" w:hAnsi="宋体" w:eastAsia="宋体" w:cs="宋体"/>
                <w:sz w:val="18"/>
                <w:szCs w:val="18"/>
              </w:rPr>
              <w:t xml:space="preserve">权重，每个要点执行 </w:t>
            </w:r>
            <w:r>
              <w:rPr>
                <w:rFonts w:ascii="宋体" w:hAnsi="宋体" w:eastAsia="宋体" w:cs="宋体"/>
                <w:spacing w:val="-5"/>
                <w:sz w:val="18"/>
                <w:szCs w:val="18"/>
              </w:rPr>
              <w:t>情况分好、中、差三档，按</w:t>
            </w:r>
            <w:r>
              <w:rPr>
                <w:rFonts w:ascii="宋体" w:hAnsi="宋体" w:eastAsia="宋体" w:cs="宋体"/>
                <w:spacing w:val="-15"/>
                <w:sz w:val="18"/>
                <w:szCs w:val="18"/>
              </w:rPr>
              <w:t xml:space="preserve"> </w:t>
            </w:r>
            <w:r>
              <w:rPr>
                <w:rFonts w:ascii="宋体" w:hAnsi="宋体" w:eastAsia="宋体" w:cs="宋体"/>
                <w:spacing w:val="-5"/>
                <w:sz w:val="18"/>
                <w:szCs w:val="18"/>
              </w:rPr>
              <w:t>100%-80%（含）、</w:t>
            </w:r>
            <w:r>
              <w:rPr>
                <w:rFonts w:ascii="宋体" w:hAnsi="宋体" w:eastAsia="宋体" w:cs="宋体"/>
                <w:sz w:val="18"/>
                <w:szCs w:val="18"/>
              </w:rPr>
              <w:t xml:space="preserve"> </w:t>
            </w:r>
            <w:r>
              <w:rPr>
                <w:rFonts w:ascii="宋体" w:hAnsi="宋体" w:eastAsia="宋体" w:cs="宋体"/>
                <w:spacing w:val="-1"/>
                <w:sz w:val="18"/>
                <w:szCs w:val="18"/>
              </w:rPr>
              <w:t>80%-60%（含）、60%-0%评分。</w:t>
            </w:r>
          </w:p>
        </w:tc>
        <w:tc>
          <w:tcPr>
            <w:tcW w:w="756" w:type="dxa"/>
            <w:vAlign w:val="top"/>
          </w:tcPr>
          <w:p w14:paraId="5E0964FE">
            <w:pPr>
              <w:pStyle w:val="6"/>
              <w:spacing w:line="260" w:lineRule="auto"/>
            </w:pPr>
          </w:p>
          <w:p w14:paraId="71FD5A8C">
            <w:pPr>
              <w:pStyle w:val="6"/>
              <w:spacing w:line="260" w:lineRule="auto"/>
            </w:pPr>
          </w:p>
          <w:p w14:paraId="4FA92EEE">
            <w:pPr>
              <w:pStyle w:val="6"/>
              <w:spacing w:line="260" w:lineRule="auto"/>
            </w:pPr>
          </w:p>
          <w:p w14:paraId="4B2830AD">
            <w:pPr>
              <w:pStyle w:val="6"/>
              <w:spacing w:line="260" w:lineRule="auto"/>
            </w:pPr>
          </w:p>
          <w:p w14:paraId="2A2FDBFA">
            <w:pPr>
              <w:pStyle w:val="6"/>
              <w:spacing w:line="260" w:lineRule="auto"/>
            </w:pPr>
          </w:p>
          <w:p w14:paraId="38040EF7">
            <w:pPr>
              <w:pStyle w:val="6"/>
              <w:spacing w:line="261" w:lineRule="auto"/>
            </w:pPr>
          </w:p>
          <w:p w14:paraId="2DC6FAB5">
            <w:pPr>
              <w:spacing w:before="58" w:line="222" w:lineRule="auto"/>
              <w:ind w:left="206"/>
              <w:rPr>
                <w:rFonts w:ascii="宋体" w:hAnsi="宋体" w:eastAsia="宋体" w:cs="宋体"/>
                <w:sz w:val="18"/>
                <w:szCs w:val="18"/>
              </w:rPr>
            </w:pPr>
            <w:r>
              <w:rPr>
                <w:rFonts w:ascii="宋体" w:hAnsi="宋体" w:eastAsia="宋体" w:cs="宋体"/>
                <w:spacing w:val="-4"/>
                <w:sz w:val="18"/>
                <w:szCs w:val="18"/>
              </w:rPr>
              <w:t>规范</w:t>
            </w:r>
          </w:p>
        </w:tc>
        <w:tc>
          <w:tcPr>
            <w:tcW w:w="674" w:type="dxa"/>
            <w:vAlign w:val="top"/>
          </w:tcPr>
          <w:p w14:paraId="45E8BE2B">
            <w:pPr>
              <w:pStyle w:val="6"/>
              <w:spacing w:line="260" w:lineRule="auto"/>
            </w:pPr>
          </w:p>
          <w:p w14:paraId="67689F9A">
            <w:pPr>
              <w:pStyle w:val="6"/>
              <w:spacing w:line="260" w:lineRule="auto"/>
            </w:pPr>
          </w:p>
          <w:p w14:paraId="778D7ECC">
            <w:pPr>
              <w:pStyle w:val="6"/>
              <w:spacing w:line="260" w:lineRule="auto"/>
            </w:pPr>
          </w:p>
          <w:p w14:paraId="30F91078">
            <w:pPr>
              <w:pStyle w:val="6"/>
              <w:spacing w:line="260" w:lineRule="auto"/>
            </w:pPr>
          </w:p>
          <w:p w14:paraId="37545DB6">
            <w:pPr>
              <w:pStyle w:val="6"/>
              <w:spacing w:line="260" w:lineRule="auto"/>
            </w:pPr>
          </w:p>
          <w:p w14:paraId="500E98AA">
            <w:pPr>
              <w:pStyle w:val="6"/>
              <w:spacing w:line="260" w:lineRule="auto"/>
            </w:pPr>
          </w:p>
          <w:p w14:paraId="4F3F4815">
            <w:pPr>
              <w:spacing w:before="59" w:line="242" w:lineRule="auto"/>
              <w:ind w:left="299"/>
              <w:rPr>
                <w:rFonts w:ascii="宋体" w:hAnsi="宋体" w:eastAsia="宋体" w:cs="宋体"/>
                <w:sz w:val="18"/>
                <w:szCs w:val="18"/>
              </w:rPr>
            </w:pPr>
            <w:r>
              <w:rPr>
                <w:rFonts w:ascii="宋体" w:hAnsi="宋体" w:eastAsia="宋体" w:cs="宋体"/>
                <w:sz w:val="18"/>
                <w:szCs w:val="18"/>
              </w:rPr>
              <w:t>2</w:t>
            </w:r>
          </w:p>
        </w:tc>
      </w:tr>
      <w:tr w14:paraId="382275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860" w:type="dxa"/>
            <w:vMerge w:val="continue"/>
            <w:tcBorders>
              <w:top w:val="nil"/>
            </w:tcBorders>
            <w:vAlign w:val="top"/>
          </w:tcPr>
          <w:p w14:paraId="72C2749B">
            <w:pPr>
              <w:pStyle w:val="6"/>
            </w:pPr>
          </w:p>
        </w:tc>
        <w:tc>
          <w:tcPr>
            <w:tcW w:w="2154" w:type="dxa"/>
            <w:vMerge w:val="continue"/>
            <w:tcBorders>
              <w:top w:val="nil"/>
            </w:tcBorders>
            <w:vAlign w:val="top"/>
          </w:tcPr>
          <w:p w14:paraId="26E903A3">
            <w:pPr>
              <w:pStyle w:val="6"/>
            </w:pPr>
          </w:p>
        </w:tc>
        <w:tc>
          <w:tcPr>
            <w:tcW w:w="1540" w:type="dxa"/>
            <w:vAlign w:val="top"/>
          </w:tcPr>
          <w:p w14:paraId="199182DC">
            <w:pPr>
              <w:pStyle w:val="6"/>
              <w:spacing w:line="324" w:lineRule="auto"/>
            </w:pPr>
          </w:p>
          <w:p w14:paraId="14764CF9">
            <w:pPr>
              <w:spacing w:before="59" w:line="220" w:lineRule="auto"/>
              <w:ind w:left="126"/>
              <w:rPr>
                <w:rFonts w:ascii="宋体" w:hAnsi="宋体" w:eastAsia="宋体" w:cs="宋体"/>
                <w:sz w:val="18"/>
                <w:szCs w:val="18"/>
              </w:rPr>
            </w:pPr>
            <w:r>
              <w:rPr>
                <w:rFonts w:ascii="宋体" w:hAnsi="宋体" w:eastAsia="宋体" w:cs="宋体"/>
                <w:spacing w:val="-4"/>
                <w:sz w:val="18"/>
                <w:szCs w:val="18"/>
              </w:rPr>
              <w:t>固定资产利用率</w:t>
            </w:r>
          </w:p>
        </w:tc>
        <w:tc>
          <w:tcPr>
            <w:tcW w:w="847" w:type="dxa"/>
            <w:vAlign w:val="top"/>
          </w:tcPr>
          <w:p w14:paraId="0699076D">
            <w:pPr>
              <w:pStyle w:val="6"/>
              <w:spacing w:line="325" w:lineRule="auto"/>
            </w:pPr>
          </w:p>
          <w:p w14:paraId="2F73C0CD">
            <w:pPr>
              <w:spacing w:before="58"/>
              <w:ind w:left="175"/>
              <w:rPr>
                <w:rFonts w:ascii="宋体" w:hAnsi="宋体" w:eastAsia="宋体" w:cs="宋体"/>
                <w:sz w:val="18"/>
                <w:szCs w:val="18"/>
              </w:rPr>
            </w:pPr>
            <w:r>
              <w:rPr>
                <w:rFonts w:ascii="宋体" w:hAnsi="宋体" w:eastAsia="宋体" w:cs="宋体"/>
                <w:spacing w:val="4"/>
                <w:sz w:val="18"/>
                <w:szCs w:val="18"/>
              </w:rPr>
              <w:t>=</w:t>
            </w:r>
            <w:r>
              <w:rPr>
                <w:rFonts w:ascii="宋体" w:hAnsi="宋体" w:eastAsia="宋体" w:cs="宋体"/>
                <w:spacing w:val="-45"/>
                <w:sz w:val="18"/>
                <w:szCs w:val="18"/>
              </w:rPr>
              <w:t xml:space="preserve"> </w:t>
            </w:r>
            <w:r>
              <w:rPr>
                <w:rFonts w:ascii="宋体" w:hAnsi="宋体" w:eastAsia="宋体" w:cs="宋体"/>
                <w:spacing w:val="4"/>
                <w:sz w:val="18"/>
                <w:szCs w:val="18"/>
              </w:rPr>
              <w:t>100%</w:t>
            </w:r>
          </w:p>
        </w:tc>
        <w:tc>
          <w:tcPr>
            <w:tcW w:w="2204" w:type="dxa"/>
            <w:vAlign w:val="top"/>
          </w:tcPr>
          <w:p w14:paraId="50F8892A">
            <w:pPr>
              <w:spacing w:before="73" w:line="294" w:lineRule="auto"/>
              <w:ind w:left="112" w:right="104" w:firstLine="2"/>
              <w:jc w:val="both"/>
              <w:rPr>
                <w:rFonts w:ascii="宋体" w:hAnsi="宋体" w:eastAsia="宋体" w:cs="宋体"/>
                <w:sz w:val="18"/>
                <w:szCs w:val="18"/>
              </w:rPr>
            </w:pPr>
            <w:r>
              <w:rPr>
                <w:rFonts w:ascii="宋体" w:hAnsi="宋体" w:eastAsia="宋体" w:cs="宋体"/>
                <w:sz w:val="18"/>
                <w:szCs w:val="18"/>
              </w:rPr>
              <w:t>部门（单位）固定资产利 用是否充分，用以反映和</w:t>
            </w:r>
            <w:r>
              <w:rPr>
                <w:rFonts w:ascii="宋体" w:hAnsi="宋体" w:eastAsia="宋体" w:cs="宋体"/>
                <w:spacing w:val="1"/>
                <w:sz w:val="18"/>
                <w:szCs w:val="18"/>
              </w:rPr>
              <w:t xml:space="preserve"> </w:t>
            </w:r>
            <w:r>
              <w:rPr>
                <w:rFonts w:ascii="宋体" w:hAnsi="宋体" w:eastAsia="宋体" w:cs="宋体"/>
                <w:spacing w:val="-1"/>
                <w:sz w:val="18"/>
                <w:szCs w:val="18"/>
              </w:rPr>
              <w:t>考核资产使用情况。</w:t>
            </w:r>
          </w:p>
        </w:tc>
        <w:tc>
          <w:tcPr>
            <w:tcW w:w="1080" w:type="dxa"/>
            <w:vAlign w:val="top"/>
          </w:tcPr>
          <w:p w14:paraId="4F5848A5">
            <w:pPr>
              <w:pStyle w:val="6"/>
              <w:spacing w:line="324" w:lineRule="auto"/>
            </w:pPr>
          </w:p>
          <w:p w14:paraId="3D3C6EC7">
            <w:pPr>
              <w:spacing w:before="59" w:line="242" w:lineRule="auto"/>
              <w:ind w:left="502"/>
              <w:rPr>
                <w:rFonts w:ascii="宋体" w:hAnsi="宋体" w:eastAsia="宋体" w:cs="宋体"/>
                <w:sz w:val="18"/>
                <w:szCs w:val="18"/>
              </w:rPr>
            </w:pPr>
            <w:r>
              <w:rPr>
                <w:rFonts w:ascii="宋体" w:hAnsi="宋体" w:eastAsia="宋体" w:cs="宋体"/>
                <w:sz w:val="18"/>
                <w:szCs w:val="18"/>
              </w:rPr>
              <w:t>2</w:t>
            </w:r>
          </w:p>
        </w:tc>
        <w:tc>
          <w:tcPr>
            <w:tcW w:w="3719" w:type="dxa"/>
            <w:vAlign w:val="top"/>
          </w:tcPr>
          <w:p w14:paraId="25983010">
            <w:pPr>
              <w:spacing w:before="73" w:line="320" w:lineRule="auto"/>
              <w:ind w:left="113" w:right="104" w:firstLine="15"/>
              <w:rPr>
                <w:rFonts w:ascii="宋体" w:hAnsi="宋体" w:eastAsia="宋体" w:cs="宋体"/>
                <w:sz w:val="18"/>
                <w:szCs w:val="18"/>
              </w:rPr>
            </w:pPr>
            <w:r>
              <w:rPr>
                <w:rFonts w:ascii="宋体" w:hAnsi="宋体" w:eastAsia="宋体" w:cs="宋体"/>
                <w:spacing w:val="3"/>
                <w:sz w:val="18"/>
                <w:szCs w:val="18"/>
              </w:rPr>
              <w:t>固定资产利用率=（实际在用固定资产总额/</w:t>
            </w:r>
            <w:r>
              <w:rPr>
                <w:rFonts w:ascii="宋体" w:hAnsi="宋体" w:eastAsia="宋体" w:cs="宋体"/>
                <w:sz w:val="18"/>
                <w:szCs w:val="18"/>
              </w:rPr>
              <w:t xml:space="preserve"> </w:t>
            </w:r>
            <w:r>
              <w:rPr>
                <w:rFonts w:ascii="宋体" w:hAnsi="宋体" w:eastAsia="宋体" w:cs="宋体"/>
                <w:spacing w:val="-4"/>
                <w:sz w:val="18"/>
                <w:szCs w:val="18"/>
              </w:rPr>
              <w:t>所有固定资产总额）</w:t>
            </w:r>
            <w:r>
              <w:rPr>
                <w:rFonts w:ascii="宋体" w:hAnsi="宋体" w:eastAsia="宋体" w:cs="宋体"/>
                <w:spacing w:val="-58"/>
                <w:sz w:val="18"/>
                <w:szCs w:val="18"/>
              </w:rPr>
              <w:t xml:space="preserve"> </w:t>
            </w:r>
            <w:r>
              <w:rPr>
                <w:rFonts w:ascii="宋体" w:hAnsi="宋体" w:eastAsia="宋体" w:cs="宋体"/>
                <w:spacing w:val="-4"/>
                <w:sz w:val="18"/>
                <w:szCs w:val="18"/>
              </w:rPr>
              <w:t>×</w:t>
            </w:r>
            <w:r>
              <w:rPr>
                <w:rFonts w:ascii="宋体" w:hAnsi="宋体" w:eastAsia="宋体" w:cs="宋体"/>
                <w:spacing w:val="-69"/>
                <w:sz w:val="18"/>
                <w:szCs w:val="18"/>
              </w:rPr>
              <w:t xml:space="preserve"> </w:t>
            </w:r>
            <w:r>
              <w:rPr>
                <w:rFonts w:ascii="宋体" w:hAnsi="宋体" w:eastAsia="宋体" w:cs="宋体"/>
                <w:spacing w:val="-4"/>
                <w:sz w:val="18"/>
                <w:szCs w:val="18"/>
              </w:rPr>
              <w:t>100%。</w:t>
            </w:r>
          </w:p>
          <w:p w14:paraId="798AE823">
            <w:pPr>
              <w:spacing w:line="220" w:lineRule="auto"/>
              <w:ind w:left="112"/>
              <w:rPr>
                <w:rFonts w:ascii="宋体" w:hAnsi="宋体" w:eastAsia="宋体" w:cs="宋体"/>
                <w:sz w:val="18"/>
                <w:szCs w:val="18"/>
              </w:rPr>
            </w:pPr>
            <w:r>
              <w:rPr>
                <w:rFonts w:ascii="宋体" w:hAnsi="宋体" w:eastAsia="宋体" w:cs="宋体"/>
                <w:spacing w:val="-1"/>
                <w:sz w:val="18"/>
                <w:szCs w:val="18"/>
              </w:rPr>
              <w:t>评分规则：得分=固定资产利用率×分值。</w:t>
            </w:r>
          </w:p>
        </w:tc>
        <w:tc>
          <w:tcPr>
            <w:tcW w:w="756" w:type="dxa"/>
            <w:vAlign w:val="top"/>
          </w:tcPr>
          <w:p w14:paraId="50523657">
            <w:pPr>
              <w:pStyle w:val="6"/>
              <w:spacing w:line="325" w:lineRule="auto"/>
            </w:pPr>
          </w:p>
          <w:p w14:paraId="39DD1E31">
            <w:pPr>
              <w:spacing w:before="58"/>
              <w:ind w:left="219"/>
              <w:rPr>
                <w:rFonts w:ascii="宋体" w:hAnsi="宋体" w:eastAsia="宋体" w:cs="宋体"/>
                <w:sz w:val="18"/>
                <w:szCs w:val="18"/>
              </w:rPr>
            </w:pPr>
            <w:r>
              <w:rPr>
                <w:rFonts w:ascii="宋体" w:hAnsi="宋体" w:eastAsia="宋体" w:cs="宋体"/>
                <w:spacing w:val="-5"/>
                <w:sz w:val="18"/>
                <w:szCs w:val="18"/>
              </w:rPr>
              <w:t>100%</w:t>
            </w:r>
          </w:p>
        </w:tc>
        <w:tc>
          <w:tcPr>
            <w:tcW w:w="674" w:type="dxa"/>
            <w:vAlign w:val="top"/>
          </w:tcPr>
          <w:p w14:paraId="1F004612">
            <w:pPr>
              <w:pStyle w:val="6"/>
              <w:spacing w:line="324" w:lineRule="auto"/>
            </w:pPr>
          </w:p>
          <w:p w14:paraId="690D8452">
            <w:pPr>
              <w:spacing w:before="59" w:line="242" w:lineRule="auto"/>
              <w:ind w:left="299"/>
              <w:rPr>
                <w:rFonts w:ascii="宋体" w:hAnsi="宋体" w:eastAsia="宋体" w:cs="宋体"/>
                <w:sz w:val="18"/>
                <w:szCs w:val="18"/>
              </w:rPr>
            </w:pPr>
            <w:r>
              <w:rPr>
                <w:rFonts w:ascii="宋体" w:hAnsi="宋体" w:eastAsia="宋体" w:cs="宋体"/>
                <w:sz w:val="18"/>
                <w:szCs w:val="18"/>
              </w:rPr>
              <w:t>2</w:t>
            </w:r>
          </w:p>
        </w:tc>
      </w:tr>
    </w:tbl>
    <w:p w14:paraId="351EDBC8">
      <w:pPr>
        <w:pStyle w:val="2"/>
      </w:pPr>
    </w:p>
    <w:p w14:paraId="7A303348">
      <w:pPr>
        <w:sectPr>
          <w:footerReference r:id="rId38" w:type="default"/>
          <w:pgSz w:w="16839" w:h="11906"/>
          <w:pgMar w:top="1091" w:right="1314" w:bottom="1274" w:left="1684" w:header="1076" w:footer="1037" w:gutter="0"/>
          <w:cols w:space="720" w:num="1"/>
        </w:sectPr>
      </w:pPr>
    </w:p>
    <w:p w14:paraId="68F3499D">
      <w:pPr>
        <w:spacing w:before="120"/>
      </w:pPr>
    </w:p>
    <w:p w14:paraId="6E120002">
      <w:pPr>
        <w:spacing w:before="119"/>
      </w:pPr>
    </w:p>
    <w:tbl>
      <w:tblPr>
        <w:tblStyle w:val="5"/>
        <w:tblW w:w="138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0"/>
        <w:gridCol w:w="2154"/>
        <w:gridCol w:w="1540"/>
        <w:gridCol w:w="847"/>
        <w:gridCol w:w="2204"/>
        <w:gridCol w:w="1080"/>
        <w:gridCol w:w="3719"/>
        <w:gridCol w:w="756"/>
        <w:gridCol w:w="674"/>
      </w:tblGrid>
      <w:tr w14:paraId="08378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60" w:type="dxa"/>
            <w:vAlign w:val="top"/>
          </w:tcPr>
          <w:p w14:paraId="15799FE3">
            <w:pPr>
              <w:spacing w:before="73" w:line="282" w:lineRule="auto"/>
              <w:ind w:left="343" w:right="156" w:hanging="177"/>
              <w:rPr>
                <w:rFonts w:ascii="宋体" w:hAnsi="宋体" w:eastAsia="宋体" w:cs="宋体"/>
                <w:sz w:val="18"/>
                <w:szCs w:val="18"/>
              </w:rPr>
            </w:pPr>
            <w:r>
              <w:rPr>
                <w:rFonts w:ascii="宋体" w:hAnsi="宋体" w:eastAsia="宋体" w:cs="宋体"/>
                <w:b/>
                <w:bCs/>
                <w:spacing w:val="-5"/>
                <w:sz w:val="18"/>
                <w:szCs w:val="18"/>
              </w:rPr>
              <w:t>一级指</w:t>
            </w:r>
            <w:r>
              <w:rPr>
                <w:rFonts w:ascii="宋体" w:hAnsi="宋体" w:eastAsia="宋体" w:cs="宋体"/>
                <w:sz w:val="18"/>
                <w:szCs w:val="18"/>
              </w:rPr>
              <w:t xml:space="preserve"> </w:t>
            </w:r>
            <w:r>
              <w:rPr>
                <w:rFonts w:ascii="宋体" w:hAnsi="宋体" w:eastAsia="宋体" w:cs="宋体"/>
                <w:b/>
                <w:bCs/>
                <w:spacing w:val="-2"/>
                <w:sz w:val="18"/>
                <w:szCs w:val="18"/>
              </w:rPr>
              <w:t>标</w:t>
            </w:r>
          </w:p>
        </w:tc>
        <w:tc>
          <w:tcPr>
            <w:tcW w:w="2154" w:type="dxa"/>
            <w:vAlign w:val="top"/>
          </w:tcPr>
          <w:p w14:paraId="7B48EF4D">
            <w:pPr>
              <w:spacing w:before="227" w:line="221" w:lineRule="auto"/>
              <w:ind w:left="722"/>
              <w:rPr>
                <w:rFonts w:ascii="宋体" w:hAnsi="宋体" w:eastAsia="宋体" w:cs="宋体"/>
                <w:sz w:val="18"/>
                <w:szCs w:val="18"/>
              </w:rPr>
            </w:pPr>
            <w:r>
              <w:rPr>
                <w:rFonts w:ascii="宋体" w:hAnsi="宋体" w:eastAsia="宋体" w:cs="宋体"/>
                <w:b/>
                <w:bCs/>
                <w:spacing w:val="-4"/>
                <w:sz w:val="18"/>
                <w:szCs w:val="18"/>
              </w:rPr>
              <w:t>二级指标</w:t>
            </w:r>
          </w:p>
        </w:tc>
        <w:tc>
          <w:tcPr>
            <w:tcW w:w="1540" w:type="dxa"/>
            <w:vAlign w:val="top"/>
          </w:tcPr>
          <w:p w14:paraId="67DB6A83">
            <w:pPr>
              <w:spacing w:before="227" w:line="221" w:lineRule="auto"/>
              <w:ind w:left="111"/>
              <w:rPr>
                <w:rFonts w:ascii="宋体" w:hAnsi="宋体" w:eastAsia="宋体" w:cs="宋体"/>
                <w:sz w:val="18"/>
                <w:szCs w:val="18"/>
              </w:rPr>
            </w:pPr>
            <w:r>
              <w:rPr>
                <w:rFonts w:ascii="宋体" w:hAnsi="宋体" w:eastAsia="宋体" w:cs="宋体"/>
                <w:b/>
                <w:bCs/>
                <w:spacing w:val="-4"/>
                <w:sz w:val="18"/>
                <w:szCs w:val="18"/>
              </w:rPr>
              <w:t>三级指标</w:t>
            </w:r>
          </w:p>
        </w:tc>
        <w:tc>
          <w:tcPr>
            <w:tcW w:w="847" w:type="dxa"/>
            <w:vAlign w:val="top"/>
          </w:tcPr>
          <w:p w14:paraId="7B1464AC">
            <w:pPr>
              <w:spacing w:before="228" w:line="220" w:lineRule="auto"/>
              <w:ind w:left="159"/>
              <w:rPr>
                <w:rFonts w:ascii="宋体" w:hAnsi="宋体" w:eastAsia="宋体" w:cs="宋体"/>
                <w:sz w:val="18"/>
                <w:szCs w:val="18"/>
              </w:rPr>
            </w:pPr>
            <w:r>
              <w:rPr>
                <w:rFonts w:ascii="宋体" w:hAnsi="宋体" w:eastAsia="宋体" w:cs="宋体"/>
                <w:b/>
                <w:bCs/>
                <w:spacing w:val="-5"/>
                <w:sz w:val="18"/>
                <w:szCs w:val="18"/>
              </w:rPr>
              <w:t>指标值</w:t>
            </w:r>
          </w:p>
        </w:tc>
        <w:tc>
          <w:tcPr>
            <w:tcW w:w="2204" w:type="dxa"/>
            <w:vAlign w:val="top"/>
          </w:tcPr>
          <w:p w14:paraId="0A9860DA">
            <w:pPr>
              <w:spacing w:before="228" w:line="220" w:lineRule="auto"/>
              <w:ind w:left="747"/>
              <w:rPr>
                <w:rFonts w:ascii="宋体" w:hAnsi="宋体" w:eastAsia="宋体" w:cs="宋体"/>
                <w:sz w:val="18"/>
                <w:szCs w:val="18"/>
              </w:rPr>
            </w:pPr>
            <w:r>
              <w:rPr>
                <w:rFonts w:ascii="宋体" w:hAnsi="宋体" w:eastAsia="宋体" w:cs="宋体"/>
                <w:b/>
                <w:bCs/>
                <w:spacing w:val="-4"/>
                <w:sz w:val="18"/>
                <w:szCs w:val="18"/>
              </w:rPr>
              <w:t>指标解释</w:t>
            </w:r>
          </w:p>
        </w:tc>
        <w:tc>
          <w:tcPr>
            <w:tcW w:w="1080" w:type="dxa"/>
            <w:vAlign w:val="top"/>
          </w:tcPr>
          <w:p w14:paraId="4A0A5956">
            <w:pPr>
              <w:spacing w:before="228" w:line="220" w:lineRule="auto"/>
              <w:ind w:left="364"/>
              <w:rPr>
                <w:rFonts w:ascii="宋体" w:hAnsi="宋体" w:eastAsia="宋体" w:cs="宋体"/>
                <w:sz w:val="18"/>
                <w:szCs w:val="18"/>
              </w:rPr>
            </w:pPr>
            <w:r>
              <w:rPr>
                <w:rFonts w:ascii="宋体" w:hAnsi="宋体" w:eastAsia="宋体" w:cs="宋体"/>
                <w:b/>
                <w:bCs/>
                <w:spacing w:val="-6"/>
                <w:sz w:val="18"/>
                <w:szCs w:val="18"/>
              </w:rPr>
              <w:t>权重</w:t>
            </w:r>
          </w:p>
        </w:tc>
        <w:tc>
          <w:tcPr>
            <w:tcW w:w="3719" w:type="dxa"/>
            <w:vAlign w:val="top"/>
          </w:tcPr>
          <w:p w14:paraId="3FEF65D9">
            <w:pPr>
              <w:spacing w:before="227" w:line="221" w:lineRule="auto"/>
              <w:ind w:left="1502"/>
              <w:rPr>
                <w:rFonts w:ascii="宋体" w:hAnsi="宋体" w:eastAsia="宋体" w:cs="宋体"/>
                <w:sz w:val="18"/>
                <w:szCs w:val="18"/>
              </w:rPr>
            </w:pPr>
            <w:r>
              <w:rPr>
                <w:rFonts w:ascii="宋体" w:hAnsi="宋体" w:eastAsia="宋体" w:cs="宋体"/>
                <w:b/>
                <w:bCs/>
                <w:spacing w:val="-3"/>
                <w:sz w:val="18"/>
                <w:szCs w:val="18"/>
              </w:rPr>
              <w:t>评分标准</w:t>
            </w:r>
          </w:p>
        </w:tc>
        <w:tc>
          <w:tcPr>
            <w:tcW w:w="756" w:type="dxa"/>
            <w:vAlign w:val="top"/>
          </w:tcPr>
          <w:p w14:paraId="4D3FBF38">
            <w:pPr>
              <w:spacing w:before="73" w:line="282" w:lineRule="auto"/>
              <w:ind w:left="293" w:right="194" w:hanging="86"/>
              <w:rPr>
                <w:rFonts w:ascii="宋体" w:hAnsi="宋体" w:eastAsia="宋体" w:cs="宋体"/>
                <w:sz w:val="18"/>
                <w:szCs w:val="18"/>
              </w:rPr>
            </w:pPr>
            <w:r>
              <w:rPr>
                <w:rFonts w:ascii="宋体" w:hAnsi="宋体" w:eastAsia="宋体" w:cs="宋体"/>
                <w:b/>
                <w:bCs/>
                <w:spacing w:val="-8"/>
                <w:sz w:val="18"/>
                <w:szCs w:val="18"/>
              </w:rPr>
              <w:t>实际</w:t>
            </w:r>
            <w:r>
              <w:rPr>
                <w:rFonts w:ascii="宋体" w:hAnsi="宋体" w:eastAsia="宋体" w:cs="宋体"/>
                <w:sz w:val="18"/>
                <w:szCs w:val="18"/>
              </w:rPr>
              <w:t xml:space="preserve"> </w:t>
            </w:r>
            <w:r>
              <w:rPr>
                <w:rFonts w:ascii="宋体" w:hAnsi="宋体" w:eastAsia="宋体" w:cs="宋体"/>
                <w:b/>
                <w:bCs/>
                <w:spacing w:val="-2"/>
                <w:sz w:val="18"/>
                <w:szCs w:val="18"/>
              </w:rPr>
              <w:t>值</w:t>
            </w:r>
          </w:p>
        </w:tc>
        <w:tc>
          <w:tcPr>
            <w:tcW w:w="674" w:type="dxa"/>
            <w:vAlign w:val="top"/>
          </w:tcPr>
          <w:p w14:paraId="69EBBDDD">
            <w:pPr>
              <w:spacing w:before="228" w:line="220" w:lineRule="auto"/>
              <w:ind w:left="160"/>
              <w:rPr>
                <w:rFonts w:ascii="宋体" w:hAnsi="宋体" w:eastAsia="宋体" w:cs="宋体"/>
                <w:sz w:val="18"/>
                <w:szCs w:val="18"/>
              </w:rPr>
            </w:pPr>
            <w:r>
              <w:rPr>
                <w:rFonts w:ascii="宋体" w:hAnsi="宋体" w:eastAsia="宋体" w:cs="宋体"/>
                <w:b/>
                <w:bCs/>
                <w:spacing w:val="-6"/>
                <w:sz w:val="18"/>
                <w:szCs w:val="18"/>
              </w:rPr>
              <w:t>得分</w:t>
            </w:r>
          </w:p>
        </w:tc>
      </w:tr>
      <w:tr w14:paraId="335868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3" w:hRule="atLeast"/>
        </w:trPr>
        <w:tc>
          <w:tcPr>
            <w:tcW w:w="860" w:type="dxa"/>
            <w:vMerge w:val="restart"/>
            <w:tcBorders>
              <w:bottom w:val="nil"/>
            </w:tcBorders>
            <w:vAlign w:val="top"/>
          </w:tcPr>
          <w:p w14:paraId="3E64F006">
            <w:pPr>
              <w:pStyle w:val="6"/>
            </w:pPr>
          </w:p>
        </w:tc>
        <w:tc>
          <w:tcPr>
            <w:tcW w:w="2154" w:type="dxa"/>
            <w:vMerge w:val="restart"/>
            <w:tcBorders>
              <w:bottom w:val="nil"/>
            </w:tcBorders>
            <w:vAlign w:val="top"/>
          </w:tcPr>
          <w:p w14:paraId="72DF4A85">
            <w:pPr>
              <w:pStyle w:val="6"/>
              <w:spacing w:line="251" w:lineRule="auto"/>
            </w:pPr>
          </w:p>
          <w:p w14:paraId="203C329C">
            <w:pPr>
              <w:pStyle w:val="6"/>
              <w:spacing w:line="251" w:lineRule="auto"/>
            </w:pPr>
          </w:p>
          <w:p w14:paraId="31A5D2D2">
            <w:pPr>
              <w:pStyle w:val="6"/>
              <w:spacing w:line="251" w:lineRule="auto"/>
            </w:pPr>
          </w:p>
          <w:p w14:paraId="14CDD873">
            <w:pPr>
              <w:pStyle w:val="6"/>
              <w:spacing w:line="251" w:lineRule="auto"/>
            </w:pPr>
          </w:p>
          <w:p w14:paraId="6586D429">
            <w:pPr>
              <w:pStyle w:val="6"/>
              <w:spacing w:line="251" w:lineRule="auto"/>
            </w:pPr>
          </w:p>
          <w:p w14:paraId="085A9BD3">
            <w:pPr>
              <w:pStyle w:val="6"/>
              <w:spacing w:line="251" w:lineRule="auto"/>
            </w:pPr>
          </w:p>
          <w:p w14:paraId="519A3B2A">
            <w:pPr>
              <w:pStyle w:val="6"/>
              <w:spacing w:line="251" w:lineRule="auto"/>
            </w:pPr>
          </w:p>
          <w:p w14:paraId="2B383E9C">
            <w:pPr>
              <w:pStyle w:val="6"/>
              <w:spacing w:line="252" w:lineRule="auto"/>
            </w:pPr>
          </w:p>
          <w:p w14:paraId="3482E431">
            <w:pPr>
              <w:pStyle w:val="6"/>
              <w:spacing w:line="252" w:lineRule="auto"/>
            </w:pPr>
          </w:p>
          <w:p w14:paraId="3DFE1F0B">
            <w:pPr>
              <w:pStyle w:val="6"/>
              <w:spacing w:line="252" w:lineRule="auto"/>
            </w:pPr>
          </w:p>
          <w:p w14:paraId="4AF08B0C">
            <w:pPr>
              <w:pStyle w:val="6"/>
              <w:spacing w:line="252" w:lineRule="auto"/>
            </w:pPr>
          </w:p>
          <w:p w14:paraId="0A1E4AA5">
            <w:pPr>
              <w:pStyle w:val="6"/>
              <w:spacing w:line="252" w:lineRule="auto"/>
            </w:pPr>
          </w:p>
          <w:p w14:paraId="73DED806">
            <w:pPr>
              <w:pStyle w:val="6"/>
              <w:spacing w:line="252" w:lineRule="auto"/>
            </w:pPr>
          </w:p>
          <w:p w14:paraId="438D2A10">
            <w:pPr>
              <w:spacing w:before="59" w:line="220" w:lineRule="auto"/>
              <w:ind w:left="722"/>
              <w:rPr>
                <w:rFonts w:ascii="宋体" w:hAnsi="宋体" w:eastAsia="宋体" w:cs="宋体"/>
                <w:sz w:val="18"/>
                <w:szCs w:val="18"/>
              </w:rPr>
            </w:pPr>
            <w:r>
              <w:rPr>
                <w:rFonts w:ascii="宋体" w:hAnsi="宋体" w:eastAsia="宋体" w:cs="宋体"/>
                <w:spacing w:val="-3"/>
                <w:sz w:val="18"/>
                <w:szCs w:val="18"/>
              </w:rPr>
              <w:t>项目管理</w:t>
            </w:r>
          </w:p>
        </w:tc>
        <w:tc>
          <w:tcPr>
            <w:tcW w:w="1540" w:type="dxa"/>
            <w:vAlign w:val="top"/>
          </w:tcPr>
          <w:p w14:paraId="74AE21A9">
            <w:pPr>
              <w:pStyle w:val="6"/>
              <w:spacing w:line="249" w:lineRule="auto"/>
            </w:pPr>
          </w:p>
          <w:p w14:paraId="363DBE44">
            <w:pPr>
              <w:pStyle w:val="6"/>
              <w:spacing w:line="250" w:lineRule="auto"/>
            </w:pPr>
          </w:p>
          <w:p w14:paraId="067F99B7">
            <w:pPr>
              <w:pStyle w:val="6"/>
              <w:spacing w:line="250" w:lineRule="auto"/>
            </w:pPr>
          </w:p>
          <w:p w14:paraId="43A9C639">
            <w:pPr>
              <w:pStyle w:val="6"/>
              <w:spacing w:line="250" w:lineRule="auto"/>
            </w:pPr>
          </w:p>
          <w:p w14:paraId="667D940F">
            <w:pPr>
              <w:pStyle w:val="6"/>
              <w:spacing w:line="250" w:lineRule="auto"/>
            </w:pPr>
          </w:p>
          <w:p w14:paraId="21A5F11A">
            <w:pPr>
              <w:spacing w:before="58" w:line="323" w:lineRule="auto"/>
              <w:ind w:left="111" w:right="171" w:firstLine="2"/>
              <w:rPr>
                <w:rFonts w:ascii="宋体" w:hAnsi="宋体" w:eastAsia="宋体" w:cs="宋体"/>
                <w:sz w:val="18"/>
                <w:szCs w:val="18"/>
              </w:rPr>
            </w:pPr>
            <w:r>
              <w:rPr>
                <w:rFonts w:ascii="宋体" w:hAnsi="宋体" w:eastAsia="宋体" w:cs="宋体"/>
                <w:spacing w:val="-2"/>
                <w:sz w:val="18"/>
                <w:szCs w:val="18"/>
              </w:rPr>
              <w:t>项目管理制度健</w:t>
            </w:r>
            <w:r>
              <w:rPr>
                <w:rFonts w:ascii="宋体" w:hAnsi="宋体" w:eastAsia="宋体" w:cs="宋体"/>
                <w:spacing w:val="3"/>
                <w:sz w:val="18"/>
                <w:szCs w:val="18"/>
              </w:rPr>
              <w:t xml:space="preserve"> </w:t>
            </w:r>
            <w:r>
              <w:rPr>
                <w:rFonts w:ascii="宋体" w:hAnsi="宋体" w:eastAsia="宋体" w:cs="宋体"/>
                <w:spacing w:val="-4"/>
                <w:sz w:val="18"/>
                <w:szCs w:val="18"/>
              </w:rPr>
              <w:t>全性</w:t>
            </w:r>
          </w:p>
        </w:tc>
        <w:tc>
          <w:tcPr>
            <w:tcW w:w="847" w:type="dxa"/>
            <w:vAlign w:val="top"/>
          </w:tcPr>
          <w:p w14:paraId="090C8A95">
            <w:pPr>
              <w:pStyle w:val="6"/>
              <w:spacing w:line="280" w:lineRule="auto"/>
            </w:pPr>
          </w:p>
          <w:p w14:paraId="7D98574D">
            <w:pPr>
              <w:pStyle w:val="6"/>
              <w:spacing w:line="281" w:lineRule="auto"/>
            </w:pPr>
          </w:p>
          <w:p w14:paraId="2E48BBEC">
            <w:pPr>
              <w:pStyle w:val="6"/>
              <w:spacing w:line="281" w:lineRule="auto"/>
            </w:pPr>
          </w:p>
          <w:p w14:paraId="05300320">
            <w:pPr>
              <w:pStyle w:val="6"/>
              <w:spacing w:line="281" w:lineRule="auto"/>
            </w:pPr>
          </w:p>
          <w:p w14:paraId="72EB13D6">
            <w:pPr>
              <w:pStyle w:val="6"/>
              <w:spacing w:line="281" w:lineRule="auto"/>
            </w:pPr>
          </w:p>
          <w:p w14:paraId="71D2EA10">
            <w:pPr>
              <w:spacing w:before="58" w:line="222" w:lineRule="auto"/>
              <w:ind w:left="248"/>
              <w:rPr>
                <w:rFonts w:ascii="宋体" w:hAnsi="宋体" w:eastAsia="宋体" w:cs="宋体"/>
                <w:sz w:val="18"/>
                <w:szCs w:val="18"/>
              </w:rPr>
            </w:pPr>
            <w:r>
              <w:rPr>
                <w:rFonts w:ascii="宋体" w:hAnsi="宋体" w:eastAsia="宋体" w:cs="宋体"/>
                <w:spacing w:val="-4"/>
                <w:sz w:val="18"/>
                <w:szCs w:val="18"/>
              </w:rPr>
              <w:t>健全</w:t>
            </w:r>
          </w:p>
        </w:tc>
        <w:tc>
          <w:tcPr>
            <w:tcW w:w="2204" w:type="dxa"/>
            <w:vAlign w:val="top"/>
          </w:tcPr>
          <w:p w14:paraId="1E142806">
            <w:pPr>
              <w:pStyle w:val="6"/>
              <w:spacing w:line="472" w:lineRule="auto"/>
            </w:pPr>
          </w:p>
          <w:p w14:paraId="615119FF">
            <w:pPr>
              <w:spacing w:before="58" w:line="321" w:lineRule="auto"/>
              <w:ind w:left="110" w:right="104" w:firstLine="3"/>
              <w:jc w:val="both"/>
              <w:rPr>
                <w:rFonts w:ascii="宋体" w:hAnsi="宋体" w:eastAsia="宋体" w:cs="宋体"/>
                <w:sz w:val="18"/>
                <w:szCs w:val="18"/>
              </w:rPr>
            </w:pPr>
            <w:r>
              <w:rPr>
                <w:rFonts w:ascii="宋体" w:hAnsi="宋体" w:eastAsia="宋体" w:cs="宋体"/>
                <w:sz w:val="18"/>
                <w:szCs w:val="18"/>
              </w:rPr>
              <w:t>部门（单位）为加强项目 管理，规范项目运行活动</w:t>
            </w:r>
            <w:r>
              <w:rPr>
                <w:rFonts w:ascii="宋体" w:hAnsi="宋体" w:eastAsia="宋体" w:cs="宋体"/>
                <w:spacing w:val="2"/>
                <w:sz w:val="18"/>
                <w:szCs w:val="18"/>
              </w:rPr>
              <w:t xml:space="preserve"> </w:t>
            </w:r>
            <w:r>
              <w:rPr>
                <w:rFonts w:ascii="宋体" w:hAnsi="宋体" w:eastAsia="宋体" w:cs="宋体"/>
                <w:sz w:val="18"/>
                <w:szCs w:val="18"/>
              </w:rPr>
              <w:t>而制定的项目管理制度是</w:t>
            </w:r>
            <w:r>
              <w:rPr>
                <w:rFonts w:ascii="宋体" w:hAnsi="宋体" w:eastAsia="宋体" w:cs="宋体"/>
                <w:spacing w:val="2"/>
                <w:sz w:val="18"/>
                <w:szCs w:val="18"/>
              </w:rPr>
              <w:t xml:space="preserve"> </w:t>
            </w:r>
            <w:r>
              <w:rPr>
                <w:rFonts w:ascii="宋体" w:hAnsi="宋体" w:eastAsia="宋体" w:cs="宋体"/>
                <w:sz w:val="18"/>
                <w:szCs w:val="18"/>
              </w:rPr>
              <w:t>否健全完整，项目管理制</w:t>
            </w:r>
            <w:r>
              <w:rPr>
                <w:rFonts w:ascii="宋体" w:hAnsi="宋体" w:eastAsia="宋体" w:cs="宋体"/>
                <w:spacing w:val="2"/>
                <w:sz w:val="18"/>
                <w:szCs w:val="18"/>
              </w:rPr>
              <w:t xml:space="preserve"> </w:t>
            </w:r>
            <w:r>
              <w:rPr>
                <w:rFonts w:ascii="宋体" w:hAnsi="宋体" w:eastAsia="宋体" w:cs="宋体"/>
                <w:sz w:val="18"/>
                <w:szCs w:val="18"/>
              </w:rPr>
              <w:t>度用以反映对完成项目运</w:t>
            </w:r>
            <w:r>
              <w:rPr>
                <w:rFonts w:ascii="宋体" w:hAnsi="宋体" w:eastAsia="宋体" w:cs="宋体"/>
                <w:spacing w:val="2"/>
                <w:sz w:val="18"/>
                <w:szCs w:val="18"/>
              </w:rPr>
              <w:t xml:space="preserve"> </w:t>
            </w:r>
            <w:r>
              <w:rPr>
                <w:rFonts w:ascii="宋体" w:hAnsi="宋体" w:eastAsia="宋体" w:cs="宋体"/>
                <w:sz w:val="18"/>
                <w:szCs w:val="18"/>
              </w:rPr>
              <w:t>作或促进社会发展的保障</w:t>
            </w:r>
            <w:r>
              <w:rPr>
                <w:rFonts w:ascii="宋体" w:hAnsi="宋体" w:eastAsia="宋体" w:cs="宋体"/>
                <w:spacing w:val="2"/>
                <w:sz w:val="18"/>
                <w:szCs w:val="18"/>
              </w:rPr>
              <w:t xml:space="preserve"> </w:t>
            </w:r>
            <w:r>
              <w:rPr>
                <w:rFonts w:ascii="宋体" w:hAnsi="宋体" w:eastAsia="宋体" w:cs="宋体"/>
                <w:spacing w:val="-2"/>
                <w:sz w:val="18"/>
                <w:szCs w:val="18"/>
              </w:rPr>
              <w:t>情况。</w:t>
            </w:r>
          </w:p>
        </w:tc>
        <w:tc>
          <w:tcPr>
            <w:tcW w:w="1080" w:type="dxa"/>
            <w:vAlign w:val="top"/>
          </w:tcPr>
          <w:p w14:paraId="3EF0D0B8">
            <w:pPr>
              <w:pStyle w:val="6"/>
              <w:spacing w:line="280" w:lineRule="auto"/>
            </w:pPr>
          </w:p>
          <w:p w14:paraId="2CCAFBF8">
            <w:pPr>
              <w:pStyle w:val="6"/>
              <w:spacing w:line="281" w:lineRule="auto"/>
            </w:pPr>
          </w:p>
          <w:p w14:paraId="4B7D03EB">
            <w:pPr>
              <w:pStyle w:val="6"/>
              <w:spacing w:line="281" w:lineRule="auto"/>
            </w:pPr>
          </w:p>
          <w:p w14:paraId="302976AA">
            <w:pPr>
              <w:pStyle w:val="6"/>
              <w:spacing w:line="281" w:lineRule="auto"/>
            </w:pPr>
          </w:p>
          <w:p w14:paraId="0792218D">
            <w:pPr>
              <w:pStyle w:val="6"/>
              <w:spacing w:line="281" w:lineRule="auto"/>
            </w:pPr>
          </w:p>
          <w:p w14:paraId="2322E255">
            <w:pPr>
              <w:spacing w:before="58" w:line="242" w:lineRule="auto"/>
              <w:ind w:left="502"/>
              <w:rPr>
                <w:rFonts w:ascii="宋体" w:hAnsi="宋体" w:eastAsia="宋体" w:cs="宋体"/>
                <w:sz w:val="18"/>
                <w:szCs w:val="18"/>
              </w:rPr>
            </w:pPr>
            <w:r>
              <w:rPr>
                <w:rFonts w:ascii="宋体" w:hAnsi="宋体" w:eastAsia="宋体" w:cs="宋体"/>
                <w:sz w:val="18"/>
                <w:szCs w:val="18"/>
              </w:rPr>
              <w:t>2</w:t>
            </w:r>
          </w:p>
        </w:tc>
        <w:tc>
          <w:tcPr>
            <w:tcW w:w="3719" w:type="dxa"/>
            <w:vAlign w:val="top"/>
          </w:tcPr>
          <w:p w14:paraId="620A3E3B">
            <w:pPr>
              <w:spacing w:before="67" w:line="220" w:lineRule="auto"/>
              <w:ind w:left="126"/>
              <w:rPr>
                <w:rFonts w:ascii="宋体" w:hAnsi="宋体" w:eastAsia="宋体" w:cs="宋体"/>
                <w:sz w:val="18"/>
                <w:szCs w:val="18"/>
              </w:rPr>
            </w:pPr>
            <w:r>
              <w:rPr>
                <w:rFonts w:ascii="宋体" w:hAnsi="宋体" w:eastAsia="宋体" w:cs="宋体"/>
                <w:spacing w:val="-2"/>
                <w:sz w:val="18"/>
                <w:szCs w:val="18"/>
              </w:rPr>
              <w:t>1.是否制定项目管理制度；</w:t>
            </w:r>
          </w:p>
          <w:p w14:paraId="1CA7BDE0">
            <w:pPr>
              <w:spacing w:before="97" w:line="300" w:lineRule="auto"/>
              <w:ind w:left="113" w:right="43" w:firstLine="2"/>
              <w:rPr>
                <w:rFonts w:ascii="宋体" w:hAnsi="宋体" w:eastAsia="宋体" w:cs="宋体"/>
                <w:sz w:val="18"/>
                <w:szCs w:val="18"/>
              </w:rPr>
            </w:pPr>
            <w:r>
              <w:rPr>
                <w:rFonts w:ascii="宋体" w:hAnsi="宋体" w:eastAsia="宋体" w:cs="宋体"/>
                <w:spacing w:val="-3"/>
                <w:sz w:val="18"/>
                <w:szCs w:val="18"/>
              </w:rPr>
              <w:t>2.项目管理制度是否合法、合规、内容完整，</w:t>
            </w:r>
            <w:r>
              <w:rPr>
                <w:rFonts w:ascii="宋体" w:hAnsi="宋体" w:eastAsia="宋体" w:cs="宋体"/>
                <w:spacing w:val="16"/>
                <w:sz w:val="18"/>
                <w:szCs w:val="18"/>
              </w:rPr>
              <w:t xml:space="preserve"> </w:t>
            </w:r>
            <w:r>
              <w:rPr>
                <w:rFonts w:ascii="宋体" w:hAnsi="宋体" w:eastAsia="宋体" w:cs="宋体"/>
                <w:spacing w:val="-3"/>
                <w:sz w:val="18"/>
                <w:szCs w:val="18"/>
              </w:rPr>
              <w:t>包括职责分工、项目申报、公示、实施内容、</w:t>
            </w:r>
            <w:r>
              <w:rPr>
                <w:rFonts w:ascii="宋体" w:hAnsi="宋体" w:eastAsia="宋体" w:cs="宋体"/>
                <w:spacing w:val="16"/>
                <w:sz w:val="18"/>
                <w:szCs w:val="18"/>
              </w:rPr>
              <w:t xml:space="preserve"> </w:t>
            </w:r>
            <w:r>
              <w:rPr>
                <w:rFonts w:ascii="宋体" w:hAnsi="宋体" w:eastAsia="宋体" w:cs="宋体"/>
                <w:spacing w:val="4"/>
                <w:sz w:val="18"/>
                <w:szCs w:val="18"/>
              </w:rPr>
              <w:t>实施进度、实施标准、资金补助标准、资金</w:t>
            </w:r>
            <w:r>
              <w:rPr>
                <w:rFonts w:ascii="宋体" w:hAnsi="宋体" w:eastAsia="宋体" w:cs="宋体"/>
                <w:sz w:val="18"/>
                <w:szCs w:val="18"/>
              </w:rPr>
              <w:t xml:space="preserve"> </w:t>
            </w:r>
            <w:r>
              <w:rPr>
                <w:rFonts w:ascii="宋体" w:hAnsi="宋体" w:eastAsia="宋体" w:cs="宋体"/>
                <w:spacing w:val="4"/>
                <w:sz w:val="18"/>
                <w:szCs w:val="18"/>
              </w:rPr>
              <w:t>拨付时间、监督检查、绩效评价、协调机制</w:t>
            </w:r>
            <w:r>
              <w:rPr>
                <w:rFonts w:ascii="宋体" w:hAnsi="宋体" w:eastAsia="宋体" w:cs="宋体"/>
                <w:sz w:val="18"/>
                <w:szCs w:val="18"/>
              </w:rPr>
              <w:t xml:space="preserve"> </w:t>
            </w:r>
            <w:r>
              <w:rPr>
                <w:rFonts w:ascii="宋体" w:hAnsi="宋体" w:eastAsia="宋体" w:cs="宋体"/>
                <w:spacing w:val="-4"/>
                <w:sz w:val="18"/>
                <w:szCs w:val="18"/>
              </w:rPr>
              <w:t>等。</w:t>
            </w:r>
          </w:p>
          <w:p w14:paraId="7467E62B">
            <w:pPr>
              <w:spacing w:before="96" w:line="301" w:lineRule="auto"/>
              <w:ind w:left="112" w:right="103"/>
              <w:jc w:val="both"/>
              <w:rPr>
                <w:rFonts w:ascii="宋体" w:hAnsi="宋体" w:eastAsia="宋体" w:cs="宋体"/>
                <w:sz w:val="18"/>
                <w:szCs w:val="18"/>
              </w:rPr>
            </w:pPr>
            <w:r>
              <w:rPr>
                <w:rFonts w:ascii="宋体" w:hAnsi="宋体" w:eastAsia="宋体" w:cs="宋体"/>
                <w:sz w:val="18"/>
                <w:szCs w:val="18"/>
              </w:rPr>
              <w:t>评分规则：</w:t>
            </w:r>
            <w:r>
              <w:rPr>
                <w:rFonts w:ascii="宋体" w:hAnsi="宋体" w:eastAsia="宋体" w:cs="宋体"/>
                <w:spacing w:val="-50"/>
                <w:sz w:val="18"/>
                <w:szCs w:val="18"/>
              </w:rPr>
              <w:t xml:space="preserve"> </w:t>
            </w:r>
            <w:r>
              <w:rPr>
                <w:rFonts w:ascii="宋体" w:hAnsi="宋体" w:eastAsia="宋体" w:cs="宋体"/>
                <w:sz w:val="18"/>
                <w:szCs w:val="18"/>
              </w:rPr>
              <w:t>以上评价要点各占</w:t>
            </w:r>
            <w:r>
              <w:rPr>
                <w:rFonts w:ascii="宋体" w:hAnsi="宋体" w:eastAsia="宋体" w:cs="宋体"/>
                <w:spacing w:val="-22"/>
                <w:sz w:val="18"/>
                <w:szCs w:val="18"/>
              </w:rPr>
              <w:t xml:space="preserve"> </w:t>
            </w:r>
            <w:r>
              <w:rPr>
                <w:rFonts w:ascii="宋体" w:hAnsi="宋体" w:eastAsia="宋体" w:cs="宋体"/>
                <w:sz w:val="18"/>
                <w:szCs w:val="18"/>
              </w:rPr>
              <w:t>1/2</w:t>
            </w:r>
            <w:r>
              <w:rPr>
                <w:rFonts w:ascii="宋体" w:hAnsi="宋体" w:eastAsia="宋体" w:cs="宋体"/>
                <w:spacing w:val="-32"/>
                <w:sz w:val="18"/>
                <w:szCs w:val="18"/>
              </w:rPr>
              <w:t xml:space="preserve"> </w:t>
            </w:r>
            <w:r>
              <w:rPr>
                <w:rFonts w:ascii="宋体" w:hAnsi="宋体" w:eastAsia="宋体" w:cs="宋体"/>
                <w:sz w:val="18"/>
                <w:szCs w:val="18"/>
              </w:rPr>
              <w:t xml:space="preserve">权重，每 </w:t>
            </w:r>
            <w:r>
              <w:rPr>
                <w:rFonts w:ascii="宋体" w:hAnsi="宋体" w:eastAsia="宋体" w:cs="宋体"/>
                <w:spacing w:val="12"/>
                <w:sz w:val="18"/>
                <w:szCs w:val="18"/>
              </w:rPr>
              <w:t>个要点执行情况分好</w:t>
            </w:r>
            <w:r>
              <w:rPr>
                <w:rFonts w:ascii="宋体" w:hAnsi="宋体" w:eastAsia="宋体" w:cs="宋体"/>
                <w:spacing w:val="-41"/>
                <w:sz w:val="18"/>
                <w:szCs w:val="18"/>
              </w:rPr>
              <w:t xml:space="preserve"> </w:t>
            </w:r>
            <w:r>
              <w:rPr>
                <w:rFonts w:ascii="宋体" w:hAnsi="宋体" w:eastAsia="宋体" w:cs="宋体"/>
                <w:spacing w:val="12"/>
                <w:sz w:val="18"/>
                <w:szCs w:val="18"/>
              </w:rPr>
              <w:t>、</w:t>
            </w:r>
            <w:r>
              <w:rPr>
                <w:rFonts w:ascii="宋体" w:hAnsi="宋体" w:eastAsia="宋体" w:cs="宋体"/>
                <w:spacing w:val="-38"/>
                <w:sz w:val="18"/>
                <w:szCs w:val="18"/>
              </w:rPr>
              <w:t xml:space="preserve"> </w:t>
            </w:r>
            <w:r>
              <w:rPr>
                <w:rFonts w:ascii="宋体" w:hAnsi="宋体" w:eastAsia="宋体" w:cs="宋体"/>
                <w:spacing w:val="12"/>
                <w:sz w:val="18"/>
                <w:szCs w:val="18"/>
              </w:rPr>
              <w:t>中</w:t>
            </w:r>
            <w:r>
              <w:rPr>
                <w:rFonts w:ascii="宋体" w:hAnsi="宋体" w:eastAsia="宋体" w:cs="宋体"/>
                <w:spacing w:val="-44"/>
                <w:sz w:val="18"/>
                <w:szCs w:val="18"/>
              </w:rPr>
              <w:t xml:space="preserve"> </w:t>
            </w:r>
            <w:r>
              <w:rPr>
                <w:rFonts w:ascii="宋体" w:hAnsi="宋体" w:eastAsia="宋体" w:cs="宋体"/>
                <w:spacing w:val="12"/>
                <w:sz w:val="18"/>
                <w:szCs w:val="18"/>
              </w:rPr>
              <w:t>、</w:t>
            </w:r>
            <w:r>
              <w:rPr>
                <w:rFonts w:ascii="宋体" w:hAnsi="宋体" w:eastAsia="宋体" w:cs="宋体"/>
                <w:spacing w:val="-52"/>
                <w:sz w:val="18"/>
                <w:szCs w:val="18"/>
              </w:rPr>
              <w:t xml:space="preserve"> </w:t>
            </w:r>
            <w:r>
              <w:rPr>
                <w:rFonts w:ascii="宋体" w:hAnsi="宋体" w:eastAsia="宋体" w:cs="宋体"/>
                <w:spacing w:val="12"/>
                <w:sz w:val="18"/>
                <w:szCs w:val="18"/>
              </w:rPr>
              <w:t>差三档</w:t>
            </w:r>
            <w:r>
              <w:rPr>
                <w:rFonts w:ascii="宋体" w:hAnsi="宋体" w:eastAsia="宋体" w:cs="宋体"/>
                <w:spacing w:val="-44"/>
                <w:sz w:val="18"/>
                <w:szCs w:val="18"/>
              </w:rPr>
              <w:t xml:space="preserve"> </w:t>
            </w:r>
            <w:r>
              <w:rPr>
                <w:rFonts w:ascii="宋体" w:hAnsi="宋体" w:eastAsia="宋体" w:cs="宋体"/>
                <w:spacing w:val="12"/>
                <w:sz w:val="18"/>
                <w:szCs w:val="18"/>
              </w:rPr>
              <w:t>，按</w:t>
            </w:r>
            <w:r>
              <w:rPr>
                <w:rFonts w:ascii="宋体" w:hAnsi="宋体" w:eastAsia="宋体" w:cs="宋体"/>
                <w:sz w:val="18"/>
                <w:szCs w:val="18"/>
              </w:rPr>
              <w:t xml:space="preserve"> </w:t>
            </w:r>
            <w:r>
              <w:rPr>
                <w:rFonts w:ascii="宋体" w:hAnsi="宋体" w:eastAsia="宋体" w:cs="宋体"/>
                <w:spacing w:val="-1"/>
                <w:sz w:val="18"/>
                <w:szCs w:val="18"/>
              </w:rPr>
              <w:t>100%-80%（含）、80%-60%（含）、60%-0%评</w:t>
            </w:r>
            <w:r>
              <w:rPr>
                <w:rFonts w:ascii="宋体" w:hAnsi="宋体" w:eastAsia="宋体" w:cs="宋体"/>
                <w:spacing w:val="15"/>
                <w:sz w:val="18"/>
                <w:szCs w:val="18"/>
              </w:rPr>
              <w:t xml:space="preserve"> </w:t>
            </w:r>
            <w:r>
              <w:rPr>
                <w:rFonts w:ascii="宋体" w:hAnsi="宋体" w:eastAsia="宋体" w:cs="宋体"/>
                <w:spacing w:val="-4"/>
                <w:sz w:val="18"/>
                <w:szCs w:val="18"/>
              </w:rPr>
              <w:t>分。</w:t>
            </w:r>
          </w:p>
        </w:tc>
        <w:tc>
          <w:tcPr>
            <w:tcW w:w="756" w:type="dxa"/>
            <w:vAlign w:val="top"/>
          </w:tcPr>
          <w:p w14:paraId="7CFA5577">
            <w:pPr>
              <w:pStyle w:val="6"/>
              <w:spacing w:line="280" w:lineRule="auto"/>
            </w:pPr>
          </w:p>
          <w:p w14:paraId="4B8EDFE0">
            <w:pPr>
              <w:pStyle w:val="6"/>
              <w:spacing w:line="281" w:lineRule="auto"/>
            </w:pPr>
          </w:p>
          <w:p w14:paraId="7DA69B42">
            <w:pPr>
              <w:pStyle w:val="6"/>
              <w:spacing w:line="281" w:lineRule="auto"/>
            </w:pPr>
          </w:p>
          <w:p w14:paraId="2778C743">
            <w:pPr>
              <w:pStyle w:val="6"/>
              <w:spacing w:line="281" w:lineRule="auto"/>
            </w:pPr>
          </w:p>
          <w:p w14:paraId="19E67952">
            <w:pPr>
              <w:pStyle w:val="6"/>
              <w:spacing w:line="281" w:lineRule="auto"/>
            </w:pPr>
          </w:p>
          <w:p w14:paraId="0E5962BE">
            <w:pPr>
              <w:spacing w:before="58" w:line="222" w:lineRule="auto"/>
              <w:ind w:left="205"/>
              <w:rPr>
                <w:rFonts w:ascii="宋体" w:hAnsi="宋体" w:eastAsia="宋体" w:cs="宋体"/>
                <w:sz w:val="18"/>
                <w:szCs w:val="18"/>
              </w:rPr>
            </w:pPr>
            <w:r>
              <w:rPr>
                <w:rFonts w:ascii="宋体" w:hAnsi="宋体" w:eastAsia="宋体" w:cs="宋体"/>
                <w:spacing w:val="-4"/>
                <w:sz w:val="18"/>
                <w:szCs w:val="18"/>
              </w:rPr>
              <w:t>健全</w:t>
            </w:r>
          </w:p>
        </w:tc>
        <w:tc>
          <w:tcPr>
            <w:tcW w:w="674" w:type="dxa"/>
            <w:vAlign w:val="top"/>
          </w:tcPr>
          <w:p w14:paraId="4F148BBA">
            <w:pPr>
              <w:pStyle w:val="6"/>
              <w:spacing w:line="280" w:lineRule="auto"/>
            </w:pPr>
          </w:p>
          <w:p w14:paraId="724B8AE6">
            <w:pPr>
              <w:pStyle w:val="6"/>
              <w:spacing w:line="281" w:lineRule="auto"/>
            </w:pPr>
          </w:p>
          <w:p w14:paraId="4109EC4E">
            <w:pPr>
              <w:pStyle w:val="6"/>
              <w:spacing w:line="281" w:lineRule="auto"/>
            </w:pPr>
          </w:p>
          <w:p w14:paraId="1AB02B7A">
            <w:pPr>
              <w:pStyle w:val="6"/>
              <w:spacing w:line="281" w:lineRule="auto"/>
            </w:pPr>
          </w:p>
          <w:p w14:paraId="3696CC97">
            <w:pPr>
              <w:pStyle w:val="6"/>
              <w:spacing w:line="281" w:lineRule="auto"/>
            </w:pPr>
          </w:p>
          <w:p w14:paraId="162E8001">
            <w:pPr>
              <w:spacing w:before="58" w:line="242" w:lineRule="auto"/>
              <w:ind w:left="299"/>
              <w:rPr>
                <w:rFonts w:ascii="宋体" w:hAnsi="宋体" w:eastAsia="宋体" w:cs="宋体"/>
                <w:sz w:val="18"/>
                <w:szCs w:val="18"/>
              </w:rPr>
            </w:pPr>
            <w:r>
              <w:rPr>
                <w:rFonts w:ascii="宋体" w:hAnsi="宋体" w:eastAsia="宋体" w:cs="宋体"/>
                <w:sz w:val="18"/>
                <w:szCs w:val="18"/>
              </w:rPr>
              <w:t>2</w:t>
            </w:r>
          </w:p>
        </w:tc>
      </w:tr>
      <w:tr w14:paraId="19C161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9" w:hRule="atLeast"/>
        </w:trPr>
        <w:tc>
          <w:tcPr>
            <w:tcW w:w="860" w:type="dxa"/>
            <w:vMerge w:val="continue"/>
            <w:tcBorders>
              <w:top w:val="nil"/>
            </w:tcBorders>
            <w:vAlign w:val="top"/>
          </w:tcPr>
          <w:p w14:paraId="31BAF394">
            <w:pPr>
              <w:pStyle w:val="6"/>
            </w:pPr>
          </w:p>
        </w:tc>
        <w:tc>
          <w:tcPr>
            <w:tcW w:w="2154" w:type="dxa"/>
            <w:vMerge w:val="continue"/>
            <w:tcBorders>
              <w:top w:val="nil"/>
            </w:tcBorders>
            <w:vAlign w:val="top"/>
          </w:tcPr>
          <w:p w14:paraId="6097B4A3">
            <w:pPr>
              <w:pStyle w:val="6"/>
            </w:pPr>
          </w:p>
        </w:tc>
        <w:tc>
          <w:tcPr>
            <w:tcW w:w="1540" w:type="dxa"/>
            <w:vAlign w:val="top"/>
          </w:tcPr>
          <w:p w14:paraId="7F89CCA8">
            <w:pPr>
              <w:pStyle w:val="6"/>
              <w:spacing w:line="260" w:lineRule="auto"/>
            </w:pPr>
          </w:p>
          <w:p w14:paraId="2745A2C3">
            <w:pPr>
              <w:pStyle w:val="6"/>
              <w:spacing w:line="260" w:lineRule="auto"/>
            </w:pPr>
          </w:p>
          <w:p w14:paraId="54C3CA18">
            <w:pPr>
              <w:pStyle w:val="6"/>
              <w:spacing w:line="260" w:lineRule="auto"/>
            </w:pPr>
          </w:p>
          <w:p w14:paraId="5BA9F376">
            <w:pPr>
              <w:pStyle w:val="6"/>
              <w:spacing w:line="260" w:lineRule="auto"/>
            </w:pPr>
          </w:p>
          <w:p w14:paraId="487B00B6">
            <w:pPr>
              <w:pStyle w:val="6"/>
              <w:spacing w:line="260" w:lineRule="auto"/>
            </w:pPr>
          </w:p>
          <w:p w14:paraId="2C3EBED7">
            <w:pPr>
              <w:pStyle w:val="6"/>
              <w:spacing w:line="261" w:lineRule="auto"/>
            </w:pPr>
          </w:p>
          <w:p w14:paraId="06FCDBB1">
            <w:pPr>
              <w:spacing w:before="59" w:line="322" w:lineRule="auto"/>
              <w:ind w:left="113" w:right="171"/>
              <w:rPr>
                <w:rFonts w:ascii="宋体" w:hAnsi="宋体" w:eastAsia="宋体" w:cs="宋体"/>
                <w:sz w:val="18"/>
                <w:szCs w:val="18"/>
              </w:rPr>
            </w:pPr>
            <w:r>
              <w:rPr>
                <w:rFonts w:ascii="宋体" w:hAnsi="宋体" w:eastAsia="宋体" w:cs="宋体"/>
                <w:spacing w:val="-2"/>
                <w:sz w:val="18"/>
                <w:szCs w:val="18"/>
              </w:rPr>
              <w:t>项目管理制度执</w:t>
            </w:r>
            <w:r>
              <w:rPr>
                <w:rFonts w:ascii="宋体" w:hAnsi="宋体" w:eastAsia="宋体" w:cs="宋体"/>
                <w:spacing w:val="3"/>
                <w:sz w:val="18"/>
                <w:szCs w:val="18"/>
              </w:rPr>
              <w:t xml:space="preserve"> </w:t>
            </w:r>
            <w:r>
              <w:rPr>
                <w:rFonts w:ascii="宋体" w:hAnsi="宋体" w:eastAsia="宋体" w:cs="宋体"/>
                <w:spacing w:val="-3"/>
                <w:sz w:val="18"/>
                <w:szCs w:val="18"/>
              </w:rPr>
              <w:t>行规范性</w:t>
            </w:r>
          </w:p>
        </w:tc>
        <w:tc>
          <w:tcPr>
            <w:tcW w:w="847" w:type="dxa"/>
            <w:vAlign w:val="top"/>
          </w:tcPr>
          <w:p w14:paraId="1D9CCE31">
            <w:pPr>
              <w:pStyle w:val="6"/>
              <w:spacing w:line="245" w:lineRule="auto"/>
            </w:pPr>
          </w:p>
          <w:p w14:paraId="35DC81B1">
            <w:pPr>
              <w:pStyle w:val="6"/>
              <w:spacing w:line="245" w:lineRule="auto"/>
            </w:pPr>
          </w:p>
          <w:p w14:paraId="579BA80F">
            <w:pPr>
              <w:pStyle w:val="6"/>
              <w:spacing w:line="245" w:lineRule="auto"/>
            </w:pPr>
          </w:p>
          <w:p w14:paraId="5C9EB486">
            <w:pPr>
              <w:pStyle w:val="6"/>
              <w:spacing w:line="245" w:lineRule="auto"/>
            </w:pPr>
          </w:p>
          <w:p w14:paraId="36638163">
            <w:pPr>
              <w:pStyle w:val="6"/>
              <w:spacing w:line="245" w:lineRule="auto"/>
            </w:pPr>
          </w:p>
          <w:p w14:paraId="38CB8717">
            <w:pPr>
              <w:pStyle w:val="6"/>
              <w:spacing w:line="245" w:lineRule="auto"/>
            </w:pPr>
          </w:p>
          <w:p w14:paraId="45E73B4F">
            <w:pPr>
              <w:pStyle w:val="6"/>
              <w:spacing w:line="246" w:lineRule="auto"/>
            </w:pPr>
          </w:p>
          <w:p w14:paraId="5C9F3297">
            <w:pPr>
              <w:spacing w:before="59" w:line="222" w:lineRule="auto"/>
              <w:ind w:left="249"/>
              <w:rPr>
                <w:rFonts w:ascii="宋体" w:hAnsi="宋体" w:eastAsia="宋体" w:cs="宋体"/>
                <w:sz w:val="18"/>
                <w:szCs w:val="18"/>
              </w:rPr>
            </w:pPr>
            <w:r>
              <w:rPr>
                <w:rFonts w:ascii="宋体" w:hAnsi="宋体" w:eastAsia="宋体" w:cs="宋体"/>
                <w:spacing w:val="-4"/>
                <w:sz w:val="18"/>
                <w:szCs w:val="18"/>
              </w:rPr>
              <w:t>规范</w:t>
            </w:r>
          </w:p>
        </w:tc>
        <w:tc>
          <w:tcPr>
            <w:tcW w:w="2204" w:type="dxa"/>
            <w:vAlign w:val="top"/>
          </w:tcPr>
          <w:p w14:paraId="5AF951D9">
            <w:pPr>
              <w:pStyle w:val="6"/>
              <w:spacing w:line="250" w:lineRule="auto"/>
            </w:pPr>
          </w:p>
          <w:p w14:paraId="04535780">
            <w:pPr>
              <w:pStyle w:val="6"/>
              <w:spacing w:line="250" w:lineRule="auto"/>
            </w:pPr>
          </w:p>
          <w:p w14:paraId="043A26B8">
            <w:pPr>
              <w:pStyle w:val="6"/>
              <w:spacing w:line="250" w:lineRule="auto"/>
            </w:pPr>
          </w:p>
          <w:p w14:paraId="0DFC09FD">
            <w:pPr>
              <w:pStyle w:val="6"/>
              <w:spacing w:line="250" w:lineRule="auto"/>
            </w:pPr>
          </w:p>
          <w:p w14:paraId="6AC41A96">
            <w:pPr>
              <w:pStyle w:val="6"/>
              <w:spacing w:line="251" w:lineRule="auto"/>
            </w:pPr>
          </w:p>
          <w:p w14:paraId="3A94AD65">
            <w:pPr>
              <w:spacing w:before="59" w:line="321" w:lineRule="auto"/>
              <w:ind w:left="112" w:right="104" w:firstLine="1"/>
              <w:jc w:val="both"/>
              <w:rPr>
                <w:rFonts w:ascii="宋体" w:hAnsi="宋体" w:eastAsia="宋体" w:cs="宋体"/>
                <w:sz w:val="18"/>
                <w:szCs w:val="18"/>
              </w:rPr>
            </w:pPr>
            <w:r>
              <w:rPr>
                <w:rFonts w:ascii="宋体" w:hAnsi="宋体" w:eastAsia="宋体" w:cs="宋体"/>
                <w:sz w:val="18"/>
                <w:szCs w:val="18"/>
              </w:rPr>
              <w:t xml:space="preserve">部门（单位）资产管理是 否规范，用以反映和考核 资产是否保存完整、使用 </w:t>
            </w:r>
            <w:r>
              <w:rPr>
                <w:rFonts w:ascii="宋体" w:hAnsi="宋体" w:eastAsia="宋体" w:cs="宋体"/>
                <w:spacing w:val="-1"/>
                <w:sz w:val="18"/>
                <w:szCs w:val="18"/>
              </w:rPr>
              <w:t>合规、安全运行情况。</w:t>
            </w:r>
          </w:p>
        </w:tc>
        <w:tc>
          <w:tcPr>
            <w:tcW w:w="1080" w:type="dxa"/>
            <w:vAlign w:val="top"/>
          </w:tcPr>
          <w:p w14:paraId="43480113">
            <w:pPr>
              <w:pStyle w:val="6"/>
              <w:spacing w:line="245" w:lineRule="auto"/>
            </w:pPr>
          </w:p>
          <w:p w14:paraId="2ECBF425">
            <w:pPr>
              <w:pStyle w:val="6"/>
              <w:spacing w:line="245" w:lineRule="auto"/>
            </w:pPr>
          </w:p>
          <w:p w14:paraId="2B1C4482">
            <w:pPr>
              <w:pStyle w:val="6"/>
              <w:spacing w:line="245" w:lineRule="auto"/>
            </w:pPr>
          </w:p>
          <w:p w14:paraId="2E3F7FBD">
            <w:pPr>
              <w:pStyle w:val="6"/>
              <w:spacing w:line="245" w:lineRule="auto"/>
            </w:pPr>
          </w:p>
          <w:p w14:paraId="340BCE5C">
            <w:pPr>
              <w:pStyle w:val="6"/>
              <w:spacing w:line="245" w:lineRule="auto"/>
            </w:pPr>
          </w:p>
          <w:p w14:paraId="6290933F">
            <w:pPr>
              <w:pStyle w:val="6"/>
              <w:spacing w:line="245" w:lineRule="auto"/>
            </w:pPr>
          </w:p>
          <w:p w14:paraId="6A385B3A">
            <w:pPr>
              <w:pStyle w:val="6"/>
              <w:spacing w:line="246" w:lineRule="auto"/>
            </w:pPr>
          </w:p>
          <w:p w14:paraId="1693F7D7">
            <w:pPr>
              <w:spacing w:before="58" w:line="242" w:lineRule="auto"/>
              <w:ind w:left="502"/>
              <w:rPr>
                <w:rFonts w:ascii="宋体" w:hAnsi="宋体" w:eastAsia="宋体" w:cs="宋体"/>
                <w:sz w:val="18"/>
                <w:szCs w:val="18"/>
              </w:rPr>
            </w:pPr>
            <w:r>
              <w:rPr>
                <w:rFonts w:ascii="宋体" w:hAnsi="宋体" w:eastAsia="宋体" w:cs="宋体"/>
                <w:sz w:val="18"/>
                <w:szCs w:val="18"/>
              </w:rPr>
              <w:t>2</w:t>
            </w:r>
          </w:p>
        </w:tc>
        <w:tc>
          <w:tcPr>
            <w:tcW w:w="3719" w:type="dxa"/>
            <w:vAlign w:val="top"/>
          </w:tcPr>
          <w:p w14:paraId="521F71F0">
            <w:pPr>
              <w:spacing w:before="70" w:line="270" w:lineRule="auto"/>
              <w:ind w:left="119" w:right="103" w:firstLine="7"/>
              <w:rPr>
                <w:rFonts w:ascii="宋体" w:hAnsi="宋体" w:eastAsia="宋体" w:cs="宋体"/>
                <w:sz w:val="18"/>
                <w:szCs w:val="18"/>
              </w:rPr>
            </w:pPr>
            <w:r>
              <w:rPr>
                <w:rFonts w:ascii="宋体" w:hAnsi="宋体" w:eastAsia="宋体" w:cs="宋体"/>
                <w:spacing w:val="3"/>
                <w:sz w:val="18"/>
                <w:szCs w:val="18"/>
              </w:rPr>
              <w:t>1.项目管理工作机制是否健全，沟通协调是</w:t>
            </w:r>
            <w:r>
              <w:rPr>
                <w:rFonts w:ascii="宋体" w:hAnsi="宋体" w:eastAsia="宋体" w:cs="宋体"/>
                <w:spacing w:val="2"/>
                <w:sz w:val="18"/>
                <w:szCs w:val="18"/>
              </w:rPr>
              <w:t xml:space="preserve"> </w:t>
            </w:r>
            <w:r>
              <w:rPr>
                <w:rFonts w:ascii="宋体" w:hAnsi="宋体" w:eastAsia="宋体" w:cs="宋体"/>
                <w:spacing w:val="-4"/>
                <w:sz w:val="18"/>
                <w:szCs w:val="18"/>
              </w:rPr>
              <w:t>否顺畅；</w:t>
            </w:r>
          </w:p>
          <w:p w14:paraId="086FD592">
            <w:pPr>
              <w:spacing w:before="96" w:line="300" w:lineRule="auto"/>
              <w:ind w:left="112" w:right="43" w:firstLine="2"/>
              <w:rPr>
                <w:rFonts w:ascii="宋体" w:hAnsi="宋体" w:eastAsia="宋体" w:cs="宋体"/>
                <w:sz w:val="18"/>
                <w:szCs w:val="18"/>
              </w:rPr>
            </w:pPr>
            <w:r>
              <w:rPr>
                <w:rFonts w:ascii="宋体" w:hAnsi="宋体" w:eastAsia="宋体" w:cs="宋体"/>
                <w:spacing w:val="3"/>
                <w:sz w:val="18"/>
                <w:szCs w:val="18"/>
              </w:rPr>
              <w:t>2.项目是否按照要求规范严格地执行所有的</w:t>
            </w:r>
            <w:r>
              <w:rPr>
                <w:rFonts w:ascii="宋体" w:hAnsi="宋体" w:eastAsia="宋体" w:cs="宋体"/>
                <w:spacing w:val="13"/>
                <w:sz w:val="18"/>
                <w:szCs w:val="18"/>
              </w:rPr>
              <w:t xml:space="preserve"> </w:t>
            </w:r>
            <w:r>
              <w:rPr>
                <w:rFonts w:ascii="宋体" w:hAnsi="宋体" w:eastAsia="宋体" w:cs="宋体"/>
                <w:spacing w:val="5"/>
                <w:sz w:val="18"/>
                <w:szCs w:val="18"/>
              </w:rPr>
              <w:t>制度内容，包括可行性论证、概算、预算、</w:t>
            </w:r>
            <w:r>
              <w:rPr>
                <w:rFonts w:ascii="宋体" w:hAnsi="宋体" w:eastAsia="宋体" w:cs="宋体"/>
                <w:spacing w:val="1"/>
                <w:sz w:val="18"/>
                <w:szCs w:val="18"/>
              </w:rPr>
              <w:t xml:space="preserve"> </w:t>
            </w:r>
            <w:r>
              <w:rPr>
                <w:rFonts w:ascii="宋体" w:hAnsi="宋体" w:eastAsia="宋体" w:cs="宋体"/>
                <w:spacing w:val="-3"/>
                <w:sz w:val="18"/>
                <w:szCs w:val="18"/>
              </w:rPr>
              <w:t>施工设计、资金拨付、组织申报、政府采购、</w:t>
            </w:r>
            <w:r>
              <w:rPr>
                <w:rFonts w:ascii="宋体" w:hAnsi="宋体" w:eastAsia="宋体" w:cs="宋体"/>
                <w:spacing w:val="16"/>
                <w:sz w:val="18"/>
                <w:szCs w:val="18"/>
              </w:rPr>
              <w:t xml:space="preserve"> </w:t>
            </w:r>
            <w:r>
              <w:rPr>
                <w:rFonts w:ascii="宋体" w:hAnsi="宋体" w:eastAsia="宋体" w:cs="宋体"/>
                <w:spacing w:val="4"/>
                <w:sz w:val="18"/>
                <w:szCs w:val="18"/>
              </w:rPr>
              <w:t>招投标、监理、中期检查、竣工验收、公开</w:t>
            </w:r>
            <w:r>
              <w:rPr>
                <w:rFonts w:ascii="宋体" w:hAnsi="宋体" w:eastAsia="宋体" w:cs="宋体"/>
                <w:sz w:val="18"/>
                <w:szCs w:val="18"/>
              </w:rPr>
              <w:t xml:space="preserve"> </w:t>
            </w:r>
            <w:r>
              <w:rPr>
                <w:rFonts w:ascii="宋体" w:hAnsi="宋体" w:eastAsia="宋体" w:cs="宋体"/>
                <w:spacing w:val="-2"/>
                <w:sz w:val="18"/>
                <w:szCs w:val="18"/>
              </w:rPr>
              <w:t>公示等；</w:t>
            </w:r>
          </w:p>
          <w:p w14:paraId="3A5AEA60">
            <w:pPr>
              <w:spacing w:before="97" w:line="219" w:lineRule="auto"/>
              <w:ind w:left="117"/>
              <w:rPr>
                <w:rFonts w:ascii="宋体" w:hAnsi="宋体" w:eastAsia="宋体" w:cs="宋体"/>
                <w:sz w:val="18"/>
                <w:szCs w:val="18"/>
              </w:rPr>
            </w:pPr>
            <w:r>
              <w:rPr>
                <w:rFonts w:ascii="宋体" w:hAnsi="宋体" w:eastAsia="宋体" w:cs="宋体"/>
                <w:spacing w:val="-1"/>
                <w:sz w:val="18"/>
                <w:szCs w:val="18"/>
              </w:rPr>
              <w:t>3.是否按要求开展监督检查和绩效评价。</w:t>
            </w:r>
          </w:p>
          <w:p w14:paraId="02FFD9BF">
            <w:pPr>
              <w:spacing w:before="98" w:line="301" w:lineRule="auto"/>
              <w:ind w:left="112" w:right="103"/>
              <w:jc w:val="both"/>
              <w:rPr>
                <w:rFonts w:ascii="宋体" w:hAnsi="宋体" w:eastAsia="宋体" w:cs="宋体"/>
                <w:sz w:val="18"/>
                <w:szCs w:val="18"/>
              </w:rPr>
            </w:pPr>
            <w:r>
              <w:rPr>
                <w:rFonts w:ascii="宋体" w:hAnsi="宋体" w:eastAsia="宋体" w:cs="宋体"/>
                <w:sz w:val="18"/>
                <w:szCs w:val="18"/>
              </w:rPr>
              <w:t>评分规则：</w:t>
            </w:r>
            <w:r>
              <w:rPr>
                <w:rFonts w:ascii="宋体" w:hAnsi="宋体" w:eastAsia="宋体" w:cs="宋体"/>
                <w:spacing w:val="-50"/>
                <w:sz w:val="18"/>
                <w:szCs w:val="18"/>
              </w:rPr>
              <w:t xml:space="preserve"> </w:t>
            </w:r>
            <w:r>
              <w:rPr>
                <w:rFonts w:ascii="宋体" w:hAnsi="宋体" w:eastAsia="宋体" w:cs="宋体"/>
                <w:sz w:val="18"/>
                <w:szCs w:val="18"/>
              </w:rPr>
              <w:t>以上评价要点各占</w:t>
            </w:r>
            <w:r>
              <w:rPr>
                <w:rFonts w:ascii="宋体" w:hAnsi="宋体" w:eastAsia="宋体" w:cs="宋体"/>
                <w:spacing w:val="-22"/>
                <w:sz w:val="18"/>
                <w:szCs w:val="18"/>
              </w:rPr>
              <w:t xml:space="preserve"> </w:t>
            </w:r>
            <w:r>
              <w:rPr>
                <w:rFonts w:ascii="宋体" w:hAnsi="宋体" w:eastAsia="宋体" w:cs="宋体"/>
                <w:sz w:val="18"/>
                <w:szCs w:val="18"/>
              </w:rPr>
              <w:t>1/3</w:t>
            </w:r>
            <w:r>
              <w:rPr>
                <w:rFonts w:ascii="宋体" w:hAnsi="宋体" w:eastAsia="宋体" w:cs="宋体"/>
                <w:spacing w:val="-32"/>
                <w:sz w:val="18"/>
                <w:szCs w:val="18"/>
              </w:rPr>
              <w:t xml:space="preserve"> </w:t>
            </w:r>
            <w:r>
              <w:rPr>
                <w:rFonts w:ascii="宋体" w:hAnsi="宋体" w:eastAsia="宋体" w:cs="宋体"/>
                <w:sz w:val="18"/>
                <w:szCs w:val="18"/>
              </w:rPr>
              <w:t xml:space="preserve">权重，每 </w:t>
            </w:r>
            <w:r>
              <w:rPr>
                <w:rFonts w:ascii="宋体" w:hAnsi="宋体" w:eastAsia="宋体" w:cs="宋体"/>
                <w:spacing w:val="12"/>
                <w:sz w:val="18"/>
                <w:szCs w:val="18"/>
              </w:rPr>
              <w:t>个要点执行情况分好</w:t>
            </w:r>
            <w:r>
              <w:rPr>
                <w:rFonts w:ascii="宋体" w:hAnsi="宋体" w:eastAsia="宋体" w:cs="宋体"/>
                <w:spacing w:val="-41"/>
                <w:sz w:val="18"/>
                <w:szCs w:val="18"/>
              </w:rPr>
              <w:t xml:space="preserve"> </w:t>
            </w:r>
            <w:r>
              <w:rPr>
                <w:rFonts w:ascii="宋体" w:hAnsi="宋体" w:eastAsia="宋体" w:cs="宋体"/>
                <w:spacing w:val="12"/>
                <w:sz w:val="18"/>
                <w:szCs w:val="18"/>
              </w:rPr>
              <w:t>、</w:t>
            </w:r>
            <w:r>
              <w:rPr>
                <w:rFonts w:ascii="宋体" w:hAnsi="宋体" w:eastAsia="宋体" w:cs="宋体"/>
                <w:spacing w:val="-38"/>
                <w:sz w:val="18"/>
                <w:szCs w:val="18"/>
              </w:rPr>
              <w:t xml:space="preserve"> </w:t>
            </w:r>
            <w:r>
              <w:rPr>
                <w:rFonts w:ascii="宋体" w:hAnsi="宋体" w:eastAsia="宋体" w:cs="宋体"/>
                <w:spacing w:val="12"/>
                <w:sz w:val="18"/>
                <w:szCs w:val="18"/>
              </w:rPr>
              <w:t>中</w:t>
            </w:r>
            <w:r>
              <w:rPr>
                <w:rFonts w:ascii="宋体" w:hAnsi="宋体" w:eastAsia="宋体" w:cs="宋体"/>
                <w:spacing w:val="-44"/>
                <w:sz w:val="18"/>
                <w:szCs w:val="18"/>
              </w:rPr>
              <w:t xml:space="preserve"> </w:t>
            </w:r>
            <w:r>
              <w:rPr>
                <w:rFonts w:ascii="宋体" w:hAnsi="宋体" w:eastAsia="宋体" w:cs="宋体"/>
                <w:spacing w:val="12"/>
                <w:sz w:val="18"/>
                <w:szCs w:val="18"/>
              </w:rPr>
              <w:t>、</w:t>
            </w:r>
            <w:r>
              <w:rPr>
                <w:rFonts w:ascii="宋体" w:hAnsi="宋体" w:eastAsia="宋体" w:cs="宋体"/>
                <w:spacing w:val="-52"/>
                <w:sz w:val="18"/>
                <w:szCs w:val="18"/>
              </w:rPr>
              <w:t xml:space="preserve"> </w:t>
            </w:r>
            <w:r>
              <w:rPr>
                <w:rFonts w:ascii="宋体" w:hAnsi="宋体" w:eastAsia="宋体" w:cs="宋体"/>
                <w:spacing w:val="12"/>
                <w:sz w:val="18"/>
                <w:szCs w:val="18"/>
              </w:rPr>
              <w:t>差三档</w:t>
            </w:r>
            <w:r>
              <w:rPr>
                <w:rFonts w:ascii="宋体" w:hAnsi="宋体" w:eastAsia="宋体" w:cs="宋体"/>
                <w:spacing w:val="-44"/>
                <w:sz w:val="18"/>
                <w:szCs w:val="18"/>
              </w:rPr>
              <w:t xml:space="preserve"> </w:t>
            </w:r>
            <w:r>
              <w:rPr>
                <w:rFonts w:ascii="宋体" w:hAnsi="宋体" w:eastAsia="宋体" w:cs="宋体"/>
                <w:spacing w:val="12"/>
                <w:sz w:val="18"/>
                <w:szCs w:val="18"/>
              </w:rPr>
              <w:t>，按</w:t>
            </w:r>
            <w:r>
              <w:rPr>
                <w:rFonts w:ascii="宋体" w:hAnsi="宋体" w:eastAsia="宋体" w:cs="宋体"/>
                <w:sz w:val="18"/>
                <w:szCs w:val="18"/>
              </w:rPr>
              <w:t xml:space="preserve"> </w:t>
            </w:r>
            <w:r>
              <w:rPr>
                <w:rFonts w:ascii="宋体" w:hAnsi="宋体" w:eastAsia="宋体" w:cs="宋体"/>
                <w:spacing w:val="-1"/>
                <w:sz w:val="18"/>
                <w:szCs w:val="18"/>
              </w:rPr>
              <w:t>100%-80%（含）、80%-60%（含）、60%-0%评</w:t>
            </w:r>
            <w:r>
              <w:rPr>
                <w:rFonts w:ascii="宋体" w:hAnsi="宋体" w:eastAsia="宋体" w:cs="宋体"/>
                <w:spacing w:val="15"/>
                <w:sz w:val="18"/>
                <w:szCs w:val="18"/>
              </w:rPr>
              <w:t xml:space="preserve"> </w:t>
            </w:r>
            <w:r>
              <w:rPr>
                <w:rFonts w:ascii="宋体" w:hAnsi="宋体" w:eastAsia="宋体" w:cs="宋体"/>
                <w:spacing w:val="-4"/>
                <w:sz w:val="18"/>
                <w:szCs w:val="18"/>
              </w:rPr>
              <w:t>分。</w:t>
            </w:r>
          </w:p>
        </w:tc>
        <w:tc>
          <w:tcPr>
            <w:tcW w:w="756" w:type="dxa"/>
            <w:vAlign w:val="top"/>
          </w:tcPr>
          <w:p w14:paraId="4066AA3F">
            <w:pPr>
              <w:pStyle w:val="6"/>
              <w:spacing w:line="245" w:lineRule="auto"/>
            </w:pPr>
          </w:p>
          <w:p w14:paraId="13EF3F17">
            <w:pPr>
              <w:pStyle w:val="6"/>
              <w:spacing w:line="245" w:lineRule="auto"/>
            </w:pPr>
          </w:p>
          <w:p w14:paraId="379C3A00">
            <w:pPr>
              <w:pStyle w:val="6"/>
              <w:spacing w:line="245" w:lineRule="auto"/>
            </w:pPr>
          </w:p>
          <w:p w14:paraId="5E66A590">
            <w:pPr>
              <w:pStyle w:val="6"/>
              <w:spacing w:line="245" w:lineRule="auto"/>
            </w:pPr>
          </w:p>
          <w:p w14:paraId="680CE28B">
            <w:pPr>
              <w:pStyle w:val="6"/>
              <w:spacing w:line="245" w:lineRule="auto"/>
            </w:pPr>
          </w:p>
          <w:p w14:paraId="5526AC3F">
            <w:pPr>
              <w:pStyle w:val="6"/>
              <w:spacing w:line="245" w:lineRule="auto"/>
            </w:pPr>
          </w:p>
          <w:p w14:paraId="59A707B7">
            <w:pPr>
              <w:pStyle w:val="6"/>
              <w:spacing w:line="246" w:lineRule="auto"/>
            </w:pPr>
          </w:p>
          <w:p w14:paraId="0DC9FA4B">
            <w:pPr>
              <w:spacing w:before="59" w:line="222" w:lineRule="auto"/>
              <w:ind w:left="206"/>
              <w:rPr>
                <w:rFonts w:ascii="宋体" w:hAnsi="宋体" w:eastAsia="宋体" w:cs="宋体"/>
                <w:sz w:val="18"/>
                <w:szCs w:val="18"/>
              </w:rPr>
            </w:pPr>
            <w:r>
              <w:rPr>
                <w:rFonts w:ascii="宋体" w:hAnsi="宋体" w:eastAsia="宋体" w:cs="宋体"/>
                <w:spacing w:val="-4"/>
                <w:sz w:val="18"/>
                <w:szCs w:val="18"/>
              </w:rPr>
              <w:t>规范</w:t>
            </w:r>
          </w:p>
        </w:tc>
        <w:tc>
          <w:tcPr>
            <w:tcW w:w="674" w:type="dxa"/>
            <w:vAlign w:val="top"/>
          </w:tcPr>
          <w:p w14:paraId="25272C59">
            <w:pPr>
              <w:pStyle w:val="6"/>
              <w:spacing w:line="245" w:lineRule="auto"/>
            </w:pPr>
          </w:p>
          <w:p w14:paraId="438463CD">
            <w:pPr>
              <w:pStyle w:val="6"/>
              <w:spacing w:line="245" w:lineRule="auto"/>
            </w:pPr>
          </w:p>
          <w:p w14:paraId="18953C59">
            <w:pPr>
              <w:pStyle w:val="6"/>
              <w:spacing w:line="245" w:lineRule="auto"/>
            </w:pPr>
          </w:p>
          <w:p w14:paraId="5176A1A3">
            <w:pPr>
              <w:pStyle w:val="6"/>
              <w:spacing w:line="245" w:lineRule="auto"/>
            </w:pPr>
          </w:p>
          <w:p w14:paraId="19F93BB6">
            <w:pPr>
              <w:pStyle w:val="6"/>
              <w:spacing w:line="245" w:lineRule="auto"/>
            </w:pPr>
          </w:p>
          <w:p w14:paraId="64FA5259">
            <w:pPr>
              <w:pStyle w:val="6"/>
              <w:spacing w:line="245" w:lineRule="auto"/>
            </w:pPr>
          </w:p>
          <w:p w14:paraId="6D212027">
            <w:pPr>
              <w:pStyle w:val="6"/>
              <w:spacing w:line="246" w:lineRule="auto"/>
            </w:pPr>
          </w:p>
          <w:p w14:paraId="27DD8DB2">
            <w:pPr>
              <w:spacing w:before="58" w:line="242" w:lineRule="auto"/>
              <w:ind w:left="299"/>
              <w:rPr>
                <w:rFonts w:ascii="宋体" w:hAnsi="宋体" w:eastAsia="宋体" w:cs="宋体"/>
                <w:sz w:val="18"/>
                <w:szCs w:val="18"/>
              </w:rPr>
            </w:pPr>
            <w:r>
              <w:rPr>
                <w:rFonts w:ascii="宋体" w:hAnsi="宋体" w:eastAsia="宋体" w:cs="宋体"/>
                <w:sz w:val="18"/>
                <w:szCs w:val="18"/>
              </w:rPr>
              <w:t>2</w:t>
            </w:r>
          </w:p>
        </w:tc>
      </w:tr>
    </w:tbl>
    <w:p w14:paraId="05107EA5">
      <w:pPr>
        <w:pStyle w:val="2"/>
      </w:pPr>
    </w:p>
    <w:p w14:paraId="20A7F3CA">
      <w:pPr>
        <w:sectPr>
          <w:footerReference r:id="rId39" w:type="default"/>
          <w:pgSz w:w="16839" w:h="11906"/>
          <w:pgMar w:top="1091" w:right="1314" w:bottom="1274" w:left="1684" w:header="1076" w:footer="1037" w:gutter="0"/>
          <w:cols w:space="720" w:num="1"/>
        </w:sectPr>
      </w:pPr>
    </w:p>
    <w:p w14:paraId="3396416B">
      <w:pPr>
        <w:spacing w:before="120"/>
      </w:pPr>
    </w:p>
    <w:p w14:paraId="7F794FBD">
      <w:pPr>
        <w:spacing w:before="119"/>
      </w:pPr>
    </w:p>
    <w:tbl>
      <w:tblPr>
        <w:tblStyle w:val="5"/>
        <w:tblW w:w="138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0"/>
        <w:gridCol w:w="2154"/>
        <w:gridCol w:w="1540"/>
        <w:gridCol w:w="847"/>
        <w:gridCol w:w="2204"/>
        <w:gridCol w:w="1080"/>
        <w:gridCol w:w="3719"/>
        <w:gridCol w:w="756"/>
        <w:gridCol w:w="674"/>
      </w:tblGrid>
      <w:tr w14:paraId="13911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60" w:type="dxa"/>
            <w:vAlign w:val="top"/>
          </w:tcPr>
          <w:p w14:paraId="66F4C608">
            <w:pPr>
              <w:spacing w:before="73" w:line="282" w:lineRule="auto"/>
              <w:ind w:left="343" w:right="156" w:hanging="177"/>
              <w:rPr>
                <w:rFonts w:ascii="宋体" w:hAnsi="宋体" w:eastAsia="宋体" w:cs="宋体"/>
                <w:sz w:val="18"/>
                <w:szCs w:val="18"/>
              </w:rPr>
            </w:pPr>
            <w:r>
              <w:rPr>
                <w:rFonts w:ascii="宋体" w:hAnsi="宋体" w:eastAsia="宋体" w:cs="宋体"/>
                <w:b/>
                <w:bCs/>
                <w:spacing w:val="-5"/>
                <w:sz w:val="18"/>
                <w:szCs w:val="18"/>
              </w:rPr>
              <w:t>一级指</w:t>
            </w:r>
            <w:r>
              <w:rPr>
                <w:rFonts w:ascii="宋体" w:hAnsi="宋体" w:eastAsia="宋体" w:cs="宋体"/>
                <w:sz w:val="18"/>
                <w:szCs w:val="18"/>
              </w:rPr>
              <w:t xml:space="preserve"> </w:t>
            </w:r>
            <w:r>
              <w:rPr>
                <w:rFonts w:ascii="宋体" w:hAnsi="宋体" w:eastAsia="宋体" w:cs="宋体"/>
                <w:b/>
                <w:bCs/>
                <w:spacing w:val="-2"/>
                <w:sz w:val="18"/>
                <w:szCs w:val="18"/>
              </w:rPr>
              <w:t>标</w:t>
            </w:r>
          </w:p>
        </w:tc>
        <w:tc>
          <w:tcPr>
            <w:tcW w:w="2154" w:type="dxa"/>
            <w:vAlign w:val="top"/>
          </w:tcPr>
          <w:p w14:paraId="11C99827">
            <w:pPr>
              <w:spacing w:before="227" w:line="221" w:lineRule="auto"/>
              <w:ind w:left="722"/>
              <w:rPr>
                <w:rFonts w:ascii="宋体" w:hAnsi="宋体" w:eastAsia="宋体" w:cs="宋体"/>
                <w:sz w:val="18"/>
                <w:szCs w:val="18"/>
              </w:rPr>
            </w:pPr>
            <w:r>
              <w:rPr>
                <w:rFonts w:ascii="宋体" w:hAnsi="宋体" w:eastAsia="宋体" w:cs="宋体"/>
                <w:b/>
                <w:bCs/>
                <w:spacing w:val="-4"/>
                <w:sz w:val="18"/>
                <w:szCs w:val="18"/>
              </w:rPr>
              <w:t>二级指标</w:t>
            </w:r>
          </w:p>
        </w:tc>
        <w:tc>
          <w:tcPr>
            <w:tcW w:w="1540" w:type="dxa"/>
            <w:vAlign w:val="top"/>
          </w:tcPr>
          <w:p w14:paraId="419DDE4C">
            <w:pPr>
              <w:spacing w:before="227" w:line="221" w:lineRule="auto"/>
              <w:ind w:left="111"/>
              <w:rPr>
                <w:rFonts w:ascii="宋体" w:hAnsi="宋体" w:eastAsia="宋体" w:cs="宋体"/>
                <w:sz w:val="18"/>
                <w:szCs w:val="18"/>
              </w:rPr>
            </w:pPr>
            <w:r>
              <w:rPr>
                <w:rFonts w:ascii="宋体" w:hAnsi="宋体" w:eastAsia="宋体" w:cs="宋体"/>
                <w:b/>
                <w:bCs/>
                <w:spacing w:val="-4"/>
                <w:sz w:val="18"/>
                <w:szCs w:val="18"/>
              </w:rPr>
              <w:t>三级指标</w:t>
            </w:r>
          </w:p>
        </w:tc>
        <w:tc>
          <w:tcPr>
            <w:tcW w:w="847" w:type="dxa"/>
            <w:vAlign w:val="top"/>
          </w:tcPr>
          <w:p w14:paraId="3E6A02E1">
            <w:pPr>
              <w:spacing w:before="228" w:line="220" w:lineRule="auto"/>
              <w:ind w:left="159"/>
              <w:rPr>
                <w:rFonts w:ascii="宋体" w:hAnsi="宋体" w:eastAsia="宋体" w:cs="宋体"/>
                <w:sz w:val="18"/>
                <w:szCs w:val="18"/>
              </w:rPr>
            </w:pPr>
            <w:r>
              <w:rPr>
                <w:rFonts w:ascii="宋体" w:hAnsi="宋体" w:eastAsia="宋体" w:cs="宋体"/>
                <w:b/>
                <w:bCs/>
                <w:spacing w:val="-5"/>
                <w:sz w:val="18"/>
                <w:szCs w:val="18"/>
              </w:rPr>
              <w:t>指标值</w:t>
            </w:r>
          </w:p>
        </w:tc>
        <w:tc>
          <w:tcPr>
            <w:tcW w:w="2204" w:type="dxa"/>
            <w:vAlign w:val="top"/>
          </w:tcPr>
          <w:p w14:paraId="1A26C9C4">
            <w:pPr>
              <w:spacing w:before="228" w:line="220" w:lineRule="auto"/>
              <w:ind w:left="747"/>
              <w:rPr>
                <w:rFonts w:ascii="宋体" w:hAnsi="宋体" w:eastAsia="宋体" w:cs="宋体"/>
                <w:sz w:val="18"/>
                <w:szCs w:val="18"/>
              </w:rPr>
            </w:pPr>
            <w:r>
              <w:rPr>
                <w:rFonts w:ascii="宋体" w:hAnsi="宋体" w:eastAsia="宋体" w:cs="宋体"/>
                <w:b/>
                <w:bCs/>
                <w:spacing w:val="-4"/>
                <w:sz w:val="18"/>
                <w:szCs w:val="18"/>
              </w:rPr>
              <w:t>指标解释</w:t>
            </w:r>
          </w:p>
        </w:tc>
        <w:tc>
          <w:tcPr>
            <w:tcW w:w="1080" w:type="dxa"/>
            <w:vAlign w:val="top"/>
          </w:tcPr>
          <w:p w14:paraId="2BBC489B">
            <w:pPr>
              <w:spacing w:before="228" w:line="220" w:lineRule="auto"/>
              <w:ind w:left="364"/>
              <w:rPr>
                <w:rFonts w:ascii="宋体" w:hAnsi="宋体" w:eastAsia="宋体" w:cs="宋体"/>
                <w:sz w:val="18"/>
                <w:szCs w:val="18"/>
              </w:rPr>
            </w:pPr>
            <w:r>
              <w:rPr>
                <w:rFonts w:ascii="宋体" w:hAnsi="宋体" w:eastAsia="宋体" w:cs="宋体"/>
                <w:b/>
                <w:bCs/>
                <w:spacing w:val="-6"/>
                <w:sz w:val="18"/>
                <w:szCs w:val="18"/>
              </w:rPr>
              <w:t>权重</w:t>
            </w:r>
          </w:p>
        </w:tc>
        <w:tc>
          <w:tcPr>
            <w:tcW w:w="3719" w:type="dxa"/>
            <w:vAlign w:val="top"/>
          </w:tcPr>
          <w:p w14:paraId="7C26E8C6">
            <w:pPr>
              <w:spacing w:before="227" w:line="221" w:lineRule="auto"/>
              <w:ind w:left="1502"/>
              <w:rPr>
                <w:rFonts w:ascii="宋体" w:hAnsi="宋体" w:eastAsia="宋体" w:cs="宋体"/>
                <w:sz w:val="18"/>
                <w:szCs w:val="18"/>
              </w:rPr>
            </w:pPr>
            <w:r>
              <w:rPr>
                <w:rFonts w:ascii="宋体" w:hAnsi="宋体" w:eastAsia="宋体" w:cs="宋体"/>
                <w:b/>
                <w:bCs/>
                <w:spacing w:val="-3"/>
                <w:sz w:val="18"/>
                <w:szCs w:val="18"/>
              </w:rPr>
              <w:t>评分标准</w:t>
            </w:r>
          </w:p>
        </w:tc>
        <w:tc>
          <w:tcPr>
            <w:tcW w:w="756" w:type="dxa"/>
            <w:vAlign w:val="top"/>
          </w:tcPr>
          <w:p w14:paraId="76E7D486">
            <w:pPr>
              <w:spacing w:before="73" w:line="282" w:lineRule="auto"/>
              <w:ind w:left="293" w:right="194" w:hanging="86"/>
              <w:rPr>
                <w:rFonts w:ascii="宋体" w:hAnsi="宋体" w:eastAsia="宋体" w:cs="宋体"/>
                <w:sz w:val="18"/>
                <w:szCs w:val="18"/>
              </w:rPr>
            </w:pPr>
            <w:r>
              <w:rPr>
                <w:rFonts w:ascii="宋体" w:hAnsi="宋体" w:eastAsia="宋体" w:cs="宋体"/>
                <w:b/>
                <w:bCs/>
                <w:spacing w:val="-8"/>
                <w:sz w:val="18"/>
                <w:szCs w:val="18"/>
              </w:rPr>
              <w:t>实际</w:t>
            </w:r>
            <w:r>
              <w:rPr>
                <w:rFonts w:ascii="宋体" w:hAnsi="宋体" w:eastAsia="宋体" w:cs="宋体"/>
                <w:sz w:val="18"/>
                <w:szCs w:val="18"/>
              </w:rPr>
              <w:t xml:space="preserve"> </w:t>
            </w:r>
            <w:r>
              <w:rPr>
                <w:rFonts w:ascii="宋体" w:hAnsi="宋体" w:eastAsia="宋体" w:cs="宋体"/>
                <w:b/>
                <w:bCs/>
                <w:spacing w:val="-2"/>
                <w:sz w:val="18"/>
                <w:szCs w:val="18"/>
              </w:rPr>
              <w:t>值</w:t>
            </w:r>
          </w:p>
        </w:tc>
        <w:tc>
          <w:tcPr>
            <w:tcW w:w="674" w:type="dxa"/>
            <w:vAlign w:val="top"/>
          </w:tcPr>
          <w:p w14:paraId="3486040F">
            <w:pPr>
              <w:spacing w:before="228" w:line="220" w:lineRule="auto"/>
              <w:ind w:left="160"/>
              <w:rPr>
                <w:rFonts w:ascii="宋体" w:hAnsi="宋体" w:eastAsia="宋体" w:cs="宋体"/>
                <w:sz w:val="18"/>
                <w:szCs w:val="18"/>
              </w:rPr>
            </w:pPr>
            <w:r>
              <w:rPr>
                <w:rFonts w:ascii="宋体" w:hAnsi="宋体" w:eastAsia="宋体" w:cs="宋体"/>
                <w:b/>
                <w:bCs/>
                <w:spacing w:val="-6"/>
                <w:sz w:val="18"/>
                <w:szCs w:val="18"/>
              </w:rPr>
              <w:t>得分</w:t>
            </w:r>
          </w:p>
        </w:tc>
      </w:tr>
      <w:tr w14:paraId="15FE7B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7" w:hRule="atLeast"/>
        </w:trPr>
        <w:tc>
          <w:tcPr>
            <w:tcW w:w="860" w:type="dxa"/>
            <w:vMerge w:val="restart"/>
            <w:tcBorders>
              <w:bottom w:val="nil"/>
            </w:tcBorders>
            <w:vAlign w:val="top"/>
          </w:tcPr>
          <w:p w14:paraId="0933163B">
            <w:pPr>
              <w:pStyle w:val="6"/>
            </w:pPr>
          </w:p>
        </w:tc>
        <w:tc>
          <w:tcPr>
            <w:tcW w:w="2154" w:type="dxa"/>
            <w:vMerge w:val="restart"/>
            <w:tcBorders>
              <w:bottom w:val="nil"/>
            </w:tcBorders>
            <w:vAlign w:val="top"/>
          </w:tcPr>
          <w:p w14:paraId="7415A8E5">
            <w:pPr>
              <w:pStyle w:val="6"/>
              <w:spacing w:line="255" w:lineRule="auto"/>
            </w:pPr>
          </w:p>
          <w:p w14:paraId="16CA9B51">
            <w:pPr>
              <w:pStyle w:val="6"/>
              <w:spacing w:line="255" w:lineRule="auto"/>
            </w:pPr>
          </w:p>
          <w:p w14:paraId="6699AAF2">
            <w:pPr>
              <w:pStyle w:val="6"/>
              <w:spacing w:line="255" w:lineRule="auto"/>
            </w:pPr>
          </w:p>
          <w:p w14:paraId="290B837C">
            <w:pPr>
              <w:pStyle w:val="6"/>
              <w:spacing w:line="255" w:lineRule="auto"/>
            </w:pPr>
          </w:p>
          <w:p w14:paraId="28F7BD91">
            <w:pPr>
              <w:pStyle w:val="6"/>
              <w:spacing w:line="255" w:lineRule="auto"/>
            </w:pPr>
          </w:p>
          <w:p w14:paraId="2D7DE550">
            <w:pPr>
              <w:pStyle w:val="6"/>
              <w:spacing w:line="255" w:lineRule="auto"/>
            </w:pPr>
          </w:p>
          <w:p w14:paraId="08AAC106">
            <w:pPr>
              <w:pStyle w:val="6"/>
              <w:spacing w:line="255" w:lineRule="auto"/>
            </w:pPr>
          </w:p>
          <w:p w14:paraId="687F2E7B">
            <w:pPr>
              <w:pStyle w:val="6"/>
              <w:spacing w:line="256" w:lineRule="auto"/>
            </w:pPr>
          </w:p>
          <w:p w14:paraId="4D3D2EEA">
            <w:pPr>
              <w:pStyle w:val="6"/>
              <w:spacing w:line="256" w:lineRule="auto"/>
            </w:pPr>
          </w:p>
          <w:p w14:paraId="6155D5C3">
            <w:pPr>
              <w:pStyle w:val="6"/>
              <w:spacing w:line="256" w:lineRule="auto"/>
            </w:pPr>
          </w:p>
          <w:p w14:paraId="15B08B70">
            <w:pPr>
              <w:pStyle w:val="6"/>
              <w:spacing w:line="256" w:lineRule="auto"/>
            </w:pPr>
          </w:p>
          <w:p w14:paraId="51B6EB90">
            <w:pPr>
              <w:spacing w:before="59" w:line="220" w:lineRule="auto"/>
              <w:ind w:left="720"/>
              <w:rPr>
                <w:rFonts w:ascii="宋体" w:hAnsi="宋体" w:eastAsia="宋体" w:cs="宋体"/>
                <w:sz w:val="18"/>
                <w:szCs w:val="18"/>
              </w:rPr>
            </w:pPr>
            <w:r>
              <w:rPr>
                <w:rFonts w:ascii="宋体" w:hAnsi="宋体" w:eastAsia="宋体" w:cs="宋体"/>
                <w:spacing w:val="-3"/>
                <w:sz w:val="18"/>
                <w:szCs w:val="18"/>
              </w:rPr>
              <w:t>人员管理</w:t>
            </w:r>
          </w:p>
        </w:tc>
        <w:tc>
          <w:tcPr>
            <w:tcW w:w="1540" w:type="dxa"/>
            <w:vAlign w:val="top"/>
          </w:tcPr>
          <w:p w14:paraId="4F0BD4C0">
            <w:pPr>
              <w:pStyle w:val="6"/>
              <w:spacing w:line="261" w:lineRule="auto"/>
            </w:pPr>
          </w:p>
          <w:p w14:paraId="453A8326">
            <w:pPr>
              <w:pStyle w:val="6"/>
              <w:spacing w:line="261" w:lineRule="auto"/>
            </w:pPr>
          </w:p>
          <w:p w14:paraId="6C1FB9FF">
            <w:pPr>
              <w:pStyle w:val="6"/>
              <w:spacing w:line="261" w:lineRule="auto"/>
            </w:pPr>
          </w:p>
          <w:p w14:paraId="3C4F558D">
            <w:pPr>
              <w:spacing w:before="59" w:line="323" w:lineRule="auto"/>
              <w:ind w:left="111" w:right="171" w:firstLine="1"/>
              <w:rPr>
                <w:rFonts w:ascii="宋体" w:hAnsi="宋体" w:eastAsia="宋体" w:cs="宋体"/>
                <w:sz w:val="18"/>
                <w:szCs w:val="18"/>
              </w:rPr>
            </w:pPr>
            <w:r>
              <w:rPr>
                <w:rFonts w:ascii="宋体" w:hAnsi="宋体" w:eastAsia="宋体" w:cs="宋体"/>
                <w:spacing w:val="-2"/>
                <w:sz w:val="18"/>
                <w:szCs w:val="18"/>
              </w:rPr>
              <w:t>人员管理制度健</w:t>
            </w:r>
            <w:r>
              <w:rPr>
                <w:rFonts w:ascii="宋体" w:hAnsi="宋体" w:eastAsia="宋体" w:cs="宋体"/>
                <w:spacing w:val="4"/>
                <w:sz w:val="18"/>
                <w:szCs w:val="18"/>
              </w:rPr>
              <w:t xml:space="preserve"> </w:t>
            </w:r>
            <w:r>
              <w:rPr>
                <w:rFonts w:ascii="宋体" w:hAnsi="宋体" w:eastAsia="宋体" w:cs="宋体"/>
                <w:spacing w:val="-4"/>
                <w:sz w:val="18"/>
                <w:szCs w:val="18"/>
              </w:rPr>
              <w:t>全性</w:t>
            </w:r>
          </w:p>
        </w:tc>
        <w:tc>
          <w:tcPr>
            <w:tcW w:w="847" w:type="dxa"/>
            <w:vAlign w:val="top"/>
          </w:tcPr>
          <w:p w14:paraId="1648AB90">
            <w:pPr>
              <w:pStyle w:val="6"/>
              <w:spacing w:line="313" w:lineRule="auto"/>
            </w:pPr>
          </w:p>
          <w:p w14:paraId="086A10ED">
            <w:pPr>
              <w:pStyle w:val="6"/>
              <w:spacing w:line="313" w:lineRule="auto"/>
            </w:pPr>
          </w:p>
          <w:p w14:paraId="3B7F988F">
            <w:pPr>
              <w:pStyle w:val="6"/>
              <w:spacing w:line="313" w:lineRule="auto"/>
            </w:pPr>
          </w:p>
          <w:p w14:paraId="7FBD76EC">
            <w:pPr>
              <w:spacing w:before="58" w:line="222" w:lineRule="auto"/>
              <w:ind w:left="248"/>
              <w:rPr>
                <w:rFonts w:ascii="宋体" w:hAnsi="宋体" w:eastAsia="宋体" w:cs="宋体"/>
                <w:sz w:val="18"/>
                <w:szCs w:val="18"/>
              </w:rPr>
            </w:pPr>
            <w:r>
              <w:rPr>
                <w:rFonts w:ascii="宋体" w:hAnsi="宋体" w:eastAsia="宋体" w:cs="宋体"/>
                <w:spacing w:val="-4"/>
                <w:sz w:val="18"/>
                <w:szCs w:val="18"/>
              </w:rPr>
              <w:t>健全</w:t>
            </w:r>
          </w:p>
        </w:tc>
        <w:tc>
          <w:tcPr>
            <w:tcW w:w="2204" w:type="dxa"/>
            <w:vAlign w:val="top"/>
          </w:tcPr>
          <w:p w14:paraId="7AF42490">
            <w:pPr>
              <w:spacing w:before="68" w:line="309" w:lineRule="auto"/>
              <w:ind w:left="111" w:right="104" w:firstLine="2"/>
              <w:jc w:val="both"/>
              <w:rPr>
                <w:rFonts w:ascii="宋体" w:hAnsi="宋体" w:eastAsia="宋体" w:cs="宋体"/>
                <w:sz w:val="18"/>
                <w:szCs w:val="18"/>
              </w:rPr>
            </w:pPr>
            <w:r>
              <w:rPr>
                <w:rFonts w:ascii="宋体" w:hAnsi="宋体" w:eastAsia="宋体" w:cs="宋体"/>
                <w:sz w:val="18"/>
                <w:szCs w:val="18"/>
              </w:rPr>
              <w:t>部门（单位）为加强人事 管理、规范人事管理行为</w:t>
            </w:r>
            <w:r>
              <w:rPr>
                <w:rFonts w:ascii="宋体" w:hAnsi="宋体" w:eastAsia="宋体" w:cs="宋体"/>
                <w:spacing w:val="2"/>
                <w:sz w:val="18"/>
                <w:szCs w:val="18"/>
              </w:rPr>
              <w:t xml:space="preserve"> </w:t>
            </w:r>
            <w:r>
              <w:rPr>
                <w:rFonts w:ascii="宋体" w:hAnsi="宋体" w:eastAsia="宋体" w:cs="宋体"/>
                <w:sz w:val="18"/>
                <w:szCs w:val="18"/>
              </w:rPr>
              <w:t>而制定的管理制度是否健</w:t>
            </w:r>
            <w:r>
              <w:rPr>
                <w:rFonts w:ascii="宋体" w:hAnsi="宋体" w:eastAsia="宋体" w:cs="宋体"/>
                <w:spacing w:val="2"/>
                <w:sz w:val="18"/>
                <w:szCs w:val="18"/>
              </w:rPr>
              <w:t xml:space="preserve"> </w:t>
            </w:r>
            <w:r>
              <w:rPr>
                <w:rFonts w:ascii="宋体" w:hAnsi="宋体" w:eastAsia="宋体" w:cs="宋体"/>
                <w:sz w:val="18"/>
                <w:szCs w:val="18"/>
              </w:rPr>
              <w:t>全完整，用以反映和考核</w:t>
            </w:r>
            <w:r>
              <w:rPr>
                <w:rFonts w:ascii="宋体" w:hAnsi="宋体" w:eastAsia="宋体" w:cs="宋体"/>
                <w:spacing w:val="2"/>
                <w:sz w:val="18"/>
                <w:szCs w:val="18"/>
              </w:rPr>
              <w:t xml:space="preserve"> </w:t>
            </w:r>
            <w:r>
              <w:rPr>
                <w:rFonts w:ascii="宋体" w:hAnsi="宋体" w:eastAsia="宋体" w:cs="宋体"/>
                <w:sz w:val="18"/>
                <w:szCs w:val="18"/>
              </w:rPr>
              <w:t>部门（单位）人事管理制</w:t>
            </w:r>
            <w:r>
              <w:rPr>
                <w:rFonts w:ascii="宋体" w:hAnsi="宋体" w:eastAsia="宋体" w:cs="宋体"/>
                <w:spacing w:val="2"/>
                <w:sz w:val="18"/>
                <w:szCs w:val="18"/>
              </w:rPr>
              <w:t xml:space="preserve"> </w:t>
            </w:r>
            <w:r>
              <w:rPr>
                <w:rFonts w:ascii="宋体" w:hAnsi="宋体" w:eastAsia="宋体" w:cs="宋体"/>
                <w:sz w:val="18"/>
                <w:szCs w:val="18"/>
              </w:rPr>
              <w:t>度对完成主要职责或促进</w:t>
            </w:r>
            <w:r>
              <w:rPr>
                <w:rFonts w:ascii="宋体" w:hAnsi="宋体" w:eastAsia="宋体" w:cs="宋体"/>
                <w:spacing w:val="2"/>
                <w:sz w:val="18"/>
                <w:szCs w:val="18"/>
              </w:rPr>
              <w:t xml:space="preserve"> </w:t>
            </w:r>
            <w:r>
              <w:rPr>
                <w:rFonts w:ascii="宋体" w:hAnsi="宋体" w:eastAsia="宋体" w:cs="宋体"/>
                <w:spacing w:val="-1"/>
                <w:sz w:val="18"/>
                <w:szCs w:val="18"/>
              </w:rPr>
              <w:t>社会发展的保障情况。</w:t>
            </w:r>
          </w:p>
        </w:tc>
        <w:tc>
          <w:tcPr>
            <w:tcW w:w="1080" w:type="dxa"/>
            <w:vAlign w:val="top"/>
          </w:tcPr>
          <w:p w14:paraId="63CC4845">
            <w:pPr>
              <w:pStyle w:val="6"/>
              <w:spacing w:line="313" w:lineRule="auto"/>
            </w:pPr>
          </w:p>
          <w:p w14:paraId="0CCC868E">
            <w:pPr>
              <w:pStyle w:val="6"/>
              <w:spacing w:line="313" w:lineRule="auto"/>
            </w:pPr>
          </w:p>
          <w:p w14:paraId="38DD13CA">
            <w:pPr>
              <w:pStyle w:val="6"/>
              <w:spacing w:line="313" w:lineRule="auto"/>
            </w:pPr>
          </w:p>
          <w:p w14:paraId="004327A1">
            <w:pPr>
              <w:spacing w:before="58" w:line="242" w:lineRule="auto"/>
              <w:ind w:left="513"/>
              <w:rPr>
                <w:rFonts w:ascii="宋体" w:hAnsi="宋体" w:eastAsia="宋体" w:cs="宋体"/>
                <w:sz w:val="18"/>
                <w:szCs w:val="18"/>
              </w:rPr>
            </w:pPr>
            <w:r>
              <w:rPr>
                <w:rFonts w:ascii="宋体" w:hAnsi="宋体" w:eastAsia="宋体" w:cs="宋体"/>
                <w:sz w:val="18"/>
                <w:szCs w:val="18"/>
              </w:rPr>
              <w:t>1</w:t>
            </w:r>
          </w:p>
        </w:tc>
        <w:tc>
          <w:tcPr>
            <w:tcW w:w="3719" w:type="dxa"/>
            <w:vAlign w:val="top"/>
          </w:tcPr>
          <w:p w14:paraId="3FC28916">
            <w:pPr>
              <w:pStyle w:val="6"/>
              <w:spacing w:line="315" w:lineRule="auto"/>
            </w:pPr>
          </w:p>
          <w:p w14:paraId="2871A755">
            <w:pPr>
              <w:pStyle w:val="6"/>
              <w:spacing w:line="315" w:lineRule="auto"/>
            </w:pPr>
          </w:p>
          <w:p w14:paraId="42AB9727">
            <w:pPr>
              <w:spacing w:before="58" w:line="321" w:lineRule="auto"/>
              <w:ind w:left="112" w:right="58"/>
              <w:jc w:val="both"/>
              <w:rPr>
                <w:rFonts w:ascii="宋体" w:hAnsi="宋体" w:eastAsia="宋体" w:cs="宋体"/>
                <w:sz w:val="18"/>
                <w:szCs w:val="18"/>
              </w:rPr>
            </w:pPr>
            <w:r>
              <w:rPr>
                <w:rFonts w:ascii="宋体" w:hAnsi="宋体" w:eastAsia="宋体" w:cs="宋体"/>
                <w:spacing w:val="-4"/>
                <w:sz w:val="18"/>
                <w:szCs w:val="18"/>
              </w:rPr>
              <w:t>①制定或具有人事管理制度，计</w:t>
            </w:r>
            <w:r>
              <w:rPr>
                <w:rFonts w:ascii="宋体" w:hAnsi="宋体" w:eastAsia="宋体" w:cs="宋体"/>
                <w:spacing w:val="-26"/>
                <w:sz w:val="18"/>
                <w:szCs w:val="18"/>
              </w:rPr>
              <w:t xml:space="preserve"> </w:t>
            </w:r>
            <w:r>
              <w:rPr>
                <w:rFonts w:ascii="宋体" w:hAnsi="宋体" w:eastAsia="宋体" w:cs="宋体"/>
                <w:spacing w:val="-4"/>
                <w:sz w:val="18"/>
                <w:szCs w:val="18"/>
              </w:rPr>
              <w:t>1/2</w:t>
            </w:r>
            <w:r>
              <w:rPr>
                <w:rFonts w:ascii="宋体" w:hAnsi="宋体" w:eastAsia="宋体" w:cs="宋体"/>
                <w:spacing w:val="-37"/>
                <w:sz w:val="18"/>
                <w:szCs w:val="18"/>
              </w:rPr>
              <w:t xml:space="preserve"> </w:t>
            </w:r>
            <w:r>
              <w:rPr>
                <w:rFonts w:ascii="宋体" w:hAnsi="宋体" w:eastAsia="宋体" w:cs="宋体"/>
                <w:spacing w:val="-4"/>
                <w:sz w:val="18"/>
                <w:szCs w:val="18"/>
              </w:rPr>
              <w:t>权重</w:t>
            </w:r>
            <w:r>
              <w:rPr>
                <w:rFonts w:ascii="宋体" w:hAnsi="宋体" w:eastAsia="宋体" w:cs="宋体"/>
                <w:spacing w:val="-5"/>
                <w:sz w:val="18"/>
                <w:szCs w:val="18"/>
              </w:rPr>
              <w:t>分；</w:t>
            </w:r>
            <w:r>
              <w:rPr>
                <w:rFonts w:ascii="宋体" w:hAnsi="宋体" w:eastAsia="宋体" w:cs="宋体"/>
                <w:sz w:val="18"/>
                <w:szCs w:val="18"/>
              </w:rPr>
              <w:t xml:space="preserve"> </w:t>
            </w:r>
            <w:r>
              <w:rPr>
                <w:rFonts w:ascii="宋体" w:hAnsi="宋体" w:eastAsia="宋体" w:cs="宋体"/>
                <w:spacing w:val="4"/>
                <w:sz w:val="18"/>
                <w:szCs w:val="18"/>
              </w:rPr>
              <w:t>②相关人事管理制度合法、合规、完整，计</w:t>
            </w:r>
            <w:r>
              <w:rPr>
                <w:rFonts w:ascii="宋体" w:hAnsi="宋体" w:eastAsia="宋体" w:cs="宋体"/>
                <w:spacing w:val="1"/>
                <w:sz w:val="18"/>
                <w:szCs w:val="18"/>
              </w:rPr>
              <w:t xml:space="preserve"> </w:t>
            </w:r>
            <w:r>
              <w:rPr>
                <w:rFonts w:ascii="宋体" w:hAnsi="宋体" w:eastAsia="宋体" w:cs="宋体"/>
                <w:spacing w:val="-2"/>
                <w:sz w:val="18"/>
                <w:szCs w:val="18"/>
              </w:rPr>
              <w:t>1/2</w:t>
            </w:r>
            <w:r>
              <w:rPr>
                <w:rFonts w:ascii="宋体" w:hAnsi="宋体" w:eastAsia="宋体" w:cs="宋体"/>
                <w:spacing w:val="-39"/>
                <w:sz w:val="18"/>
                <w:szCs w:val="18"/>
              </w:rPr>
              <w:t xml:space="preserve"> </w:t>
            </w:r>
            <w:r>
              <w:rPr>
                <w:rFonts w:ascii="宋体" w:hAnsi="宋体" w:eastAsia="宋体" w:cs="宋体"/>
                <w:spacing w:val="-2"/>
                <w:sz w:val="18"/>
                <w:szCs w:val="18"/>
              </w:rPr>
              <w:t>权重分。</w:t>
            </w:r>
          </w:p>
        </w:tc>
        <w:tc>
          <w:tcPr>
            <w:tcW w:w="756" w:type="dxa"/>
            <w:vAlign w:val="top"/>
          </w:tcPr>
          <w:p w14:paraId="7674FBBE">
            <w:pPr>
              <w:pStyle w:val="6"/>
              <w:spacing w:line="313" w:lineRule="auto"/>
            </w:pPr>
          </w:p>
          <w:p w14:paraId="2B89DDE4">
            <w:pPr>
              <w:pStyle w:val="6"/>
              <w:spacing w:line="313" w:lineRule="auto"/>
            </w:pPr>
          </w:p>
          <w:p w14:paraId="7ED77832">
            <w:pPr>
              <w:pStyle w:val="6"/>
              <w:spacing w:line="313" w:lineRule="auto"/>
            </w:pPr>
          </w:p>
          <w:p w14:paraId="2ABAABAD">
            <w:pPr>
              <w:spacing w:before="58" w:line="222" w:lineRule="auto"/>
              <w:ind w:left="205"/>
              <w:rPr>
                <w:rFonts w:ascii="宋体" w:hAnsi="宋体" w:eastAsia="宋体" w:cs="宋体"/>
                <w:sz w:val="18"/>
                <w:szCs w:val="18"/>
              </w:rPr>
            </w:pPr>
            <w:r>
              <w:rPr>
                <w:rFonts w:ascii="宋体" w:hAnsi="宋体" w:eastAsia="宋体" w:cs="宋体"/>
                <w:spacing w:val="-4"/>
                <w:sz w:val="18"/>
                <w:szCs w:val="18"/>
              </w:rPr>
              <w:t>健全</w:t>
            </w:r>
          </w:p>
        </w:tc>
        <w:tc>
          <w:tcPr>
            <w:tcW w:w="674" w:type="dxa"/>
            <w:vAlign w:val="top"/>
          </w:tcPr>
          <w:p w14:paraId="3EB67F50">
            <w:pPr>
              <w:pStyle w:val="6"/>
              <w:spacing w:line="313" w:lineRule="auto"/>
            </w:pPr>
          </w:p>
          <w:p w14:paraId="4F25962A">
            <w:pPr>
              <w:pStyle w:val="6"/>
              <w:spacing w:line="313" w:lineRule="auto"/>
            </w:pPr>
          </w:p>
          <w:p w14:paraId="4E2FE44E">
            <w:pPr>
              <w:pStyle w:val="6"/>
              <w:spacing w:line="313" w:lineRule="auto"/>
            </w:pPr>
          </w:p>
          <w:p w14:paraId="03C3051C">
            <w:pPr>
              <w:spacing w:before="58" w:line="242" w:lineRule="auto"/>
              <w:ind w:left="310"/>
              <w:rPr>
                <w:rFonts w:ascii="宋体" w:hAnsi="宋体" w:eastAsia="宋体" w:cs="宋体"/>
                <w:sz w:val="18"/>
                <w:szCs w:val="18"/>
              </w:rPr>
            </w:pPr>
            <w:r>
              <w:rPr>
                <w:rFonts w:ascii="宋体" w:hAnsi="宋体" w:eastAsia="宋体" w:cs="宋体"/>
                <w:sz w:val="18"/>
                <w:szCs w:val="18"/>
              </w:rPr>
              <w:t>1</w:t>
            </w:r>
          </w:p>
        </w:tc>
      </w:tr>
      <w:tr w14:paraId="318A6A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8" w:hRule="atLeast"/>
        </w:trPr>
        <w:tc>
          <w:tcPr>
            <w:tcW w:w="860" w:type="dxa"/>
            <w:vMerge w:val="continue"/>
            <w:tcBorders>
              <w:top w:val="nil"/>
              <w:bottom w:val="nil"/>
            </w:tcBorders>
            <w:vAlign w:val="top"/>
          </w:tcPr>
          <w:p w14:paraId="155E2F10">
            <w:pPr>
              <w:pStyle w:val="6"/>
            </w:pPr>
          </w:p>
        </w:tc>
        <w:tc>
          <w:tcPr>
            <w:tcW w:w="2154" w:type="dxa"/>
            <w:vMerge w:val="continue"/>
            <w:tcBorders>
              <w:top w:val="nil"/>
              <w:bottom w:val="nil"/>
            </w:tcBorders>
            <w:vAlign w:val="top"/>
          </w:tcPr>
          <w:p w14:paraId="706E8A67">
            <w:pPr>
              <w:pStyle w:val="6"/>
            </w:pPr>
          </w:p>
        </w:tc>
        <w:tc>
          <w:tcPr>
            <w:tcW w:w="1540" w:type="dxa"/>
            <w:vAlign w:val="top"/>
          </w:tcPr>
          <w:p w14:paraId="03B2878A">
            <w:pPr>
              <w:pStyle w:val="6"/>
              <w:spacing w:line="262" w:lineRule="auto"/>
            </w:pPr>
          </w:p>
          <w:p w14:paraId="49495CC0">
            <w:pPr>
              <w:pStyle w:val="6"/>
              <w:spacing w:line="262" w:lineRule="auto"/>
            </w:pPr>
          </w:p>
          <w:p w14:paraId="10A77F30">
            <w:pPr>
              <w:pStyle w:val="6"/>
              <w:spacing w:line="262" w:lineRule="auto"/>
            </w:pPr>
          </w:p>
          <w:p w14:paraId="4D280192">
            <w:pPr>
              <w:spacing w:before="59" w:line="322" w:lineRule="auto"/>
              <w:ind w:left="113" w:right="171" w:hanging="1"/>
              <w:rPr>
                <w:rFonts w:ascii="宋体" w:hAnsi="宋体" w:eastAsia="宋体" w:cs="宋体"/>
                <w:sz w:val="18"/>
                <w:szCs w:val="18"/>
              </w:rPr>
            </w:pPr>
            <w:r>
              <w:rPr>
                <w:rFonts w:ascii="宋体" w:hAnsi="宋体" w:eastAsia="宋体" w:cs="宋体"/>
                <w:spacing w:val="-2"/>
                <w:sz w:val="18"/>
                <w:szCs w:val="18"/>
              </w:rPr>
              <w:t>人员管理制度执</w:t>
            </w:r>
            <w:r>
              <w:rPr>
                <w:rFonts w:ascii="宋体" w:hAnsi="宋体" w:eastAsia="宋体" w:cs="宋体"/>
                <w:spacing w:val="4"/>
                <w:sz w:val="18"/>
                <w:szCs w:val="18"/>
              </w:rPr>
              <w:t xml:space="preserve"> </w:t>
            </w:r>
            <w:r>
              <w:rPr>
                <w:rFonts w:ascii="宋体" w:hAnsi="宋体" w:eastAsia="宋体" w:cs="宋体"/>
                <w:spacing w:val="-3"/>
                <w:sz w:val="18"/>
                <w:szCs w:val="18"/>
              </w:rPr>
              <w:t>行有效性</w:t>
            </w:r>
          </w:p>
        </w:tc>
        <w:tc>
          <w:tcPr>
            <w:tcW w:w="847" w:type="dxa"/>
            <w:vAlign w:val="top"/>
          </w:tcPr>
          <w:p w14:paraId="73A1F87B">
            <w:pPr>
              <w:pStyle w:val="6"/>
              <w:spacing w:line="313" w:lineRule="auto"/>
            </w:pPr>
          </w:p>
          <w:p w14:paraId="65E4D3B4">
            <w:pPr>
              <w:pStyle w:val="6"/>
              <w:spacing w:line="313" w:lineRule="auto"/>
            </w:pPr>
          </w:p>
          <w:p w14:paraId="75E05F47">
            <w:pPr>
              <w:pStyle w:val="6"/>
              <w:spacing w:line="314" w:lineRule="auto"/>
            </w:pPr>
          </w:p>
          <w:p w14:paraId="646AD353">
            <w:pPr>
              <w:spacing w:before="59" w:line="221" w:lineRule="auto"/>
              <w:ind w:left="249"/>
              <w:rPr>
                <w:rFonts w:ascii="宋体" w:hAnsi="宋体" w:eastAsia="宋体" w:cs="宋体"/>
                <w:sz w:val="18"/>
                <w:szCs w:val="18"/>
              </w:rPr>
            </w:pPr>
            <w:r>
              <w:rPr>
                <w:rFonts w:ascii="宋体" w:hAnsi="宋体" w:eastAsia="宋体" w:cs="宋体"/>
                <w:spacing w:val="-4"/>
                <w:sz w:val="18"/>
                <w:szCs w:val="18"/>
              </w:rPr>
              <w:t>有效</w:t>
            </w:r>
          </w:p>
        </w:tc>
        <w:tc>
          <w:tcPr>
            <w:tcW w:w="2204" w:type="dxa"/>
            <w:vAlign w:val="top"/>
          </w:tcPr>
          <w:p w14:paraId="6FA04EB4">
            <w:pPr>
              <w:spacing w:before="69" w:line="309" w:lineRule="auto"/>
              <w:ind w:left="111" w:right="104" w:firstLine="2"/>
              <w:jc w:val="both"/>
              <w:rPr>
                <w:rFonts w:ascii="宋体" w:hAnsi="宋体" w:eastAsia="宋体" w:cs="宋体"/>
                <w:sz w:val="18"/>
                <w:szCs w:val="18"/>
              </w:rPr>
            </w:pPr>
            <w:r>
              <w:rPr>
                <w:rFonts w:ascii="宋体" w:hAnsi="宋体" w:eastAsia="宋体" w:cs="宋体"/>
                <w:sz w:val="18"/>
                <w:szCs w:val="18"/>
              </w:rPr>
              <w:t>部门（单位）为加强人事 管理、规范人事管理行为</w:t>
            </w:r>
            <w:r>
              <w:rPr>
                <w:rFonts w:ascii="宋体" w:hAnsi="宋体" w:eastAsia="宋体" w:cs="宋体"/>
                <w:spacing w:val="2"/>
                <w:sz w:val="18"/>
                <w:szCs w:val="18"/>
              </w:rPr>
              <w:t xml:space="preserve"> </w:t>
            </w:r>
            <w:r>
              <w:rPr>
                <w:rFonts w:ascii="宋体" w:hAnsi="宋体" w:eastAsia="宋体" w:cs="宋体"/>
                <w:sz w:val="18"/>
                <w:szCs w:val="18"/>
              </w:rPr>
              <w:t>而制定的管理制度是否执</w:t>
            </w:r>
            <w:r>
              <w:rPr>
                <w:rFonts w:ascii="宋体" w:hAnsi="宋体" w:eastAsia="宋体" w:cs="宋体"/>
                <w:spacing w:val="2"/>
                <w:sz w:val="18"/>
                <w:szCs w:val="18"/>
              </w:rPr>
              <w:t xml:space="preserve"> </w:t>
            </w:r>
            <w:r>
              <w:rPr>
                <w:rFonts w:ascii="宋体" w:hAnsi="宋体" w:eastAsia="宋体" w:cs="宋体"/>
                <w:sz w:val="18"/>
                <w:szCs w:val="18"/>
              </w:rPr>
              <w:t>行有效，用以反映和考核</w:t>
            </w:r>
            <w:r>
              <w:rPr>
                <w:rFonts w:ascii="宋体" w:hAnsi="宋体" w:eastAsia="宋体" w:cs="宋体"/>
                <w:spacing w:val="2"/>
                <w:sz w:val="18"/>
                <w:szCs w:val="18"/>
              </w:rPr>
              <w:t xml:space="preserve"> </w:t>
            </w:r>
            <w:r>
              <w:rPr>
                <w:rFonts w:ascii="宋体" w:hAnsi="宋体" w:eastAsia="宋体" w:cs="宋体"/>
                <w:sz w:val="18"/>
                <w:szCs w:val="18"/>
              </w:rPr>
              <w:t>部门（单位）人事管理制</w:t>
            </w:r>
            <w:r>
              <w:rPr>
                <w:rFonts w:ascii="宋体" w:hAnsi="宋体" w:eastAsia="宋体" w:cs="宋体"/>
                <w:spacing w:val="2"/>
                <w:sz w:val="18"/>
                <w:szCs w:val="18"/>
              </w:rPr>
              <w:t xml:space="preserve"> </w:t>
            </w:r>
            <w:r>
              <w:rPr>
                <w:rFonts w:ascii="宋体" w:hAnsi="宋体" w:eastAsia="宋体" w:cs="宋体"/>
                <w:sz w:val="18"/>
                <w:szCs w:val="18"/>
              </w:rPr>
              <w:t>度对完成主要职责或促进</w:t>
            </w:r>
            <w:r>
              <w:rPr>
                <w:rFonts w:ascii="宋体" w:hAnsi="宋体" w:eastAsia="宋体" w:cs="宋体"/>
                <w:spacing w:val="2"/>
                <w:sz w:val="18"/>
                <w:szCs w:val="18"/>
              </w:rPr>
              <w:t xml:space="preserve"> </w:t>
            </w:r>
            <w:r>
              <w:rPr>
                <w:rFonts w:ascii="宋体" w:hAnsi="宋体" w:eastAsia="宋体" w:cs="宋体"/>
                <w:spacing w:val="-1"/>
                <w:sz w:val="18"/>
                <w:szCs w:val="18"/>
              </w:rPr>
              <w:t>社会发展的保障情况。</w:t>
            </w:r>
          </w:p>
        </w:tc>
        <w:tc>
          <w:tcPr>
            <w:tcW w:w="1080" w:type="dxa"/>
            <w:vAlign w:val="top"/>
          </w:tcPr>
          <w:p w14:paraId="73461482">
            <w:pPr>
              <w:pStyle w:val="6"/>
              <w:spacing w:line="313" w:lineRule="auto"/>
            </w:pPr>
          </w:p>
          <w:p w14:paraId="6CBE5C70">
            <w:pPr>
              <w:pStyle w:val="6"/>
              <w:spacing w:line="313" w:lineRule="auto"/>
            </w:pPr>
          </w:p>
          <w:p w14:paraId="74FC189D">
            <w:pPr>
              <w:pStyle w:val="6"/>
              <w:spacing w:line="314" w:lineRule="auto"/>
            </w:pPr>
          </w:p>
          <w:p w14:paraId="4933DB9B">
            <w:pPr>
              <w:spacing w:before="59" w:line="242" w:lineRule="auto"/>
              <w:ind w:left="502"/>
              <w:rPr>
                <w:rFonts w:ascii="宋体" w:hAnsi="宋体" w:eastAsia="宋体" w:cs="宋体"/>
                <w:sz w:val="18"/>
                <w:szCs w:val="18"/>
              </w:rPr>
            </w:pPr>
            <w:r>
              <w:rPr>
                <w:rFonts w:ascii="宋体" w:hAnsi="宋体" w:eastAsia="宋体" w:cs="宋体"/>
                <w:sz w:val="18"/>
                <w:szCs w:val="18"/>
              </w:rPr>
              <w:t>2</w:t>
            </w:r>
          </w:p>
        </w:tc>
        <w:tc>
          <w:tcPr>
            <w:tcW w:w="3719" w:type="dxa"/>
            <w:vAlign w:val="top"/>
          </w:tcPr>
          <w:p w14:paraId="7E699B6A">
            <w:pPr>
              <w:pStyle w:val="6"/>
              <w:spacing w:line="262" w:lineRule="auto"/>
            </w:pPr>
          </w:p>
          <w:p w14:paraId="535D455F">
            <w:pPr>
              <w:pStyle w:val="6"/>
              <w:spacing w:line="262" w:lineRule="auto"/>
            </w:pPr>
          </w:p>
          <w:p w14:paraId="069B3B6C">
            <w:pPr>
              <w:pStyle w:val="6"/>
              <w:spacing w:line="262" w:lineRule="auto"/>
            </w:pPr>
          </w:p>
          <w:p w14:paraId="206936C0">
            <w:pPr>
              <w:spacing w:before="58" w:line="322" w:lineRule="auto"/>
              <w:ind w:left="114" w:right="103" w:hanging="1"/>
              <w:rPr>
                <w:rFonts w:ascii="宋体" w:hAnsi="宋体" w:eastAsia="宋体" w:cs="宋体"/>
                <w:sz w:val="18"/>
                <w:szCs w:val="18"/>
              </w:rPr>
            </w:pPr>
            <w:r>
              <w:rPr>
                <w:rFonts w:ascii="宋体" w:hAnsi="宋体" w:eastAsia="宋体" w:cs="宋体"/>
                <w:spacing w:val="4"/>
                <w:sz w:val="18"/>
                <w:szCs w:val="18"/>
              </w:rPr>
              <w:t>相关人事管理制度有效执行，计满分，否则</w:t>
            </w:r>
            <w:r>
              <w:rPr>
                <w:rFonts w:ascii="宋体" w:hAnsi="宋体" w:eastAsia="宋体" w:cs="宋体"/>
                <w:sz w:val="18"/>
                <w:szCs w:val="18"/>
              </w:rPr>
              <w:t xml:space="preserve"> </w:t>
            </w:r>
            <w:r>
              <w:rPr>
                <w:rFonts w:ascii="宋体" w:hAnsi="宋体" w:eastAsia="宋体" w:cs="宋体"/>
                <w:spacing w:val="-1"/>
                <w:sz w:val="18"/>
                <w:szCs w:val="18"/>
              </w:rPr>
              <w:t>按实际执行情况得分。</w:t>
            </w:r>
          </w:p>
        </w:tc>
        <w:tc>
          <w:tcPr>
            <w:tcW w:w="756" w:type="dxa"/>
            <w:vAlign w:val="top"/>
          </w:tcPr>
          <w:p w14:paraId="31212EFD">
            <w:pPr>
              <w:pStyle w:val="6"/>
              <w:spacing w:line="313" w:lineRule="auto"/>
            </w:pPr>
          </w:p>
          <w:p w14:paraId="0572ECF1">
            <w:pPr>
              <w:pStyle w:val="6"/>
              <w:spacing w:line="313" w:lineRule="auto"/>
            </w:pPr>
          </w:p>
          <w:p w14:paraId="1AEFEF36">
            <w:pPr>
              <w:pStyle w:val="6"/>
              <w:spacing w:line="314" w:lineRule="auto"/>
            </w:pPr>
          </w:p>
          <w:p w14:paraId="43086F15">
            <w:pPr>
              <w:spacing w:before="59" w:line="221" w:lineRule="auto"/>
              <w:ind w:left="206"/>
              <w:rPr>
                <w:rFonts w:ascii="宋体" w:hAnsi="宋体" w:eastAsia="宋体" w:cs="宋体"/>
                <w:sz w:val="18"/>
                <w:szCs w:val="18"/>
              </w:rPr>
            </w:pPr>
            <w:r>
              <w:rPr>
                <w:rFonts w:ascii="宋体" w:hAnsi="宋体" w:eastAsia="宋体" w:cs="宋体"/>
                <w:spacing w:val="-4"/>
                <w:sz w:val="18"/>
                <w:szCs w:val="18"/>
              </w:rPr>
              <w:t>有效</w:t>
            </w:r>
          </w:p>
        </w:tc>
        <w:tc>
          <w:tcPr>
            <w:tcW w:w="674" w:type="dxa"/>
            <w:vAlign w:val="top"/>
          </w:tcPr>
          <w:p w14:paraId="7181C617">
            <w:pPr>
              <w:pStyle w:val="6"/>
              <w:spacing w:line="313" w:lineRule="auto"/>
            </w:pPr>
          </w:p>
          <w:p w14:paraId="339658DB">
            <w:pPr>
              <w:pStyle w:val="6"/>
              <w:spacing w:line="313" w:lineRule="auto"/>
            </w:pPr>
          </w:p>
          <w:p w14:paraId="5D73F6DE">
            <w:pPr>
              <w:pStyle w:val="6"/>
              <w:spacing w:line="314" w:lineRule="auto"/>
            </w:pPr>
          </w:p>
          <w:p w14:paraId="5085FAE9">
            <w:pPr>
              <w:spacing w:before="59" w:line="242" w:lineRule="auto"/>
              <w:ind w:left="299"/>
              <w:rPr>
                <w:rFonts w:ascii="宋体" w:hAnsi="宋体" w:eastAsia="宋体" w:cs="宋体"/>
                <w:sz w:val="18"/>
                <w:szCs w:val="18"/>
              </w:rPr>
            </w:pPr>
            <w:r>
              <w:rPr>
                <w:rFonts w:ascii="宋体" w:hAnsi="宋体" w:eastAsia="宋体" w:cs="宋体"/>
                <w:sz w:val="18"/>
                <w:szCs w:val="18"/>
              </w:rPr>
              <w:t>2</w:t>
            </w:r>
          </w:p>
        </w:tc>
      </w:tr>
      <w:tr w14:paraId="68495B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860" w:type="dxa"/>
            <w:vMerge w:val="continue"/>
            <w:tcBorders>
              <w:top w:val="nil"/>
              <w:bottom w:val="nil"/>
            </w:tcBorders>
            <w:vAlign w:val="top"/>
          </w:tcPr>
          <w:p w14:paraId="530FE167">
            <w:pPr>
              <w:pStyle w:val="6"/>
            </w:pPr>
          </w:p>
        </w:tc>
        <w:tc>
          <w:tcPr>
            <w:tcW w:w="2154" w:type="dxa"/>
            <w:vMerge w:val="continue"/>
            <w:tcBorders>
              <w:top w:val="nil"/>
            </w:tcBorders>
            <w:vAlign w:val="top"/>
          </w:tcPr>
          <w:p w14:paraId="6B0160C7">
            <w:pPr>
              <w:pStyle w:val="6"/>
            </w:pPr>
          </w:p>
        </w:tc>
        <w:tc>
          <w:tcPr>
            <w:tcW w:w="1540" w:type="dxa"/>
            <w:vAlign w:val="top"/>
          </w:tcPr>
          <w:p w14:paraId="6AB07A72">
            <w:pPr>
              <w:pStyle w:val="6"/>
              <w:spacing w:line="317" w:lineRule="auto"/>
            </w:pPr>
          </w:p>
          <w:p w14:paraId="79DD5964">
            <w:pPr>
              <w:pStyle w:val="6"/>
              <w:spacing w:line="317" w:lineRule="auto"/>
            </w:pPr>
          </w:p>
          <w:p w14:paraId="5745BA9A">
            <w:pPr>
              <w:spacing w:before="58" w:line="220" w:lineRule="auto"/>
              <w:ind w:left="110"/>
              <w:rPr>
                <w:rFonts w:ascii="宋体" w:hAnsi="宋体" w:eastAsia="宋体" w:cs="宋体"/>
                <w:sz w:val="18"/>
                <w:szCs w:val="18"/>
              </w:rPr>
            </w:pPr>
            <w:r>
              <w:rPr>
                <w:rFonts w:ascii="宋体" w:hAnsi="宋体" w:eastAsia="宋体" w:cs="宋体"/>
                <w:spacing w:val="-1"/>
                <w:sz w:val="18"/>
                <w:szCs w:val="18"/>
              </w:rPr>
              <w:t>在职人员控制率</w:t>
            </w:r>
          </w:p>
        </w:tc>
        <w:tc>
          <w:tcPr>
            <w:tcW w:w="847" w:type="dxa"/>
            <w:vAlign w:val="top"/>
          </w:tcPr>
          <w:p w14:paraId="5ADB912E">
            <w:pPr>
              <w:pStyle w:val="6"/>
              <w:spacing w:line="317" w:lineRule="auto"/>
            </w:pPr>
          </w:p>
          <w:p w14:paraId="1E4B605E">
            <w:pPr>
              <w:pStyle w:val="6"/>
              <w:spacing w:line="317" w:lineRule="auto"/>
            </w:pPr>
          </w:p>
          <w:p w14:paraId="5B78E442">
            <w:pPr>
              <w:spacing w:before="58"/>
              <w:ind w:left="175"/>
              <w:rPr>
                <w:rFonts w:ascii="宋体" w:hAnsi="宋体" w:eastAsia="宋体" w:cs="宋体"/>
                <w:sz w:val="18"/>
                <w:szCs w:val="18"/>
              </w:rPr>
            </w:pPr>
            <w:r>
              <w:rPr>
                <w:rFonts w:ascii="宋体" w:hAnsi="宋体" w:eastAsia="宋体" w:cs="宋体"/>
                <w:spacing w:val="4"/>
                <w:sz w:val="18"/>
                <w:szCs w:val="18"/>
              </w:rPr>
              <w:t>=</w:t>
            </w:r>
            <w:r>
              <w:rPr>
                <w:rFonts w:ascii="宋体" w:hAnsi="宋体" w:eastAsia="宋体" w:cs="宋体"/>
                <w:spacing w:val="-45"/>
                <w:sz w:val="18"/>
                <w:szCs w:val="18"/>
              </w:rPr>
              <w:t xml:space="preserve"> </w:t>
            </w:r>
            <w:r>
              <w:rPr>
                <w:rFonts w:ascii="宋体" w:hAnsi="宋体" w:eastAsia="宋体" w:cs="宋体"/>
                <w:spacing w:val="4"/>
                <w:sz w:val="18"/>
                <w:szCs w:val="18"/>
              </w:rPr>
              <w:t>100%</w:t>
            </w:r>
          </w:p>
        </w:tc>
        <w:tc>
          <w:tcPr>
            <w:tcW w:w="2204" w:type="dxa"/>
            <w:vAlign w:val="top"/>
          </w:tcPr>
          <w:p w14:paraId="39A73778">
            <w:pPr>
              <w:spacing w:before="71" w:line="304" w:lineRule="auto"/>
              <w:ind w:left="111" w:right="104" w:firstLine="2"/>
              <w:jc w:val="both"/>
              <w:rPr>
                <w:rFonts w:ascii="宋体" w:hAnsi="宋体" w:eastAsia="宋体" w:cs="宋体"/>
                <w:sz w:val="18"/>
                <w:szCs w:val="18"/>
              </w:rPr>
            </w:pPr>
            <w:r>
              <w:rPr>
                <w:rFonts w:ascii="宋体" w:hAnsi="宋体" w:eastAsia="宋体" w:cs="宋体"/>
                <w:sz w:val="18"/>
                <w:szCs w:val="18"/>
              </w:rPr>
              <w:t>部门（单位）为加强人事 管理、按照上级规定控制</w:t>
            </w:r>
            <w:r>
              <w:rPr>
                <w:rFonts w:ascii="宋体" w:hAnsi="宋体" w:eastAsia="宋体" w:cs="宋体"/>
                <w:spacing w:val="2"/>
                <w:sz w:val="18"/>
                <w:szCs w:val="18"/>
              </w:rPr>
              <w:t xml:space="preserve"> </w:t>
            </w:r>
            <w:r>
              <w:rPr>
                <w:rFonts w:ascii="宋体" w:hAnsi="宋体" w:eastAsia="宋体" w:cs="宋体"/>
                <w:sz w:val="18"/>
                <w:szCs w:val="18"/>
              </w:rPr>
              <w:t>在职人员数量，用以反映</w:t>
            </w:r>
            <w:r>
              <w:rPr>
                <w:rFonts w:ascii="宋体" w:hAnsi="宋体" w:eastAsia="宋体" w:cs="宋体"/>
                <w:spacing w:val="2"/>
                <w:sz w:val="18"/>
                <w:szCs w:val="18"/>
              </w:rPr>
              <w:t xml:space="preserve"> </w:t>
            </w:r>
            <w:r>
              <w:rPr>
                <w:rFonts w:ascii="宋体" w:hAnsi="宋体" w:eastAsia="宋体" w:cs="宋体"/>
                <w:sz w:val="18"/>
                <w:szCs w:val="18"/>
              </w:rPr>
              <w:t>和考核部门（单位）人员</w:t>
            </w:r>
            <w:r>
              <w:rPr>
                <w:rFonts w:ascii="宋体" w:hAnsi="宋体" w:eastAsia="宋体" w:cs="宋体"/>
                <w:spacing w:val="2"/>
                <w:sz w:val="18"/>
                <w:szCs w:val="18"/>
              </w:rPr>
              <w:t xml:space="preserve"> </w:t>
            </w:r>
            <w:r>
              <w:rPr>
                <w:rFonts w:ascii="宋体" w:hAnsi="宋体" w:eastAsia="宋体" w:cs="宋体"/>
                <w:spacing w:val="-1"/>
                <w:sz w:val="18"/>
                <w:szCs w:val="18"/>
              </w:rPr>
              <w:t>成本的控制情况。</w:t>
            </w:r>
          </w:p>
        </w:tc>
        <w:tc>
          <w:tcPr>
            <w:tcW w:w="1080" w:type="dxa"/>
            <w:vAlign w:val="top"/>
          </w:tcPr>
          <w:p w14:paraId="1FE5B98D">
            <w:pPr>
              <w:pStyle w:val="6"/>
              <w:spacing w:line="316" w:lineRule="auto"/>
            </w:pPr>
          </w:p>
          <w:p w14:paraId="42F4F02C">
            <w:pPr>
              <w:pStyle w:val="6"/>
              <w:spacing w:line="317" w:lineRule="auto"/>
            </w:pPr>
          </w:p>
          <w:p w14:paraId="13936F3B">
            <w:pPr>
              <w:spacing w:before="59" w:line="242" w:lineRule="auto"/>
              <w:ind w:left="502"/>
              <w:rPr>
                <w:rFonts w:ascii="宋体" w:hAnsi="宋体" w:eastAsia="宋体" w:cs="宋体"/>
                <w:sz w:val="18"/>
                <w:szCs w:val="18"/>
              </w:rPr>
            </w:pPr>
            <w:r>
              <w:rPr>
                <w:rFonts w:ascii="宋体" w:hAnsi="宋体" w:eastAsia="宋体" w:cs="宋体"/>
                <w:sz w:val="18"/>
                <w:szCs w:val="18"/>
              </w:rPr>
              <w:t>2</w:t>
            </w:r>
          </w:p>
        </w:tc>
        <w:tc>
          <w:tcPr>
            <w:tcW w:w="3719" w:type="dxa"/>
            <w:vAlign w:val="top"/>
          </w:tcPr>
          <w:p w14:paraId="7160BE54">
            <w:pPr>
              <w:spacing w:before="230" w:line="320" w:lineRule="auto"/>
              <w:ind w:left="112" w:right="103"/>
              <w:jc w:val="both"/>
              <w:rPr>
                <w:rFonts w:ascii="宋体" w:hAnsi="宋体" w:eastAsia="宋体" w:cs="宋体"/>
                <w:sz w:val="18"/>
                <w:szCs w:val="18"/>
              </w:rPr>
            </w:pPr>
            <w:r>
              <w:rPr>
                <w:rFonts w:ascii="宋体" w:hAnsi="宋体" w:eastAsia="宋体" w:cs="宋体"/>
                <w:spacing w:val="1"/>
                <w:sz w:val="18"/>
                <w:szCs w:val="18"/>
              </w:rPr>
              <w:t>在职人员控制率=（在职人员数/编制数）</w:t>
            </w:r>
            <w:r>
              <w:rPr>
                <w:rFonts w:ascii="宋体" w:hAnsi="宋体" w:eastAsia="宋体" w:cs="宋体"/>
                <w:spacing w:val="-34"/>
                <w:sz w:val="18"/>
                <w:szCs w:val="18"/>
              </w:rPr>
              <w:t xml:space="preserve"> </w:t>
            </w:r>
            <w:r>
              <w:rPr>
                <w:rFonts w:ascii="宋体" w:hAnsi="宋体" w:eastAsia="宋体" w:cs="宋体"/>
                <w:spacing w:val="1"/>
                <w:sz w:val="18"/>
                <w:szCs w:val="18"/>
              </w:rPr>
              <w:t>×</w:t>
            </w:r>
            <w:r>
              <w:rPr>
                <w:rFonts w:ascii="宋体" w:hAnsi="宋体" w:eastAsia="宋体" w:cs="宋体"/>
                <w:sz w:val="18"/>
                <w:szCs w:val="18"/>
              </w:rPr>
              <w:t xml:space="preserve"> </w:t>
            </w:r>
            <w:r>
              <w:rPr>
                <w:rFonts w:ascii="宋体" w:hAnsi="宋体" w:eastAsia="宋体" w:cs="宋体"/>
                <w:spacing w:val="-1"/>
                <w:sz w:val="18"/>
                <w:szCs w:val="18"/>
              </w:rPr>
              <w:t>100%；①在职人员控制率=100%，得满分；②</w:t>
            </w:r>
            <w:r>
              <w:rPr>
                <w:rFonts w:ascii="宋体" w:hAnsi="宋体" w:eastAsia="宋体" w:cs="宋体"/>
                <w:spacing w:val="11"/>
                <w:sz w:val="18"/>
                <w:szCs w:val="18"/>
              </w:rPr>
              <w:t xml:space="preserve"> </w:t>
            </w:r>
            <w:r>
              <w:rPr>
                <w:rFonts w:ascii="宋体" w:hAnsi="宋体" w:eastAsia="宋体" w:cs="宋体"/>
                <w:spacing w:val="-2"/>
                <w:sz w:val="18"/>
                <w:szCs w:val="18"/>
              </w:rPr>
              <w:t>80%≤在职人员控制率＜100%得</w:t>
            </w:r>
            <w:r>
              <w:rPr>
                <w:rFonts w:ascii="宋体" w:hAnsi="宋体" w:eastAsia="宋体" w:cs="宋体"/>
                <w:spacing w:val="-18"/>
                <w:sz w:val="18"/>
                <w:szCs w:val="18"/>
              </w:rPr>
              <w:t xml:space="preserve"> </w:t>
            </w:r>
            <w:r>
              <w:rPr>
                <w:rFonts w:ascii="宋体" w:hAnsi="宋体" w:eastAsia="宋体" w:cs="宋体"/>
                <w:spacing w:val="-2"/>
                <w:sz w:val="18"/>
                <w:szCs w:val="18"/>
              </w:rPr>
              <w:t>1/2</w:t>
            </w:r>
            <w:r>
              <w:rPr>
                <w:rFonts w:ascii="宋体" w:hAnsi="宋体" w:eastAsia="宋体" w:cs="宋体"/>
                <w:spacing w:val="-37"/>
                <w:sz w:val="18"/>
                <w:szCs w:val="18"/>
              </w:rPr>
              <w:t xml:space="preserve"> </w:t>
            </w:r>
            <w:r>
              <w:rPr>
                <w:rFonts w:ascii="宋体" w:hAnsi="宋体" w:eastAsia="宋体" w:cs="宋体"/>
                <w:spacing w:val="-2"/>
                <w:sz w:val="18"/>
                <w:szCs w:val="18"/>
              </w:rPr>
              <w:t>权重分，</w:t>
            </w:r>
            <w:r>
              <w:rPr>
                <w:rFonts w:ascii="宋体" w:hAnsi="宋体" w:eastAsia="宋体" w:cs="宋体"/>
                <w:sz w:val="18"/>
                <w:szCs w:val="18"/>
              </w:rPr>
              <w:t xml:space="preserve"> </w:t>
            </w:r>
            <w:r>
              <w:rPr>
                <w:rFonts w:ascii="宋体" w:hAnsi="宋体" w:eastAsia="宋体" w:cs="宋体"/>
                <w:spacing w:val="-2"/>
                <w:sz w:val="18"/>
                <w:szCs w:val="18"/>
              </w:rPr>
              <w:t>③在</w:t>
            </w:r>
            <w:r>
              <w:rPr>
                <w:rFonts w:ascii="宋体" w:hAnsi="宋体" w:eastAsia="宋体" w:cs="宋体"/>
                <w:spacing w:val="-31"/>
                <w:sz w:val="18"/>
                <w:szCs w:val="18"/>
              </w:rPr>
              <w:t xml:space="preserve"> </w:t>
            </w:r>
            <w:r>
              <w:rPr>
                <w:rFonts w:ascii="宋体" w:hAnsi="宋体" w:eastAsia="宋体" w:cs="宋体"/>
                <w:spacing w:val="-2"/>
                <w:sz w:val="18"/>
                <w:szCs w:val="18"/>
              </w:rPr>
              <w:t>80%以下不计分。</w:t>
            </w:r>
          </w:p>
        </w:tc>
        <w:tc>
          <w:tcPr>
            <w:tcW w:w="756" w:type="dxa"/>
            <w:vAlign w:val="top"/>
          </w:tcPr>
          <w:p w14:paraId="64DBD2A8">
            <w:pPr>
              <w:pStyle w:val="6"/>
              <w:spacing w:line="316" w:lineRule="auto"/>
            </w:pPr>
          </w:p>
          <w:p w14:paraId="14BD45CA">
            <w:pPr>
              <w:pStyle w:val="6"/>
              <w:spacing w:line="317" w:lineRule="auto"/>
            </w:pPr>
          </w:p>
          <w:p w14:paraId="63DB1009">
            <w:pPr>
              <w:spacing w:before="59"/>
              <w:ind w:left="250"/>
              <w:rPr>
                <w:rFonts w:ascii="宋体" w:hAnsi="宋体" w:eastAsia="宋体" w:cs="宋体"/>
                <w:sz w:val="18"/>
                <w:szCs w:val="18"/>
              </w:rPr>
            </w:pPr>
            <w:r>
              <w:rPr>
                <w:rFonts w:ascii="宋体" w:hAnsi="宋体" w:eastAsia="宋体" w:cs="宋体"/>
                <w:spacing w:val="-3"/>
                <w:sz w:val="18"/>
                <w:szCs w:val="18"/>
              </w:rPr>
              <w:t>0.7</w:t>
            </w:r>
          </w:p>
        </w:tc>
        <w:tc>
          <w:tcPr>
            <w:tcW w:w="674" w:type="dxa"/>
            <w:vAlign w:val="top"/>
          </w:tcPr>
          <w:p w14:paraId="7EEF5B2D">
            <w:pPr>
              <w:pStyle w:val="6"/>
              <w:spacing w:line="317" w:lineRule="auto"/>
            </w:pPr>
          </w:p>
          <w:p w14:paraId="0EEE88A9">
            <w:pPr>
              <w:pStyle w:val="6"/>
              <w:spacing w:line="317" w:lineRule="auto"/>
            </w:pPr>
          </w:p>
          <w:p w14:paraId="49106F70">
            <w:pPr>
              <w:spacing w:before="58"/>
              <w:ind w:left="298"/>
              <w:rPr>
                <w:rFonts w:ascii="宋体" w:hAnsi="宋体" w:eastAsia="宋体" w:cs="宋体"/>
                <w:sz w:val="18"/>
                <w:szCs w:val="18"/>
              </w:rPr>
            </w:pPr>
            <w:r>
              <w:rPr>
                <w:rFonts w:ascii="宋体" w:hAnsi="宋体" w:eastAsia="宋体" w:cs="宋体"/>
                <w:sz w:val="18"/>
                <w:szCs w:val="18"/>
              </w:rPr>
              <w:t>0</w:t>
            </w:r>
          </w:p>
        </w:tc>
      </w:tr>
      <w:tr w14:paraId="3125FC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5" w:hRule="atLeast"/>
        </w:trPr>
        <w:tc>
          <w:tcPr>
            <w:tcW w:w="860" w:type="dxa"/>
            <w:vMerge w:val="continue"/>
            <w:tcBorders>
              <w:top w:val="nil"/>
            </w:tcBorders>
            <w:vAlign w:val="top"/>
          </w:tcPr>
          <w:p w14:paraId="365434A4">
            <w:pPr>
              <w:pStyle w:val="6"/>
            </w:pPr>
          </w:p>
        </w:tc>
        <w:tc>
          <w:tcPr>
            <w:tcW w:w="2154" w:type="dxa"/>
            <w:vAlign w:val="top"/>
          </w:tcPr>
          <w:p w14:paraId="40A3A224">
            <w:pPr>
              <w:pStyle w:val="6"/>
              <w:spacing w:line="479" w:lineRule="auto"/>
            </w:pPr>
          </w:p>
          <w:p w14:paraId="736F97EB">
            <w:pPr>
              <w:spacing w:before="59" w:line="219" w:lineRule="auto"/>
              <w:ind w:left="718"/>
              <w:rPr>
                <w:rFonts w:ascii="宋体" w:hAnsi="宋体" w:eastAsia="宋体" w:cs="宋体"/>
                <w:sz w:val="18"/>
                <w:szCs w:val="18"/>
              </w:rPr>
            </w:pPr>
            <w:r>
              <w:rPr>
                <w:rFonts w:ascii="宋体" w:hAnsi="宋体" w:eastAsia="宋体" w:cs="宋体"/>
                <w:spacing w:val="-2"/>
                <w:sz w:val="18"/>
                <w:szCs w:val="18"/>
              </w:rPr>
              <w:t>机构建设</w:t>
            </w:r>
          </w:p>
        </w:tc>
        <w:tc>
          <w:tcPr>
            <w:tcW w:w="1540" w:type="dxa"/>
            <w:vAlign w:val="top"/>
          </w:tcPr>
          <w:p w14:paraId="7B101310">
            <w:pPr>
              <w:pStyle w:val="6"/>
              <w:spacing w:line="324" w:lineRule="auto"/>
            </w:pPr>
          </w:p>
          <w:p w14:paraId="272F0911">
            <w:pPr>
              <w:spacing w:before="58" w:line="221" w:lineRule="auto"/>
              <w:ind w:left="113"/>
              <w:rPr>
                <w:rFonts w:ascii="宋体" w:hAnsi="宋体" w:eastAsia="宋体" w:cs="宋体"/>
                <w:sz w:val="18"/>
                <w:szCs w:val="18"/>
              </w:rPr>
            </w:pPr>
            <w:r>
              <w:rPr>
                <w:rFonts w:ascii="宋体" w:hAnsi="宋体" w:eastAsia="宋体" w:cs="宋体"/>
                <w:spacing w:val="-2"/>
                <w:sz w:val="18"/>
                <w:szCs w:val="18"/>
              </w:rPr>
              <w:t>组织建设工作及</w:t>
            </w:r>
          </w:p>
          <w:p w14:paraId="776C6A7C">
            <w:pPr>
              <w:spacing w:before="96" w:line="220" w:lineRule="auto"/>
              <w:ind w:left="119"/>
              <w:rPr>
                <w:rFonts w:ascii="宋体" w:hAnsi="宋体" w:eastAsia="宋体" w:cs="宋体"/>
                <w:sz w:val="18"/>
                <w:szCs w:val="18"/>
              </w:rPr>
            </w:pPr>
            <w:r>
              <w:rPr>
                <w:rFonts w:ascii="宋体" w:hAnsi="宋体" w:eastAsia="宋体" w:cs="宋体"/>
                <w:spacing w:val="-4"/>
                <w:sz w:val="18"/>
                <w:szCs w:val="18"/>
              </w:rPr>
              <w:t>时完成率</w:t>
            </w:r>
          </w:p>
        </w:tc>
        <w:tc>
          <w:tcPr>
            <w:tcW w:w="847" w:type="dxa"/>
            <w:vAlign w:val="top"/>
          </w:tcPr>
          <w:p w14:paraId="7ECA20D0">
            <w:pPr>
              <w:pStyle w:val="6"/>
              <w:spacing w:line="479" w:lineRule="auto"/>
            </w:pPr>
          </w:p>
          <w:p w14:paraId="1DF86574">
            <w:pPr>
              <w:spacing w:before="59"/>
              <w:ind w:left="175"/>
              <w:rPr>
                <w:rFonts w:ascii="宋体" w:hAnsi="宋体" w:eastAsia="宋体" w:cs="宋体"/>
                <w:sz w:val="18"/>
                <w:szCs w:val="18"/>
              </w:rPr>
            </w:pPr>
            <w:r>
              <w:rPr>
                <w:rFonts w:ascii="宋体" w:hAnsi="宋体" w:eastAsia="宋体" w:cs="宋体"/>
                <w:spacing w:val="4"/>
                <w:sz w:val="18"/>
                <w:szCs w:val="18"/>
              </w:rPr>
              <w:t>=</w:t>
            </w:r>
            <w:r>
              <w:rPr>
                <w:rFonts w:ascii="宋体" w:hAnsi="宋体" w:eastAsia="宋体" w:cs="宋体"/>
                <w:spacing w:val="-45"/>
                <w:sz w:val="18"/>
                <w:szCs w:val="18"/>
              </w:rPr>
              <w:t xml:space="preserve"> </w:t>
            </w:r>
            <w:r>
              <w:rPr>
                <w:rFonts w:ascii="宋体" w:hAnsi="宋体" w:eastAsia="宋体" w:cs="宋体"/>
                <w:spacing w:val="4"/>
                <w:sz w:val="18"/>
                <w:szCs w:val="18"/>
              </w:rPr>
              <w:t>100%</w:t>
            </w:r>
          </w:p>
        </w:tc>
        <w:tc>
          <w:tcPr>
            <w:tcW w:w="2204" w:type="dxa"/>
            <w:vAlign w:val="top"/>
          </w:tcPr>
          <w:p w14:paraId="13989D65">
            <w:pPr>
              <w:spacing w:before="71" w:line="301" w:lineRule="auto"/>
              <w:ind w:left="112" w:right="104" w:firstLine="2"/>
              <w:jc w:val="both"/>
              <w:rPr>
                <w:rFonts w:ascii="宋体" w:hAnsi="宋体" w:eastAsia="宋体" w:cs="宋体"/>
                <w:sz w:val="18"/>
                <w:szCs w:val="18"/>
              </w:rPr>
            </w:pPr>
            <w:r>
              <w:rPr>
                <w:rFonts w:ascii="宋体" w:hAnsi="宋体" w:eastAsia="宋体" w:cs="宋体"/>
                <w:sz w:val="18"/>
                <w:szCs w:val="18"/>
              </w:rPr>
              <w:t>部门（单位）组织建设工 作是否即时完成，用以衡</w:t>
            </w:r>
            <w:r>
              <w:rPr>
                <w:rFonts w:ascii="宋体" w:hAnsi="宋体" w:eastAsia="宋体" w:cs="宋体"/>
                <w:spacing w:val="1"/>
                <w:sz w:val="18"/>
                <w:szCs w:val="18"/>
              </w:rPr>
              <w:t xml:space="preserve"> </w:t>
            </w:r>
            <w:r>
              <w:rPr>
                <w:rFonts w:ascii="宋体" w:hAnsi="宋体" w:eastAsia="宋体" w:cs="宋体"/>
                <w:spacing w:val="18"/>
                <w:sz w:val="18"/>
                <w:szCs w:val="18"/>
              </w:rPr>
              <w:t>量组织建设工作完成情</w:t>
            </w:r>
            <w:r>
              <w:rPr>
                <w:rFonts w:ascii="宋体" w:hAnsi="宋体" w:eastAsia="宋体" w:cs="宋体"/>
                <w:spacing w:val="1"/>
                <w:sz w:val="18"/>
                <w:szCs w:val="18"/>
              </w:rPr>
              <w:t xml:space="preserve"> </w:t>
            </w:r>
            <w:r>
              <w:rPr>
                <w:rFonts w:ascii="宋体" w:hAnsi="宋体" w:eastAsia="宋体" w:cs="宋体"/>
                <w:spacing w:val="-4"/>
                <w:sz w:val="18"/>
                <w:szCs w:val="18"/>
              </w:rPr>
              <w:t>况。</w:t>
            </w:r>
          </w:p>
        </w:tc>
        <w:tc>
          <w:tcPr>
            <w:tcW w:w="1080" w:type="dxa"/>
            <w:vAlign w:val="top"/>
          </w:tcPr>
          <w:p w14:paraId="214A5CA3">
            <w:pPr>
              <w:pStyle w:val="6"/>
              <w:spacing w:line="479" w:lineRule="auto"/>
            </w:pPr>
          </w:p>
          <w:p w14:paraId="443F66FF">
            <w:pPr>
              <w:spacing w:before="58" w:line="242" w:lineRule="auto"/>
              <w:ind w:left="502"/>
              <w:rPr>
                <w:rFonts w:ascii="宋体" w:hAnsi="宋体" w:eastAsia="宋体" w:cs="宋体"/>
                <w:sz w:val="18"/>
                <w:szCs w:val="18"/>
              </w:rPr>
            </w:pPr>
            <w:r>
              <w:rPr>
                <w:rFonts w:ascii="宋体" w:hAnsi="宋体" w:eastAsia="宋体" w:cs="宋体"/>
                <w:sz w:val="18"/>
                <w:szCs w:val="18"/>
              </w:rPr>
              <w:t>2</w:t>
            </w:r>
          </w:p>
        </w:tc>
        <w:tc>
          <w:tcPr>
            <w:tcW w:w="3719" w:type="dxa"/>
            <w:vAlign w:val="top"/>
          </w:tcPr>
          <w:p w14:paraId="56AE8CBA">
            <w:pPr>
              <w:spacing w:before="227" w:line="322" w:lineRule="auto"/>
              <w:ind w:left="114" w:right="102" w:hanging="2"/>
              <w:jc w:val="both"/>
              <w:rPr>
                <w:rFonts w:ascii="宋体" w:hAnsi="宋体" w:eastAsia="宋体" w:cs="宋体"/>
                <w:sz w:val="18"/>
                <w:szCs w:val="18"/>
              </w:rPr>
            </w:pPr>
            <w:r>
              <w:rPr>
                <w:rFonts w:ascii="宋体" w:hAnsi="宋体" w:eastAsia="宋体" w:cs="宋体"/>
                <w:spacing w:val="3"/>
                <w:sz w:val="18"/>
                <w:szCs w:val="18"/>
              </w:rPr>
              <w:t>①完成率=100%，得满分；②80%≤完成率利</w:t>
            </w:r>
            <w:r>
              <w:rPr>
                <w:rFonts w:ascii="宋体" w:hAnsi="宋体" w:eastAsia="宋体" w:cs="宋体"/>
                <w:spacing w:val="7"/>
                <w:sz w:val="18"/>
                <w:szCs w:val="18"/>
              </w:rPr>
              <w:t xml:space="preserve"> </w:t>
            </w:r>
            <w:r>
              <w:rPr>
                <w:rFonts w:ascii="宋体" w:hAnsi="宋体" w:eastAsia="宋体" w:cs="宋体"/>
                <w:spacing w:val="-3"/>
                <w:sz w:val="18"/>
                <w:szCs w:val="18"/>
              </w:rPr>
              <w:t>用率＜100%，计</w:t>
            </w:r>
            <w:r>
              <w:rPr>
                <w:rFonts w:ascii="宋体" w:hAnsi="宋体" w:eastAsia="宋体" w:cs="宋体"/>
                <w:spacing w:val="-8"/>
                <w:sz w:val="18"/>
                <w:szCs w:val="18"/>
              </w:rPr>
              <w:t xml:space="preserve"> </w:t>
            </w:r>
            <w:r>
              <w:rPr>
                <w:rFonts w:ascii="宋体" w:hAnsi="宋体" w:eastAsia="宋体" w:cs="宋体"/>
                <w:spacing w:val="-3"/>
                <w:sz w:val="18"/>
                <w:szCs w:val="18"/>
              </w:rPr>
              <w:t>1/2</w:t>
            </w:r>
            <w:r>
              <w:rPr>
                <w:rFonts w:ascii="宋体" w:hAnsi="宋体" w:eastAsia="宋体" w:cs="宋体"/>
                <w:spacing w:val="-40"/>
                <w:sz w:val="18"/>
                <w:szCs w:val="18"/>
              </w:rPr>
              <w:t xml:space="preserve"> </w:t>
            </w:r>
            <w:r>
              <w:rPr>
                <w:rFonts w:ascii="宋体" w:hAnsi="宋体" w:eastAsia="宋体" w:cs="宋体"/>
                <w:spacing w:val="-3"/>
                <w:sz w:val="18"/>
                <w:szCs w:val="18"/>
              </w:rPr>
              <w:t>权重分，③小于</w:t>
            </w:r>
            <w:r>
              <w:rPr>
                <w:rFonts w:ascii="宋体" w:hAnsi="宋体" w:eastAsia="宋体" w:cs="宋体"/>
                <w:spacing w:val="-39"/>
                <w:sz w:val="18"/>
                <w:szCs w:val="18"/>
              </w:rPr>
              <w:t xml:space="preserve"> </w:t>
            </w:r>
            <w:r>
              <w:rPr>
                <w:rFonts w:ascii="宋体" w:hAnsi="宋体" w:eastAsia="宋体" w:cs="宋体"/>
                <w:spacing w:val="-3"/>
                <w:sz w:val="18"/>
                <w:szCs w:val="18"/>
              </w:rPr>
              <w:t>80%计</w:t>
            </w:r>
            <w:r>
              <w:rPr>
                <w:rFonts w:ascii="宋体" w:hAnsi="宋体" w:eastAsia="宋体" w:cs="宋体"/>
                <w:spacing w:val="-36"/>
                <w:sz w:val="18"/>
                <w:szCs w:val="18"/>
              </w:rPr>
              <w:t xml:space="preserve"> </w:t>
            </w:r>
            <w:r>
              <w:rPr>
                <w:rFonts w:ascii="宋体" w:hAnsi="宋体" w:eastAsia="宋体" w:cs="宋体"/>
                <w:spacing w:val="-3"/>
                <w:sz w:val="18"/>
                <w:szCs w:val="18"/>
              </w:rPr>
              <w:t>0</w:t>
            </w:r>
            <w:r>
              <w:rPr>
                <w:rFonts w:ascii="宋体" w:hAnsi="宋体" w:eastAsia="宋体" w:cs="宋体"/>
                <w:sz w:val="18"/>
                <w:szCs w:val="18"/>
              </w:rPr>
              <w:t xml:space="preserve"> </w:t>
            </w:r>
            <w:r>
              <w:rPr>
                <w:rFonts w:ascii="宋体" w:hAnsi="宋体" w:eastAsia="宋体" w:cs="宋体"/>
                <w:spacing w:val="-5"/>
                <w:sz w:val="18"/>
                <w:szCs w:val="18"/>
              </w:rPr>
              <w:t>分。</w:t>
            </w:r>
          </w:p>
        </w:tc>
        <w:tc>
          <w:tcPr>
            <w:tcW w:w="756" w:type="dxa"/>
            <w:vAlign w:val="top"/>
          </w:tcPr>
          <w:p w14:paraId="6BCC6A86">
            <w:pPr>
              <w:pStyle w:val="6"/>
              <w:spacing w:line="479" w:lineRule="auto"/>
            </w:pPr>
          </w:p>
          <w:p w14:paraId="1A3275A0">
            <w:pPr>
              <w:spacing w:before="59"/>
              <w:ind w:left="219"/>
              <w:rPr>
                <w:rFonts w:ascii="宋体" w:hAnsi="宋体" w:eastAsia="宋体" w:cs="宋体"/>
                <w:sz w:val="18"/>
                <w:szCs w:val="18"/>
              </w:rPr>
            </w:pPr>
            <w:r>
              <w:rPr>
                <w:rFonts w:ascii="宋体" w:hAnsi="宋体" w:eastAsia="宋体" w:cs="宋体"/>
                <w:spacing w:val="-5"/>
                <w:sz w:val="18"/>
                <w:szCs w:val="18"/>
              </w:rPr>
              <w:t>100%</w:t>
            </w:r>
          </w:p>
        </w:tc>
        <w:tc>
          <w:tcPr>
            <w:tcW w:w="674" w:type="dxa"/>
            <w:vAlign w:val="top"/>
          </w:tcPr>
          <w:p w14:paraId="252B21BC">
            <w:pPr>
              <w:pStyle w:val="6"/>
              <w:spacing w:line="479" w:lineRule="auto"/>
            </w:pPr>
          </w:p>
          <w:p w14:paraId="3E245491">
            <w:pPr>
              <w:spacing w:before="58" w:line="242" w:lineRule="auto"/>
              <w:ind w:left="299"/>
              <w:rPr>
                <w:rFonts w:ascii="宋体" w:hAnsi="宋体" w:eastAsia="宋体" w:cs="宋体"/>
                <w:sz w:val="18"/>
                <w:szCs w:val="18"/>
              </w:rPr>
            </w:pPr>
            <w:r>
              <w:rPr>
                <w:rFonts w:ascii="宋体" w:hAnsi="宋体" w:eastAsia="宋体" w:cs="宋体"/>
                <w:sz w:val="18"/>
                <w:szCs w:val="18"/>
              </w:rPr>
              <w:t>2</w:t>
            </w:r>
          </w:p>
        </w:tc>
      </w:tr>
    </w:tbl>
    <w:p w14:paraId="5C1F2242">
      <w:pPr>
        <w:pStyle w:val="2"/>
      </w:pPr>
    </w:p>
    <w:p w14:paraId="471D5501">
      <w:pPr>
        <w:sectPr>
          <w:footerReference r:id="rId40" w:type="default"/>
          <w:pgSz w:w="16839" w:h="11906"/>
          <w:pgMar w:top="1091" w:right="1314" w:bottom="1274" w:left="1684" w:header="1076" w:footer="1037" w:gutter="0"/>
          <w:cols w:space="720" w:num="1"/>
        </w:sectPr>
      </w:pPr>
    </w:p>
    <w:p w14:paraId="73A96523">
      <w:pPr>
        <w:spacing w:before="120"/>
      </w:pPr>
    </w:p>
    <w:p w14:paraId="23E9EFAA">
      <w:pPr>
        <w:spacing w:before="119"/>
      </w:pPr>
    </w:p>
    <w:tbl>
      <w:tblPr>
        <w:tblStyle w:val="5"/>
        <w:tblW w:w="138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0"/>
        <w:gridCol w:w="2154"/>
        <w:gridCol w:w="1540"/>
        <w:gridCol w:w="847"/>
        <w:gridCol w:w="2204"/>
        <w:gridCol w:w="1080"/>
        <w:gridCol w:w="3719"/>
        <w:gridCol w:w="756"/>
        <w:gridCol w:w="674"/>
      </w:tblGrid>
      <w:tr w14:paraId="0E7540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60" w:type="dxa"/>
            <w:vAlign w:val="top"/>
          </w:tcPr>
          <w:p w14:paraId="5669DA36">
            <w:pPr>
              <w:spacing w:before="73" w:line="282" w:lineRule="auto"/>
              <w:ind w:left="343" w:right="156" w:hanging="177"/>
              <w:rPr>
                <w:rFonts w:ascii="宋体" w:hAnsi="宋体" w:eastAsia="宋体" w:cs="宋体"/>
                <w:sz w:val="18"/>
                <w:szCs w:val="18"/>
              </w:rPr>
            </w:pPr>
            <w:r>
              <w:rPr>
                <w:rFonts w:ascii="宋体" w:hAnsi="宋体" w:eastAsia="宋体" w:cs="宋体"/>
                <w:b/>
                <w:bCs/>
                <w:spacing w:val="-5"/>
                <w:sz w:val="18"/>
                <w:szCs w:val="18"/>
              </w:rPr>
              <w:t>一级指</w:t>
            </w:r>
            <w:r>
              <w:rPr>
                <w:rFonts w:ascii="宋体" w:hAnsi="宋体" w:eastAsia="宋体" w:cs="宋体"/>
                <w:sz w:val="18"/>
                <w:szCs w:val="18"/>
              </w:rPr>
              <w:t xml:space="preserve"> </w:t>
            </w:r>
            <w:r>
              <w:rPr>
                <w:rFonts w:ascii="宋体" w:hAnsi="宋体" w:eastAsia="宋体" w:cs="宋体"/>
                <w:b/>
                <w:bCs/>
                <w:spacing w:val="-2"/>
                <w:sz w:val="18"/>
                <w:szCs w:val="18"/>
              </w:rPr>
              <w:t>标</w:t>
            </w:r>
          </w:p>
        </w:tc>
        <w:tc>
          <w:tcPr>
            <w:tcW w:w="2154" w:type="dxa"/>
            <w:vAlign w:val="top"/>
          </w:tcPr>
          <w:p w14:paraId="7499C6F3">
            <w:pPr>
              <w:spacing w:before="227" w:line="221" w:lineRule="auto"/>
              <w:ind w:left="722"/>
              <w:rPr>
                <w:rFonts w:ascii="宋体" w:hAnsi="宋体" w:eastAsia="宋体" w:cs="宋体"/>
                <w:sz w:val="18"/>
                <w:szCs w:val="18"/>
              </w:rPr>
            </w:pPr>
            <w:r>
              <w:rPr>
                <w:rFonts w:ascii="宋体" w:hAnsi="宋体" w:eastAsia="宋体" w:cs="宋体"/>
                <w:b/>
                <w:bCs/>
                <w:spacing w:val="-4"/>
                <w:sz w:val="18"/>
                <w:szCs w:val="18"/>
              </w:rPr>
              <w:t>二级指标</w:t>
            </w:r>
          </w:p>
        </w:tc>
        <w:tc>
          <w:tcPr>
            <w:tcW w:w="1540" w:type="dxa"/>
            <w:vAlign w:val="top"/>
          </w:tcPr>
          <w:p w14:paraId="039749A3">
            <w:pPr>
              <w:spacing w:before="227" w:line="221" w:lineRule="auto"/>
              <w:ind w:left="111"/>
              <w:rPr>
                <w:rFonts w:ascii="宋体" w:hAnsi="宋体" w:eastAsia="宋体" w:cs="宋体"/>
                <w:sz w:val="18"/>
                <w:szCs w:val="18"/>
              </w:rPr>
            </w:pPr>
            <w:r>
              <w:rPr>
                <w:rFonts w:ascii="宋体" w:hAnsi="宋体" w:eastAsia="宋体" w:cs="宋体"/>
                <w:b/>
                <w:bCs/>
                <w:spacing w:val="-4"/>
                <w:sz w:val="18"/>
                <w:szCs w:val="18"/>
              </w:rPr>
              <w:t>三级指标</w:t>
            </w:r>
          </w:p>
        </w:tc>
        <w:tc>
          <w:tcPr>
            <w:tcW w:w="847" w:type="dxa"/>
            <w:vAlign w:val="top"/>
          </w:tcPr>
          <w:p w14:paraId="28CE944A">
            <w:pPr>
              <w:spacing w:before="228" w:line="220" w:lineRule="auto"/>
              <w:ind w:left="159"/>
              <w:rPr>
                <w:rFonts w:ascii="宋体" w:hAnsi="宋体" w:eastAsia="宋体" w:cs="宋体"/>
                <w:sz w:val="18"/>
                <w:szCs w:val="18"/>
              </w:rPr>
            </w:pPr>
            <w:r>
              <w:rPr>
                <w:rFonts w:ascii="宋体" w:hAnsi="宋体" w:eastAsia="宋体" w:cs="宋体"/>
                <w:b/>
                <w:bCs/>
                <w:spacing w:val="-5"/>
                <w:sz w:val="18"/>
                <w:szCs w:val="18"/>
              </w:rPr>
              <w:t>指标值</w:t>
            </w:r>
          </w:p>
        </w:tc>
        <w:tc>
          <w:tcPr>
            <w:tcW w:w="2204" w:type="dxa"/>
            <w:vAlign w:val="top"/>
          </w:tcPr>
          <w:p w14:paraId="66A05C71">
            <w:pPr>
              <w:spacing w:before="228" w:line="220" w:lineRule="auto"/>
              <w:ind w:left="747"/>
              <w:rPr>
                <w:rFonts w:ascii="宋体" w:hAnsi="宋体" w:eastAsia="宋体" w:cs="宋体"/>
                <w:sz w:val="18"/>
                <w:szCs w:val="18"/>
              </w:rPr>
            </w:pPr>
            <w:r>
              <w:rPr>
                <w:rFonts w:ascii="宋体" w:hAnsi="宋体" w:eastAsia="宋体" w:cs="宋体"/>
                <w:b/>
                <w:bCs/>
                <w:spacing w:val="-4"/>
                <w:sz w:val="18"/>
                <w:szCs w:val="18"/>
              </w:rPr>
              <w:t>指标解释</w:t>
            </w:r>
          </w:p>
        </w:tc>
        <w:tc>
          <w:tcPr>
            <w:tcW w:w="1080" w:type="dxa"/>
            <w:vAlign w:val="top"/>
          </w:tcPr>
          <w:p w14:paraId="40159E16">
            <w:pPr>
              <w:spacing w:before="228" w:line="220" w:lineRule="auto"/>
              <w:ind w:left="364"/>
              <w:rPr>
                <w:rFonts w:ascii="宋体" w:hAnsi="宋体" w:eastAsia="宋体" w:cs="宋体"/>
                <w:sz w:val="18"/>
                <w:szCs w:val="18"/>
              </w:rPr>
            </w:pPr>
            <w:r>
              <w:rPr>
                <w:rFonts w:ascii="宋体" w:hAnsi="宋体" w:eastAsia="宋体" w:cs="宋体"/>
                <w:b/>
                <w:bCs/>
                <w:spacing w:val="-6"/>
                <w:sz w:val="18"/>
                <w:szCs w:val="18"/>
              </w:rPr>
              <w:t>权重</w:t>
            </w:r>
          </w:p>
        </w:tc>
        <w:tc>
          <w:tcPr>
            <w:tcW w:w="3719" w:type="dxa"/>
            <w:vAlign w:val="top"/>
          </w:tcPr>
          <w:p w14:paraId="0FEF6890">
            <w:pPr>
              <w:spacing w:before="227" w:line="221" w:lineRule="auto"/>
              <w:ind w:left="1502"/>
              <w:rPr>
                <w:rFonts w:ascii="宋体" w:hAnsi="宋体" w:eastAsia="宋体" w:cs="宋体"/>
                <w:sz w:val="18"/>
                <w:szCs w:val="18"/>
              </w:rPr>
            </w:pPr>
            <w:r>
              <w:rPr>
                <w:rFonts w:ascii="宋体" w:hAnsi="宋体" w:eastAsia="宋体" w:cs="宋体"/>
                <w:b/>
                <w:bCs/>
                <w:spacing w:val="-3"/>
                <w:sz w:val="18"/>
                <w:szCs w:val="18"/>
              </w:rPr>
              <w:t>评分标准</w:t>
            </w:r>
          </w:p>
        </w:tc>
        <w:tc>
          <w:tcPr>
            <w:tcW w:w="756" w:type="dxa"/>
            <w:vAlign w:val="top"/>
          </w:tcPr>
          <w:p w14:paraId="688D8186">
            <w:pPr>
              <w:spacing w:before="73" w:line="282" w:lineRule="auto"/>
              <w:ind w:left="293" w:right="194" w:hanging="86"/>
              <w:rPr>
                <w:rFonts w:ascii="宋体" w:hAnsi="宋体" w:eastAsia="宋体" w:cs="宋体"/>
                <w:sz w:val="18"/>
                <w:szCs w:val="18"/>
              </w:rPr>
            </w:pPr>
            <w:r>
              <w:rPr>
                <w:rFonts w:ascii="宋体" w:hAnsi="宋体" w:eastAsia="宋体" w:cs="宋体"/>
                <w:b/>
                <w:bCs/>
                <w:spacing w:val="-8"/>
                <w:sz w:val="18"/>
                <w:szCs w:val="18"/>
              </w:rPr>
              <w:t>实际</w:t>
            </w:r>
            <w:r>
              <w:rPr>
                <w:rFonts w:ascii="宋体" w:hAnsi="宋体" w:eastAsia="宋体" w:cs="宋体"/>
                <w:sz w:val="18"/>
                <w:szCs w:val="18"/>
              </w:rPr>
              <w:t xml:space="preserve"> </w:t>
            </w:r>
            <w:r>
              <w:rPr>
                <w:rFonts w:ascii="宋体" w:hAnsi="宋体" w:eastAsia="宋体" w:cs="宋体"/>
                <w:b/>
                <w:bCs/>
                <w:spacing w:val="-2"/>
                <w:sz w:val="18"/>
                <w:szCs w:val="18"/>
              </w:rPr>
              <w:t>值</w:t>
            </w:r>
          </w:p>
        </w:tc>
        <w:tc>
          <w:tcPr>
            <w:tcW w:w="674" w:type="dxa"/>
            <w:vAlign w:val="top"/>
          </w:tcPr>
          <w:p w14:paraId="28CF95A6">
            <w:pPr>
              <w:spacing w:before="228" w:line="220" w:lineRule="auto"/>
              <w:ind w:left="160"/>
              <w:rPr>
                <w:rFonts w:ascii="宋体" w:hAnsi="宋体" w:eastAsia="宋体" w:cs="宋体"/>
                <w:sz w:val="18"/>
                <w:szCs w:val="18"/>
              </w:rPr>
            </w:pPr>
            <w:r>
              <w:rPr>
                <w:rFonts w:ascii="宋体" w:hAnsi="宋体" w:eastAsia="宋体" w:cs="宋体"/>
                <w:b/>
                <w:bCs/>
                <w:spacing w:val="-6"/>
                <w:sz w:val="18"/>
                <w:szCs w:val="18"/>
              </w:rPr>
              <w:t>得分</w:t>
            </w:r>
          </w:p>
        </w:tc>
      </w:tr>
      <w:tr w14:paraId="2005E0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6" w:hRule="atLeast"/>
        </w:trPr>
        <w:tc>
          <w:tcPr>
            <w:tcW w:w="860" w:type="dxa"/>
            <w:vMerge w:val="restart"/>
            <w:tcBorders>
              <w:bottom w:val="nil"/>
            </w:tcBorders>
            <w:vAlign w:val="top"/>
          </w:tcPr>
          <w:p w14:paraId="2E7B0BBD">
            <w:pPr>
              <w:pStyle w:val="6"/>
            </w:pPr>
          </w:p>
        </w:tc>
        <w:tc>
          <w:tcPr>
            <w:tcW w:w="2154" w:type="dxa"/>
            <w:vMerge w:val="restart"/>
            <w:tcBorders>
              <w:bottom w:val="nil"/>
            </w:tcBorders>
            <w:vAlign w:val="top"/>
          </w:tcPr>
          <w:p w14:paraId="0D35303E">
            <w:pPr>
              <w:pStyle w:val="6"/>
            </w:pPr>
          </w:p>
        </w:tc>
        <w:tc>
          <w:tcPr>
            <w:tcW w:w="1540" w:type="dxa"/>
            <w:vAlign w:val="top"/>
          </w:tcPr>
          <w:p w14:paraId="4CE8DEAA">
            <w:pPr>
              <w:pStyle w:val="6"/>
              <w:spacing w:line="314" w:lineRule="auto"/>
            </w:pPr>
          </w:p>
          <w:p w14:paraId="1ECADA44">
            <w:pPr>
              <w:pStyle w:val="6"/>
              <w:spacing w:line="315" w:lineRule="auto"/>
            </w:pPr>
          </w:p>
          <w:p w14:paraId="34DD37B2">
            <w:pPr>
              <w:spacing w:before="58" w:line="322" w:lineRule="auto"/>
              <w:ind w:left="110" w:right="171"/>
              <w:rPr>
                <w:rFonts w:ascii="宋体" w:hAnsi="宋体" w:eastAsia="宋体" w:cs="宋体"/>
                <w:sz w:val="18"/>
                <w:szCs w:val="18"/>
              </w:rPr>
            </w:pPr>
            <w:r>
              <w:rPr>
                <w:rFonts w:ascii="宋体" w:hAnsi="宋体" w:eastAsia="宋体" w:cs="宋体"/>
                <w:spacing w:val="-1"/>
                <w:sz w:val="18"/>
                <w:szCs w:val="18"/>
              </w:rPr>
              <w:t>业务学习与培训</w:t>
            </w:r>
            <w:r>
              <w:rPr>
                <w:rFonts w:ascii="宋体" w:hAnsi="宋体" w:eastAsia="宋体" w:cs="宋体"/>
                <w:sz w:val="18"/>
                <w:szCs w:val="18"/>
              </w:rPr>
              <w:t xml:space="preserve"> </w:t>
            </w:r>
            <w:r>
              <w:rPr>
                <w:rFonts w:ascii="宋体" w:hAnsi="宋体" w:eastAsia="宋体" w:cs="宋体"/>
                <w:spacing w:val="-2"/>
                <w:sz w:val="18"/>
                <w:szCs w:val="18"/>
              </w:rPr>
              <w:t>及时完成率</w:t>
            </w:r>
          </w:p>
        </w:tc>
        <w:tc>
          <w:tcPr>
            <w:tcW w:w="847" w:type="dxa"/>
            <w:vAlign w:val="top"/>
          </w:tcPr>
          <w:p w14:paraId="6A633AF8">
            <w:pPr>
              <w:pStyle w:val="6"/>
              <w:spacing w:line="261" w:lineRule="auto"/>
            </w:pPr>
          </w:p>
          <w:p w14:paraId="6590A4D4">
            <w:pPr>
              <w:pStyle w:val="6"/>
              <w:spacing w:line="261" w:lineRule="auto"/>
            </w:pPr>
          </w:p>
          <w:p w14:paraId="59659E9D">
            <w:pPr>
              <w:pStyle w:val="6"/>
              <w:spacing w:line="262" w:lineRule="auto"/>
            </w:pPr>
          </w:p>
          <w:p w14:paraId="0DA16A75">
            <w:pPr>
              <w:spacing w:before="59"/>
              <w:ind w:left="175"/>
              <w:rPr>
                <w:rFonts w:ascii="宋体" w:hAnsi="宋体" w:eastAsia="宋体" w:cs="宋体"/>
                <w:sz w:val="18"/>
                <w:szCs w:val="18"/>
              </w:rPr>
            </w:pPr>
            <w:r>
              <w:rPr>
                <w:rFonts w:ascii="宋体" w:hAnsi="宋体" w:eastAsia="宋体" w:cs="宋体"/>
                <w:spacing w:val="4"/>
                <w:sz w:val="18"/>
                <w:szCs w:val="18"/>
              </w:rPr>
              <w:t>=</w:t>
            </w:r>
            <w:r>
              <w:rPr>
                <w:rFonts w:ascii="宋体" w:hAnsi="宋体" w:eastAsia="宋体" w:cs="宋体"/>
                <w:spacing w:val="-45"/>
                <w:sz w:val="18"/>
                <w:szCs w:val="18"/>
              </w:rPr>
              <w:t xml:space="preserve"> </w:t>
            </w:r>
            <w:r>
              <w:rPr>
                <w:rFonts w:ascii="宋体" w:hAnsi="宋体" w:eastAsia="宋体" w:cs="宋体"/>
                <w:spacing w:val="4"/>
                <w:sz w:val="18"/>
                <w:szCs w:val="18"/>
              </w:rPr>
              <w:t>100%</w:t>
            </w:r>
          </w:p>
        </w:tc>
        <w:tc>
          <w:tcPr>
            <w:tcW w:w="2204" w:type="dxa"/>
            <w:vAlign w:val="top"/>
          </w:tcPr>
          <w:p w14:paraId="693A99ED">
            <w:pPr>
              <w:spacing w:before="70" w:line="307" w:lineRule="auto"/>
              <w:ind w:left="111" w:right="104" w:firstLine="2"/>
              <w:jc w:val="both"/>
              <w:rPr>
                <w:rFonts w:ascii="宋体" w:hAnsi="宋体" w:eastAsia="宋体" w:cs="宋体"/>
                <w:sz w:val="18"/>
                <w:szCs w:val="18"/>
              </w:rPr>
            </w:pPr>
            <w:r>
              <w:rPr>
                <w:rFonts w:ascii="宋体" w:hAnsi="宋体" w:eastAsia="宋体" w:cs="宋体"/>
                <w:sz w:val="18"/>
                <w:szCs w:val="18"/>
              </w:rPr>
              <w:t>部门（单位）为加强人员 业务能力开展的业务学习</w:t>
            </w:r>
            <w:r>
              <w:rPr>
                <w:rFonts w:ascii="宋体" w:hAnsi="宋体" w:eastAsia="宋体" w:cs="宋体"/>
                <w:spacing w:val="2"/>
                <w:sz w:val="18"/>
                <w:szCs w:val="18"/>
              </w:rPr>
              <w:t xml:space="preserve"> </w:t>
            </w:r>
            <w:r>
              <w:rPr>
                <w:rFonts w:ascii="宋体" w:hAnsi="宋体" w:eastAsia="宋体" w:cs="宋体"/>
                <w:sz w:val="18"/>
                <w:szCs w:val="18"/>
              </w:rPr>
              <w:t>与培训是否完成，用以反</w:t>
            </w:r>
            <w:r>
              <w:rPr>
                <w:rFonts w:ascii="宋体" w:hAnsi="宋体" w:eastAsia="宋体" w:cs="宋体"/>
                <w:spacing w:val="2"/>
                <w:sz w:val="18"/>
                <w:szCs w:val="18"/>
              </w:rPr>
              <w:t xml:space="preserve"> </w:t>
            </w:r>
            <w:r>
              <w:rPr>
                <w:rFonts w:ascii="宋体" w:hAnsi="宋体" w:eastAsia="宋体" w:cs="宋体"/>
                <w:sz w:val="18"/>
                <w:szCs w:val="18"/>
              </w:rPr>
              <w:t>映和考核部门（单位）业</w:t>
            </w:r>
            <w:r>
              <w:rPr>
                <w:rFonts w:ascii="宋体" w:hAnsi="宋体" w:eastAsia="宋体" w:cs="宋体"/>
                <w:spacing w:val="2"/>
                <w:sz w:val="18"/>
                <w:szCs w:val="18"/>
              </w:rPr>
              <w:t xml:space="preserve"> </w:t>
            </w:r>
            <w:r>
              <w:rPr>
                <w:rFonts w:ascii="宋体" w:hAnsi="宋体" w:eastAsia="宋体" w:cs="宋体"/>
                <w:sz w:val="18"/>
                <w:szCs w:val="18"/>
              </w:rPr>
              <w:t>务学习与培训及时完成情</w:t>
            </w:r>
            <w:r>
              <w:rPr>
                <w:rFonts w:ascii="宋体" w:hAnsi="宋体" w:eastAsia="宋体" w:cs="宋体"/>
                <w:spacing w:val="2"/>
                <w:sz w:val="18"/>
                <w:szCs w:val="18"/>
              </w:rPr>
              <w:t xml:space="preserve"> </w:t>
            </w:r>
            <w:r>
              <w:rPr>
                <w:rFonts w:ascii="宋体" w:hAnsi="宋体" w:eastAsia="宋体" w:cs="宋体"/>
                <w:spacing w:val="-4"/>
                <w:sz w:val="18"/>
                <w:szCs w:val="18"/>
              </w:rPr>
              <w:t>况。</w:t>
            </w:r>
          </w:p>
        </w:tc>
        <w:tc>
          <w:tcPr>
            <w:tcW w:w="1080" w:type="dxa"/>
            <w:vAlign w:val="top"/>
          </w:tcPr>
          <w:p w14:paraId="543E434C">
            <w:pPr>
              <w:pStyle w:val="6"/>
              <w:spacing w:line="261" w:lineRule="auto"/>
            </w:pPr>
          </w:p>
          <w:p w14:paraId="432A8517">
            <w:pPr>
              <w:pStyle w:val="6"/>
              <w:spacing w:line="261" w:lineRule="auto"/>
            </w:pPr>
          </w:p>
          <w:p w14:paraId="136B2E1C">
            <w:pPr>
              <w:pStyle w:val="6"/>
              <w:spacing w:line="262" w:lineRule="auto"/>
            </w:pPr>
          </w:p>
          <w:p w14:paraId="0E173E2A">
            <w:pPr>
              <w:spacing w:before="58" w:line="242" w:lineRule="auto"/>
              <w:ind w:left="502"/>
              <w:rPr>
                <w:rFonts w:ascii="宋体" w:hAnsi="宋体" w:eastAsia="宋体" w:cs="宋体"/>
                <w:sz w:val="18"/>
                <w:szCs w:val="18"/>
              </w:rPr>
            </w:pPr>
            <w:r>
              <w:rPr>
                <w:rFonts w:ascii="宋体" w:hAnsi="宋体" w:eastAsia="宋体" w:cs="宋体"/>
                <w:sz w:val="18"/>
                <w:szCs w:val="18"/>
              </w:rPr>
              <w:t>2</w:t>
            </w:r>
          </w:p>
        </w:tc>
        <w:tc>
          <w:tcPr>
            <w:tcW w:w="3719" w:type="dxa"/>
            <w:vAlign w:val="top"/>
          </w:tcPr>
          <w:p w14:paraId="7C8FC2C1">
            <w:pPr>
              <w:pStyle w:val="6"/>
              <w:spacing w:line="473" w:lineRule="auto"/>
            </w:pPr>
          </w:p>
          <w:p w14:paraId="1A9E0126">
            <w:pPr>
              <w:spacing w:before="58" w:line="322" w:lineRule="auto"/>
              <w:ind w:left="114" w:right="102" w:hanging="2"/>
              <w:jc w:val="both"/>
              <w:rPr>
                <w:rFonts w:ascii="宋体" w:hAnsi="宋体" w:eastAsia="宋体" w:cs="宋体"/>
                <w:sz w:val="18"/>
                <w:szCs w:val="18"/>
              </w:rPr>
            </w:pPr>
            <w:r>
              <w:rPr>
                <w:rFonts w:ascii="宋体" w:hAnsi="宋体" w:eastAsia="宋体" w:cs="宋体"/>
                <w:spacing w:val="3"/>
                <w:sz w:val="18"/>
                <w:szCs w:val="18"/>
              </w:rPr>
              <w:t>①完成率=100%，得满分；②80%≤完成率利</w:t>
            </w:r>
            <w:r>
              <w:rPr>
                <w:rFonts w:ascii="宋体" w:hAnsi="宋体" w:eastAsia="宋体" w:cs="宋体"/>
                <w:spacing w:val="7"/>
                <w:sz w:val="18"/>
                <w:szCs w:val="18"/>
              </w:rPr>
              <w:t xml:space="preserve"> </w:t>
            </w:r>
            <w:r>
              <w:rPr>
                <w:rFonts w:ascii="宋体" w:hAnsi="宋体" w:eastAsia="宋体" w:cs="宋体"/>
                <w:spacing w:val="-3"/>
                <w:sz w:val="18"/>
                <w:szCs w:val="18"/>
              </w:rPr>
              <w:t>用率＜100%，计</w:t>
            </w:r>
            <w:r>
              <w:rPr>
                <w:rFonts w:ascii="宋体" w:hAnsi="宋体" w:eastAsia="宋体" w:cs="宋体"/>
                <w:spacing w:val="-8"/>
                <w:sz w:val="18"/>
                <w:szCs w:val="18"/>
              </w:rPr>
              <w:t xml:space="preserve"> </w:t>
            </w:r>
            <w:r>
              <w:rPr>
                <w:rFonts w:ascii="宋体" w:hAnsi="宋体" w:eastAsia="宋体" w:cs="宋体"/>
                <w:spacing w:val="-3"/>
                <w:sz w:val="18"/>
                <w:szCs w:val="18"/>
              </w:rPr>
              <w:t>1/2</w:t>
            </w:r>
            <w:r>
              <w:rPr>
                <w:rFonts w:ascii="宋体" w:hAnsi="宋体" w:eastAsia="宋体" w:cs="宋体"/>
                <w:spacing w:val="-40"/>
                <w:sz w:val="18"/>
                <w:szCs w:val="18"/>
              </w:rPr>
              <w:t xml:space="preserve"> </w:t>
            </w:r>
            <w:r>
              <w:rPr>
                <w:rFonts w:ascii="宋体" w:hAnsi="宋体" w:eastAsia="宋体" w:cs="宋体"/>
                <w:spacing w:val="-3"/>
                <w:sz w:val="18"/>
                <w:szCs w:val="18"/>
              </w:rPr>
              <w:t>权重分，③小于</w:t>
            </w:r>
            <w:r>
              <w:rPr>
                <w:rFonts w:ascii="宋体" w:hAnsi="宋体" w:eastAsia="宋体" w:cs="宋体"/>
                <w:spacing w:val="-39"/>
                <w:sz w:val="18"/>
                <w:szCs w:val="18"/>
              </w:rPr>
              <w:t xml:space="preserve"> </w:t>
            </w:r>
            <w:r>
              <w:rPr>
                <w:rFonts w:ascii="宋体" w:hAnsi="宋体" w:eastAsia="宋体" w:cs="宋体"/>
                <w:spacing w:val="-3"/>
                <w:sz w:val="18"/>
                <w:szCs w:val="18"/>
              </w:rPr>
              <w:t>80%计</w:t>
            </w:r>
            <w:r>
              <w:rPr>
                <w:rFonts w:ascii="宋体" w:hAnsi="宋体" w:eastAsia="宋体" w:cs="宋体"/>
                <w:spacing w:val="-36"/>
                <w:sz w:val="18"/>
                <w:szCs w:val="18"/>
              </w:rPr>
              <w:t xml:space="preserve"> </w:t>
            </w:r>
            <w:r>
              <w:rPr>
                <w:rFonts w:ascii="宋体" w:hAnsi="宋体" w:eastAsia="宋体" w:cs="宋体"/>
                <w:spacing w:val="-3"/>
                <w:sz w:val="18"/>
                <w:szCs w:val="18"/>
              </w:rPr>
              <w:t>0</w:t>
            </w:r>
            <w:r>
              <w:rPr>
                <w:rFonts w:ascii="宋体" w:hAnsi="宋体" w:eastAsia="宋体" w:cs="宋体"/>
                <w:sz w:val="18"/>
                <w:szCs w:val="18"/>
              </w:rPr>
              <w:t xml:space="preserve"> </w:t>
            </w:r>
            <w:r>
              <w:rPr>
                <w:rFonts w:ascii="宋体" w:hAnsi="宋体" w:eastAsia="宋体" w:cs="宋体"/>
                <w:spacing w:val="-5"/>
                <w:sz w:val="18"/>
                <w:szCs w:val="18"/>
              </w:rPr>
              <w:t>分。</w:t>
            </w:r>
          </w:p>
        </w:tc>
        <w:tc>
          <w:tcPr>
            <w:tcW w:w="756" w:type="dxa"/>
            <w:vAlign w:val="top"/>
          </w:tcPr>
          <w:p w14:paraId="290E5A38">
            <w:pPr>
              <w:pStyle w:val="6"/>
              <w:spacing w:line="261" w:lineRule="auto"/>
            </w:pPr>
          </w:p>
          <w:p w14:paraId="785A2A23">
            <w:pPr>
              <w:pStyle w:val="6"/>
              <w:spacing w:line="261" w:lineRule="auto"/>
            </w:pPr>
          </w:p>
          <w:p w14:paraId="22A87D68">
            <w:pPr>
              <w:pStyle w:val="6"/>
              <w:spacing w:line="262" w:lineRule="auto"/>
            </w:pPr>
          </w:p>
          <w:p w14:paraId="25C90351">
            <w:pPr>
              <w:spacing w:before="59"/>
              <w:ind w:left="219"/>
              <w:rPr>
                <w:rFonts w:ascii="宋体" w:hAnsi="宋体" w:eastAsia="宋体" w:cs="宋体"/>
                <w:sz w:val="18"/>
                <w:szCs w:val="18"/>
              </w:rPr>
            </w:pPr>
            <w:r>
              <w:rPr>
                <w:rFonts w:ascii="宋体" w:hAnsi="宋体" w:eastAsia="宋体" w:cs="宋体"/>
                <w:spacing w:val="-5"/>
                <w:sz w:val="18"/>
                <w:szCs w:val="18"/>
              </w:rPr>
              <w:t>100%</w:t>
            </w:r>
          </w:p>
        </w:tc>
        <w:tc>
          <w:tcPr>
            <w:tcW w:w="674" w:type="dxa"/>
            <w:vAlign w:val="top"/>
          </w:tcPr>
          <w:p w14:paraId="38E37F53">
            <w:pPr>
              <w:pStyle w:val="6"/>
              <w:spacing w:line="261" w:lineRule="auto"/>
            </w:pPr>
          </w:p>
          <w:p w14:paraId="70CD20C5">
            <w:pPr>
              <w:pStyle w:val="6"/>
              <w:spacing w:line="261" w:lineRule="auto"/>
            </w:pPr>
          </w:p>
          <w:p w14:paraId="6CEA7324">
            <w:pPr>
              <w:pStyle w:val="6"/>
              <w:spacing w:line="262" w:lineRule="auto"/>
            </w:pPr>
          </w:p>
          <w:p w14:paraId="481557D7">
            <w:pPr>
              <w:spacing w:before="58" w:line="242" w:lineRule="auto"/>
              <w:ind w:left="299"/>
              <w:rPr>
                <w:rFonts w:ascii="宋体" w:hAnsi="宋体" w:eastAsia="宋体" w:cs="宋体"/>
                <w:sz w:val="18"/>
                <w:szCs w:val="18"/>
              </w:rPr>
            </w:pPr>
            <w:r>
              <w:rPr>
                <w:rFonts w:ascii="宋体" w:hAnsi="宋体" w:eastAsia="宋体" w:cs="宋体"/>
                <w:sz w:val="18"/>
                <w:szCs w:val="18"/>
              </w:rPr>
              <w:t>2</w:t>
            </w:r>
          </w:p>
        </w:tc>
      </w:tr>
      <w:tr w14:paraId="1A8ED8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860" w:type="dxa"/>
            <w:vMerge w:val="continue"/>
            <w:tcBorders>
              <w:top w:val="nil"/>
            </w:tcBorders>
            <w:vAlign w:val="top"/>
          </w:tcPr>
          <w:p w14:paraId="75B3AE5B">
            <w:pPr>
              <w:pStyle w:val="6"/>
            </w:pPr>
          </w:p>
        </w:tc>
        <w:tc>
          <w:tcPr>
            <w:tcW w:w="2154" w:type="dxa"/>
            <w:vMerge w:val="continue"/>
            <w:tcBorders>
              <w:top w:val="nil"/>
            </w:tcBorders>
            <w:vAlign w:val="top"/>
          </w:tcPr>
          <w:p w14:paraId="234CFB4B">
            <w:pPr>
              <w:pStyle w:val="6"/>
            </w:pPr>
          </w:p>
        </w:tc>
        <w:tc>
          <w:tcPr>
            <w:tcW w:w="1540" w:type="dxa"/>
            <w:vAlign w:val="top"/>
          </w:tcPr>
          <w:p w14:paraId="5D791F56">
            <w:pPr>
              <w:pStyle w:val="6"/>
              <w:spacing w:line="320" w:lineRule="auto"/>
            </w:pPr>
          </w:p>
          <w:p w14:paraId="1EA05A4B">
            <w:pPr>
              <w:spacing w:before="59" w:line="322" w:lineRule="auto"/>
              <w:ind w:left="115" w:right="171"/>
              <w:rPr>
                <w:rFonts w:ascii="宋体" w:hAnsi="宋体" w:eastAsia="宋体" w:cs="宋体"/>
                <w:sz w:val="18"/>
                <w:szCs w:val="18"/>
              </w:rPr>
            </w:pPr>
            <w:r>
              <w:rPr>
                <w:rFonts w:ascii="宋体" w:hAnsi="宋体" w:eastAsia="宋体" w:cs="宋体"/>
                <w:spacing w:val="-2"/>
                <w:sz w:val="18"/>
                <w:szCs w:val="18"/>
              </w:rPr>
              <w:t>纪检监察工作有</w:t>
            </w:r>
            <w:r>
              <w:rPr>
                <w:rFonts w:ascii="宋体" w:hAnsi="宋体" w:eastAsia="宋体" w:cs="宋体"/>
                <w:spacing w:val="1"/>
                <w:sz w:val="18"/>
                <w:szCs w:val="18"/>
              </w:rPr>
              <w:t xml:space="preserve"> </w:t>
            </w:r>
            <w:r>
              <w:rPr>
                <w:rFonts w:ascii="宋体" w:hAnsi="宋体" w:eastAsia="宋体" w:cs="宋体"/>
                <w:spacing w:val="-6"/>
                <w:sz w:val="18"/>
                <w:szCs w:val="18"/>
              </w:rPr>
              <w:t>效性</w:t>
            </w:r>
          </w:p>
        </w:tc>
        <w:tc>
          <w:tcPr>
            <w:tcW w:w="847" w:type="dxa"/>
            <w:vAlign w:val="top"/>
          </w:tcPr>
          <w:p w14:paraId="5C43CCDF">
            <w:pPr>
              <w:pStyle w:val="6"/>
              <w:spacing w:line="474" w:lineRule="auto"/>
            </w:pPr>
          </w:p>
          <w:p w14:paraId="65B21BB0">
            <w:pPr>
              <w:spacing w:before="59" w:line="221" w:lineRule="auto"/>
              <w:ind w:left="249"/>
              <w:rPr>
                <w:rFonts w:ascii="宋体" w:hAnsi="宋体" w:eastAsia="宋体" w:cs="宋体"/>
                <w:sz w:val="18"/>
                <w:szCs w:val="18"/>
              </w:rPr>
            </w:pPr>
            <w:r>
              <w:rPr>
                <w:rFonts w:ascii="宋体" w:hAnsi="宋体" w:eastAsia="宋体" w:cs="宋体"/>
                <w:spacing w:val="-4"/>
                <w:sz w:val="18"/>
                <w:szCs w:val="18"/>
              </w:rPr>
              <w:t>有效</w:t>
            </w:r>
          </w:p>
        </w:tc>
        <w:tc>
          <w:tcPr>
            <w:tcW w:w="2204" w:type="dxa"/>
            <w:vAlign w:val="top"/>
          </w:tcPr>
          <w:p w14:paraId="65D77AE7">
            <w:pPr>
              <w:spacing w:before="68" w:line="301" w:lineRule="auto"/>
              <w:ind w:left="112" w:right="104" w:firstLine="1"/>
              <w:jc w:val="both"/>
              <w:rPr>
                <w:rFonts w:ascii="宋体" w:hAnsi="宋体" w:eastAsia="宋体" w:cs="宋体"/>
                <w:sz w:val="18"/>
                <w:szCs w:val="18"/>
              </w:rPr>
            </w:pPr>
            <w:r>
              <w:rPr>
                <w:rFonts w:ascii="宋体" w:hAnsi="宋体" w:eastAsia="宋体" w:cs="宋体"/>
                <w:sz w:val="18"/>
                <w:szCs w:val="18"/>
              </w:rPr>
              <w:t xml:space="preserve">部门（单位）纪检监察工 作是否有效开展，用以反 映纪检监察工作的实施情 </w:t>
            </w:r>
            <w:r>
              <w:rPr>
                <w:rFonts w:ascii="宋体" w:hAnsi="宋体" w:eastAsia="宋体" w:cs="宋体"/>
                <w:spacing w:val="-4"/>
                <w:sz w:val="18"/>
                <w:szCs w:val="18"/>
              </w:rPr>
              <w:t>况。</w:t>
            </w:r>
          </w:p>
        </w:tc>
        <w:tc>
          <w:tcPr>
            <w:tcW w:w="1080" w:type="dxa"/>
            <w:vAlign w:val="top"/>
          </w:tcPr>
          <w:p w14:paraId="1A1C8A83">
            <w:pPr>
              <w:pStyle w:val="6"/>
              <w:spacing w:line="474" w:lineRule="auto"/>
            </w:pPr>
          </w:p>
          <w:p w14:paraId="709CAB54">
            <w:pPr>
              <w:spacing w:before="59" w:line="242" w:lineRule="auto"/>
              <w:ind w:left="502"/>
              <w:rPr>
                <w:rFonts w:ascii="宋体" w:hAnsi="宋体" w:eastAsia="宋体" w:cs="宋体"/>
                <w:sz w:val="18"/>
                <w:szCs w:val="18"/>
              </w:rPr>
            </w:pPr>
            <w:r>
              <w:rPr>
                <w:rFonts w:ascii="宋体" w:hAnsi="宋体" w:eastAsia="宋体" w:cs="宋体"/>
                <w:sz w:val="18"/>
                <w:szCs w:val="18"/>
              </w:rPr>
              <w:t>2</w:t>
            </w:r>
          </w:p>
        </w:tc>
        <w:tc>
          <w:tcPr>
            <w:tcW w:w="3719" w:type="dxa"/>
            <w:vAlign w:val="top"/>
          </w:tcPr>
          <w:p w14:paraId="17D29FB9">
            <w:pPr>
              <w:pStyle w:val="6"/>
              <w:spacing w:line="319" w:lineRule="auto"/>
            </w:pPr>
          </w:p>
          <w:p w14:paraId="54693DE6">
            <w:pPr>
              <w:spacing w:before="59" w:line="321" w:lineRule="auto"/>
              <w:ind w:left="113" w:right="103" w:hanging="1"/>
              <w:rPr>
                <w:rFonts w:ascii="宋体" w:hAnsi="宋体" w:eastAsia="宋体" w:cs="宋体"/>
                <w:sz w:val="18"/>
                <w:szCs w:val="18"/>
              </w:rPr>
            </w:pPr>
            <w:r>
              <w:rPr>
                <w:rFonts w:ascii="宋体" w:hAnsi="宋体" w:eastAsia="宋体" w:cs="宋体"/>
                <w:spacing w:val="4"/>
                <w:sz w:val="18"/>
                <w:szCs w:val="18"/>
              </w:rPr>
              <w:t>①完成纪检监察工作，未发生重大违纪情况</w:t>
            </w:r>
            <w:r>
              <w:rPr>
                <w:rFonts w:ascii="宋体" w:hAnsi="宋体" w:eastAsia="宋体" w:cs="宋体"/>
                <w:sz w:val="18"/>
                <w:szCs w:val="18"/>
              </w:rPr>
              <w:t xml:space="preserve"> </w:t>
            </w:r>
            <w:r>
              <w:rPr>
                <w:rFonts w:ascii="宋体" w:hAnsi="宋体" w:eastAsia="宋体" w:cs="宋体"/>
                <w:spacing w:val="-2"/>
                <w:sz w:val="18"/>
                <w:szCs w:val="18"/>
              </w:rPr>
              <w:t>得满分；②发生重大违纪情况计</w:t>
            </w:r>
            <w:r>
              <w:rPr>
                <w:rFonts w:ascii="宋体" w:hAnsi="宋体" w:eastAsia="宋体" w:cs="宋体"/>
                <w:spacing w:val="-29"/>
                <w:sz w:val="18"/>
                <w:szCs w:val="18"/>
              </w:rPr>
              <w:t xml:space="preserve"> </w:t>
            </w:r>
            <w:r>
              <w:rPr>
                <w:rFonts w:ascii="宋体" w:hAnsi="宋体" w:eastAsia="宋体" w:cs="宋体"/>
                <w:spacing w:val="-2"/>
                <w:sz w:val="18"/>
                <w:szCs w:val="18"/>
              </w:rPr>
              <w:t>0</w:t>
            </w:r>
            <w:r>
              <w:rPr>
                <w:rFonts w:ascii="宋体" w:hAnsi="宋体" w:eastAsia="宋体" w:cs="宋体"/>
                <w:spacing w:val="-36"/>
                <w:sz w:val="18"/>
                <w:szCs w:val="18"/>
              </w:rPr>
              <w:t xml:space="preserve"> </w:t>
            </w:r>
            <w:r>
              <w:rPr>
                <w:rFonts w:ascii="宋体" w:hAnsi="宋体" w:eastAsia="宋体" w:cs="宋体"/>
                <w:spacing w:val="-2"/>
                <w:sz w:val="18"/>
                <w:szCs w:val="18"/>
              </w:rPr>
              <w:t>分。</w:t>
            </w:r>
          </w:p>
        </w:tc>
        <w:tc>
          <w:tcPr>
            <w:tcW w:w="756" w:type="dxa"/>
            <w:vAlign w:val="top"/>
          </w:tcPr>
          <w:p w14:paraId="02A5F961">
            <w:pPr>
              <w:pStyle w:val="6"/>
              <w:spacing w:line="474" w:lineRule="auto"/>
            </w:pPr>
          </w:p>
          <w:p w14:paraId="02BB859B">
            <w:pPr>
              <w:spacing w:before="59" w:line="221" w:lineRule="auto"/>
              <w:ind w:left="206"/>
              <w:rPr>
                <w:rFonts w:ascii="宋体" w:hAnsi="宋体" w:eastAsia="宋体" w:cs="宋体"/>
                <w:sz w:val="18"/>
                <w:szCs w:val="18"/>
              </w:rPr>
            </w:pPr>
            <w:r>
              <w:rPr>
                <w:rFonts w:ascii="宋体" w:hAnsi="宋体" w:eastAsia="宋体" w:cs="宋体"/>
                <w:spacing w:val="-4"/>
                <w:sz w:val="18"/>
                <w:szCs w:val="18"/>
              </w:rPr>
              <w:t>有效</w:t>
            </w:r>
          </w:p>
        </w:tc>
        <w:tc>
          <w:tcPr>
            <w:tcW w:w="674" w:type="dxa"/>
            <w:vAlign w:val="top"/>
          </w:tcPr>
          <w:p w14:paraId="187E20AF">
            <w:pPr>
              <w:pStyle w:val="6"/>
              <w:spacing w:line="474" w:lineRule="auto"/>
            </w:pPr>
          </w:p>
          <w:p w14:paraId="4C0A0CB9">
            <w:pPr>
              <w:spacing w:before="59" w:line="242" w:lineRule="auto"/>
              <w:ind w:left="299"/>
              <w:rPr>
                <w:rFonts w:ascii="宋体" w:hAnsi="宋体" w:eastAsia="宋体" w:cs="宋体"/>
                <w:sz w:val="18"/>
                <w:szCs w:val="18"/>
              </w:rPr>
            </w:pPr>
            <w:r>
              <w:rPr>
                <w:rFonts w:ascii="宋体" w:hAnsi="宋体" w:eastAsia="宋体" w:cs="宋体"/>
                <w:sz w:val="18"/>
                <w:szCs w:val="18"/>
              </w:rPr>
              <w:t>2</w:t>
            </w:r>
          </w:p>
        </w:tc>
      </w:tr>
      <w:tr w14:paraId="28CC19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860" w:type="dxa"/>
            <w:vMerge w:val="restart"/>
            <w:tcBorders>
              <w:bottom w:val="nil"/>
            </w:tcBorders>
            <w:vAlign w:val="top"/>
          </w:tcPr>
          <w:p w14:paraId="30B3608A">
            <w:pPr>
              <w:pStyle w:val="6"/>
              <w:spacing w:line="260" w:lineRule="auto"/>
            </w:pPr>
          </w:p>
          <w:p w14:paraId="63D12BF3">
            <w:pPr>
              <w:pStyle w:val="6"/>
              <w:spacing w:line="260" w:lineRule="auto"/>
            </w:pPr>
          </w:p>
          <w:p w14:paraId="4059AEE4">
            <w:pPr>
              <w:pStyle w:val="6"/>
              <w:spacing w:line="260" w:lineRule="auto"/>
            </w:pPr>
          </w:p>
          <w:p w14:paraId="4A69D03E">
            <w:pPr>
              <w:pStyle w:val="6"/>
              <w:spacing w:line="261" w:lineRule="auto"/>
            </w:pPr>
          </w:p>
          <w:p w14:paraId="3A9BC250">
            <w:pPr>
              <w:pStyle w:val="6"/>
              <w:spacing w:line="261" w:lineRule="auto"/>
            </w:pPr>
          </w:p>
          <w:p w14:paraId="0AF52D09">
            <w:pPr>
              <w:pStyle w:val="6"/>
              <w:spacing w:line="261" w:lineRule="auto"/>
            </w:pPr>
          </w:p>
          <w:p w14:paraId="55C44D12">
            <w:pPr>
              <w:spacing w:before="58" w:line="222" w:lineRule="auto"/>
              <w:ind w:left="257"/>
              <w:rPr>
                <w:rFonts w:ascii="宋体" w:hAnsi="宋体" w:eastAsia="宋体" w:cs="宋体"/>
                <w:sz w:val="18"/>
                <w:szCs w:val="18"/>
              </w:rPr>
            </w:pPr>
            <w:r>
              <w:rPr>
                <w:rFonts w:ascii="宋体" w:hAnsi="宋体" w:eastAsia="宋体" w:cs="宋体"/>
                <w:spacing w:val="-5"/>
                <w:sz w:val="18"/>
                <w:szCs w:val="18"/>
              </w:rPr>
              <w:t>履职</w:t>
            </w:r>
          </w:p>
        </w:tc>
        <w:tc>
          <w:tcPr>
            <w:tcW w:w="2154" w:type="dxa"/>
            <w:vMerge w:val="restart"/>
            <w:tcBorders>
              <w:bottom w:val="nil"/>
            </w:tcBorders>
            <w:vAlign w:val="top"/>
          </w:tcPr>
          <w:p w14:paraId="6A1D19FB">
            <w:pPr>
              <w:spacing w:before="71" w:line="220" w:lineRule="auto"/>
              <w:ind w:left="110"/>
              <w:rPr>
                <w:rFonts w:ascii="宋体" w:hAnsi="宋体" w:eastAsia="宋体" w:cs="宋体"/>
                <w:sz w:val="18"/>
                <w:szCs w:val="18"/>
              </w:rPr>
            </w:pPr>
            <w:r>
              <w:rPr>
                <w:rFonts w:ascii="宋体" w:hAnsi="宋体" w:eastAsia="宋体" w:cs="宋体"/>
                <w:spacing w:val="-1"/>
                <w:sz w:val="18"/>
                <w:szCs w:val="18"/>
              </w:rPr>
              <w:t>开展旅游市场调研分析，</w:t>
            </w:r>
          </w:p>
          <w:p w14:paraId="7DCC2B9E">
            <w:pPr>
              <w:spacing w:before="97" w:line="220" w:lineRule="auto"/>
              <w:ind w:left="186"/>
              <w:rPr>
                <w:rFonts w:ascii="宋体" w:hAnsi="宋体" w:eastAsia="宋体" w:cs="宋体"/>
                <w:sz w:val="18"/>
                <w:szCs w:val="18"/>
              </w:rPr>
            </w:pPr>
            <w:r>
              <w:rPr>
                <w:rFonts w:ascii="宋体" w:hAnsi="宋体" w:eastAsia="宋体" w:cs="宋体"/>
                <w:spacing w:val="-2"/>
                <w:sz w:val="18"/>
                <w:szCs w:val="18"/>
              </w:rPr>
              <w:t>负责全市旅游形象策划</w:t>
            </w:r>
          </w:p>
          <w:p w14:paraId="41899A58">
            <w:pPr>
              <w:spacing w:before="97" w:line="220" w:lineRule="auto"/>
              <w:ind w:left="109"/>
              <w:rPr>
                <w:rFonts w:ascii="宋体" w:hAnsi="宋体" w:eastAsia="宋体" w:cs="宋体"/>
                <w:sz w:val="18"/>
                <w:szCs w:val="18"/>
              </w:rPr>
            </w:pPr>
            <w:r>
              <w:rPr>
                <w:rFonts w:ascii="宋体" w:hAnsi="宋体" w:eastAsia="宋体" w:cs="宋体"/>
                <w:spacing w:val="-5"/>
                <w:sz w:val="18"/>
                <w:szCs w:val="18"/>
              </w:rPr>
              <w:t>及品牌设计；协助主管部</w:t>
            </w:r>
          </w:p>
          <w:p w14:paraId="45EFD113">
            <w:pPr>
              <w:spacing w:before="97" w:line="219" w:lineRule="auto"/>
              <w:ind w:left="199"/>
              <w:rPr>
                <w:rFonts w:ascii="宋体" w:hAnsi="宋体" w:eastAsia="宋体" w:cs="宋体"/>
                <w:sz w:val="18"/>
                <w:szCs w:val="18"/>
              </w:rPr>
            </w:pPr>
            <w:r>
              <w:rPr>
                <w:rFonts w:ascii="宋体" w:hAnsi="宋体" w:eastAsia="宋体" w:cs="宋体"/>
                <w:spacing w:val="-3"/>
                <w:sz w:val="18"/>
                <w:szCs w:val="18"/>
              </w:rPr>
              <w:t>门拟定并组织实施全市</w:t>
            </w:r>
          </w:p>
          <w:p w14:paraId="1035A03E">
            <w:pPr>
              <w:spacing w:before="98" w:line="221" w:lineRule="auto"/>
              <w:ind w:left="109"/>
              <w:rPr>
                <w:rFonts w:ascii="宋体" w:hAnsi="宋体" w:eastAsia="宋体" w:cs="宋体"/>
                <w:sz w:val="18"/>
                <w:szCs w:val="18"/>
              </w:rPr>
            </w:pPr>
            <w:r>
              <w:rPr>
                <w:rFonts w:ascii="宋体" w:hAnsi="宋体" w:eastAsia="宋体" w:cs="宋体"/>
                <w:spacing w:val="-5"/>
                <w:sz w:val="18"/>
                <w:szCs w:val="18"/>
              </w:rPr>
              <w:t>旅游推广规划；制定旅游</w:t>
            </w:r>
          </w:p>
          <w:p w14:paraId="7AE14CCD">
            <w:pPr>
              <w:spacing w:before="96" w:line="220" w:lineRule="auto"/>
              <w:ind w:left="109"/>
              <w:rPr>
                <w:rFonts w:ascii="宋体" w:hAnsi="宋体" w:eastAsia="宋体" w:cs="宋体"/>
                <w:sz w:val="18"/>
                <w:szCs w:val="18"/>
              </w:rPr>
            </w:pPr>
            <w:r>
              <w:rPr>
                <w:rFonts w:ascii="宋体" w:hAnsi="宋体" w:eastAsia="宋体" w:cs="宋体"/>
                <w:spacing w:val="-5"/>
                <w:sz w:val="18"/>
                <w:szCs w:val="18"/>
              </w:rPr>
              <w:t>推广活动标准，承担全平</w:t>
            </w:r>
          </w:p>
          <w:p w14:paraId="4034A3AC">
            <w:pPr>
              <w:spacing w:before="98" w:line="221" w:lineRule="auto"/>
              <w:ind w:left="193"/>
              <w:rPr>
                <w:rFonts w:ascii="宋体" w:hAnsi="宋体" w:eastAsia="宋体" w:cs="宋体"/>
                <w:sz w:val="18"/>
                <w:szCs w:val="18"/>
              </w:rPr>
            </w:pPr>
            <w:r>
              <w:rPr>
                <w:rFonts w:ascii="宋体" w:hAnsi="宋体" w:eastAsia="宋体" w:cs="宋体"/>
                <w:spacing w:val="-3"/>
                <w:sz w:val="18"/>
                <w:szCs w:val="18"/>
              </w:rPr>
              <w:t>台旅游推广活动的策划</w:t>
            </w:r>
          </w:p>
          <w:p w14:paraId="56E5DD11">
            <w:pPr>
              <w:spacing w:before="96" w:line="220" w:lineRule="auto"/>
              <w:ind w:left="109"/>
              <w:rPr>
                <w:rFonts w:ascii="宋体" w:hAnsi="宋体" w:eastAsia="宋体" w:cs="宋体"/>
                <w:sz w:val="18"/>
                <w:szCs w:val="18"/>
              </w:rPr>
            </w:pPr>
            <w:r>
              <w:rPr>
                <w:rFonts w:ascii="宋体" w:hAnsi="宋体" w:eastAsia="宋体" w:cs="宋体"/>
                <w:spacing w:val="-5"/>
                <w:sz w:val="18"/>
                <w:szCs w:val="18"/>
              </w:rPr>
              <w:t>执行、信息统计、效果评</w:t>
            </w:r>
          </w:p>
          <w:p w14:paraId="71B9D33C">
            <w:pPr>
              <w:spacing w:before="98" w:line="219" w:lineRule="auto"/>
              <w:ind w:left="109"/>
              <w:rPr>
                <w:rFonts w:ascii="宋体" w:hAnsi="宋体" w:eastAsia="宋体" w:cs="宋体"/>
                <w:sz w:val="18"/>
                <w:szCs w:val="18"/>
              </w:rPr>
            </w:pPr>
            <w:r>
              <w:rPr>
                <w:rFonts w:ascii="宋体" w:hAnsi="宋体" w:eastAsia="宋体" w:cs="宋体"/>
                <w:spacing w:val="-5"/>
                <w:sz w:val="18"/>
                <w:szCs w:val="18"/>
              </w:rPr>
              <w:t>估、绩效分析、报告发布</w:t>
            </w:r>
          </w:p>
          <w:p w14:paraId="218800D8">
            <w:pPr>
              <w:spacing w:before="99" w:line="219" w:lineRule="auto"/>
              <w:ind w:left="111"/>
              <w:rPr>
                <w:rFonts w:ascii="宋体" w:hAnsi="宋体" w:eastAsia="宋体" w:cs="宋体"/>
                <w:sz w:val="18"/>
                <w:szCs w:val="18"/>
              </w:rPr>
            </w:pPr>
            <w:r>
              <w:rPr>
                <w:rFonts w:ascii="宋体" w:hAnsi="宋体" w:eastAsia="宋体" w:cs="宋体"/>
                <w:spacing w:val="-5"/>
                <w:sz w:val="18"/>
                <w:szCs w:val="18"/>
              </w:rPr>
              <w:t>等工作；承担商务会奖旅</w:t>
            </w:r>
          </w:p>
          <w:p w14:paraId="20F3760E">
            <w:pPr>
              <w:spacing w:before="98" w:line="220" w:lineRule="auto"/>
              <w:ind w:left="109"/>
              <w:rPr>
                <w:rFonts w:ascii="宋体" w:hAnsi="宋体" w:eastAsia="宋体" w:cs="宋体"/>
                <w:sz w:val="18"/>
                <w:szCs w:val="18"/>
              </w:rPr>
            </w:pPr>
            <w:r>
              <w:rPr>
                <w:rFonts w:ascii="宋体" w:hAnsi="宋体" w:eastAsia="宋体" w:cs="宋体"/>
                <w:spacing w:val="-5"/>
                <w:sz w:val="18"/>
                <w:szCs w:val="18"/>
              </w:rPr>
              <w:t>游、研学旅游等专题旅游</w:t>
            </w:r>
          </w:p>
        </w:tc>
        <w:tc>
          <w:tcPr>
            <w:tcW w:w="1540" w:type="dxa"/>
            <w:vAlign w:val="top"/>
          </w:tcPr>
          <w:p w14:paraId="16A7DB1A">
            <w:pPr>
              <w:spacing w:before="71" w:line="220" w:lineRule="auto"/>
              <w:ind w:left="111"/>
              <w:rPr>
                <w:rFonts w:ascii="宋体" w:hAnsi="宋体" w:eastAsia="宋体" w:cs="宋体"/>
                <w:sz w:val="18"/>
                <w:szCs w:val="18"/>
              </w:rPr>
            </w:pPr>
            <w:r>
              <w:rPr>
                <w:rFonts w:ascii="宋体" w:hAnsi="宋体" w:eastAsia="宋体" w:cs="宋体"/>
                <w:spacing w:val="-2"/>
                <w:sz w:val="18"/>
                <w:szCs w:val="18"/>
              </w:rPr>
              <w:t>全年组织、策划</w:t>
            </w:r>
          </w:p>
          <w:p w14:paraId="5E41F036">
            <w:pPr>
              <w:spacing w:before="98" w:line="280" w:lineRule="auto"/>
              <w:ind w:left="111" w:right="171" w:hanging="1"/>
              <w:rPr>
                <w:rFonts w:ascii="宋体" w:hAnsi="宋体" w:eastAsia="宋体" w:cs="宋体"/>
                <w:sz w:val="18"/>
                <w:szCs w:val="18"/>
              </w:rPr>
            </w:pPr>
            <w:r>
              <w:rPr>
                <w:rFonts w:ascii="宋体" w:hAnsi="宋体" w:eastAsia="宋体" w:cs="宋体"/>
                <w:spacing w:val="-1"/>
                <w:sz w:val="18"/>
                <w:szCs w:val="18"/>
              </w:rPr>
              <w:t>会奖旅游相关活</w:t>
            </w:r>
            <w:r>
              <w:rPr>
                <w:rFonts w:ascii="宋体" w:hAnsi="宋体" w:eastAsia="宋体" w:cs="宋体"/>
                <w:sz w:val="18"/>
                <w:szCs w:val="18"/>
              </w:rPr>
              <w:t xml:space="preserve"> </w:t>
            </w:r>
            <w:r>
              <w:rPr>
                <w:rFonts w:ascii="宋体" w:hAnsi="宋体" w:eastAsia="宋体" w:cs="宋体"/>
                <w:spacing w:val="-3"/>
                <w:sz w:val="18"/>
                <w:szCs w:val="18"/>
              </w:rPr>
              <w:t>动次数</w:t>
            </w:r>
          </w:p>
        </w:tc>
        <w:tc>
          <w:tcPr>
            <w:tcW w:w="847" w:type="dxa"/>
            <w:vAlign w:val="top"/>
          </w:tcPr>
          <w:p w14:paraId="54F6BE40">
            <w:pPr>
              <w:pStyle w:val="6"/>
              <w:spacing w:line="322" w:lineRule="auto"/>
            </w:pPr>
          </w:p>
          <w:p w14:paraId="19987075">
            <w:pPr>
              <w:spacing w:before="59" w:line="220" w:lineRule="auto"/>
              <w:ind w:left="199"/>
              <w:rPr>
                <w:rFonts w:ascii="宋体" w:hAnsi="宋体" w:eastAsia="宋体" w:cs="宋体"/>
                <w:sz w:val="18"/>
                <w:szCs w:val="18"/>
              </w:rPr>
            </w:pPr>
            <w:r>
              <w:rPr>
                <w:rFonts w:ascii="宋体" w:hAnsi="宋体" w:eastAsia="宋体" w:cs="宋体"/>
                <w:spacing w:val="-9"/>
                <w:sz w:val="18"/>
                <w:szCs w:val="18"/>
              </w:rPr>
              <w:t>≥2</w:t>
            </w:r>
            <w:r>
              <w:rPr>
                <w:rFonts w:ascii="宋体" w:hAnsi="宋体" w:eastAsia="宋体" w:cs="宋体"/>
                <w:spacing w:val="-33"/>
                <w:sz w:val="18"/>
                <w:szCs w:val="18"/>
              </w:rPr>
              <w:t xml:space="preserve"> </w:t>
            </w:r>
            <w:r>
              <w:rPr>
                <w:rFonts w:ascii="宋体" w:hAnsi="宋体" w:eastAsia="宋体" w:cs="宋体"/>
                <w:spacing w:val="-9"/>
                <w:sz w:val="18"/>
                <w:szCs w:val="18"/>
              </w:rPr>
              <w:t>次</w:t>
            </w:r>
          </w:p>
        </w:tc>
        <w:tc>
          <w:tcPr>
            <w:tcW w:w="2204" w:type="dxa"/>
            <w:vAlign w:val="top"/>
          </w:tcPr>
          <w:p w14:paraId="31FCB5C5">
            <w:pPr>
              <w:spacing w:before="227" w:line="322" w:lineRule="auto"/>
              <w:ind w:left="111" w:right="104" w:firstLine="1"/>
              <w:rPr>
                <w:rFonts w:ascii="宋体" w:hAnsi="宋体" w:eastAsia="宋体" w:cs="宋体"/>
                <w:sz w:val="18"/>
                <w:szCs w:val="18"/>
              </w:rPr>
            </w:pPr>
            <w:r>
              <w:rPr>
                <w:rFonts w:ascii="宋体" w:hAnsi="宋体" w:eastAsia="宋体" w:cs="宋体"/>
                <w:sz w:val="18"/>
                <w:szCs w:val="18"/>
              </w:rPr>
              <w:t xml:space="preserve">反映全年组织、策划会奖 </w:t>
            </w:r>
            <w:r>
              <w:rPr>
                <w:rFonts w:ascii="宋体" w:hAnsi="宋体" w:eastAsia="宋体" w:cs="宋体"/>
                <w:spacing w:val="-1"/>
                <w:sz w:val="18"/>
                <w:szCs w:val="18"/>
              </w:rPr>
              <w:t>旅游相关活动次数。</w:t>
            </w:r>
          </w:p>
        </w:tc>
        <w:tc>
          <w:tcPr>
            <w:tcW w:w="1080" w:type="dxa"/>
            <w:vAlign w:val="top"/>
          </w:tcPr>
          <w:p w14:paraId="2D6D057B">
            <w:pPr>
              <w:pStyle w:val="6"/>
              <w:spacing w:line="323" w:lineRule="auto"/>
            </w:pPr>
          </w:p>
          <w:p w14:paraId="7A0F1355">
            <w:pPr>
              <w:spacing w:before="58"/>
              <w:ind w:left="470"/>
              <w:rPr>
                <w:rFonts w:ascii="宋体" w:hAnsi="宋体" w:eastAsia="宋体" w:cs="宋体"/>
                <w:sz w:val="18"/>
                <w:szCs w:val="18"/>
              </w:rPr>
            </w:pPr>
            <w:r>
              <w:rPr>
                <w:rFonts w:ascii="宋体" w:hAnsi="宋体" w:eastAsia="宋体" w:cs="宋体"/>
                <w:spacing w:val="-10"/>
                <w:sz w:val="18"/>
                <w:szCs w:val="18"/>
              </w:rPr>
              <w:t>10</w:t>
            </w:r>
          </w:p>
        </w:tc>
        <w:tc>
          <w:tcPr>
            <w:tcW w:w="3719" w:type="dxa"/>
            <w:vAlign w:val="top"/>
          </w:tcPr>
          <w:p w14:paraId="6D391937">
            <w:pPr>
              <w:spacing w:before="227" w:line="322" w:lineRule="auto"/>
              <w:ind w:left="128" w:right="103" w:hanging="13"/>
              <w:rPr>
                <w:rFonts w:ascii="宋体" w:hAnsi="宋体" w:eastAsia="宋体" w:cs="宋体"/>
                <w:sz w:val="18"/>
                <w:szCs w:val="18"/>
              </w:rPr>
            </w:pPr>
            <w:r>
              <w:rPr>
                <w:rFonts w:ascii="宋体" w:hAnsi="宋体" w:eastAsia="宋体" w:cs="宋体"/>
                <w:spacing w:val="3"/>
                <w:sz w:val="18"/>
                <w:szCs w:val="18"/>
              </w:rPr>
              <w:t>完成目标值得满分，否则按实际值与目标值</w:t>
            </w:r>
            <w:r>
              <w:rPr>
                <w:rFonts w:ascii="宋体" w:hAnsi="宋体" w:eastAsia="宋体" w:cs="宋体"/>
                <w:spacing w:val="17"/>
                <w:sz w:val="18"/>
                <w:szCs w:val="18"/>
              </w:rPr>
              <w:t xml:space="preserve"> </w:t>
            </w:r>
            <w:r>
              <w:rPr>
                <w:rFonts w:ascii="宋体" w:hAnsi="宋体" w:eastAsia="宋体" w:cs="宋体"/>
                <w:spacing w:val="-3"/>
                <w:sz w:val="18"/>
                <w:szCs w:val="18"/>
              </w:rPr>
              <w:t>的比例乘以权重计分。</w:t>
            </w:r>
          </w:p>
        </w:tc>
        <w:tc>
          <w:tcPr>
            <w:tcW w:w="756" w:type="dxa"/>
            <w:vAlign w:val="top"/>
          </w:tcPr>
          <w:p w14:paraId="0E412A2C">
            <w:pPr>
              <w:pStyle w:val="6"/>
              <w:spacing w:line="322" w:lineRule="auto"/>
            </w:pPr>
          </w:p>
          <w:p w14:paraId="2A575EE2">
            <w:pPr>
              <w:spacing w:before="59" w:line="220" w:lineRule="auto"/>
              <w:ind w:left="226"/>
              <w:rPr>
                <w:rFonts w:ascii="宋体" w:hAnsi="宋体" w:eastAsia="宋体" w:cs="宋体"/>
                <w:sz w:val="18"/>
                <w:szCs w:val="18"/>
              </w:rPr>
            </w:pPr>
            <w:r>
              <w:rPr>
                <w:rFonts w:ascii="宋体" w:hAnsi="宋体" w:eastAsia="宋体" w:cs="宋体"/>
                <w:spacing w:val="-4"/>
                <w:sz w:val="18"/>
                <w:szCs w:val="18"/>
              </w:rPr>
              <w:t>4</w:t>
            </w:r>
            <w:r>
              <w:rPr>
                <w:rFonts w:ascii="宋体" w:hAnsi="宋体" w:eastAsia="宋体" w:cs="宋体"/>
                <w:spacing w:val="-34"/>
                <w:sz w:val="18"/>
                <w:szCs w:val="18"/>
              </w:rPr>
              <w:t xml:space="preserve"> </w:t>
            </w:r>
            <w:r>
              <w:rPr>
                <w:rFonts w:ascii="宋体" w:hAnsi="宋体" w:eastAsia="宋体" w:cs="宋体"/>
                <w:spacing w:val="-4"/>
                <w:sz w:val="18"/>
                <w:szCs w:val="18"/>
              </w:rPr>
              <w:t>次</w:t>
            </w:r>
          </w:p>
        </w:tc>
        <w:tc>
          <w:tcPr>
            <w:tcW w:w="674" w:type="dxa"/>
            <w:vAlign w:val="top"/>
          </w:tcPr>
          <w:p w14:paraId="58E8B7E7">
            <w:pPr>
              <w:pStyle w:val="6"/>
              <w:spacing w:line="323" w:lineRule="auto"/>
            </w:pPr>
          </w:p>
          <w:p w14:paraId="5DB17C16">
            <w:pPr>
              <w:spacing w:before="58"/>
              <w:ind w:left="264"/>
              <w:rPr>
                <w:rFonts w:ascii="宋体" w:hAnsi="宋体" w:eastAsia="宋体" w:cs="宋体"/>
                <w:sz w:val="18"/>
                <w:szCs w:val="18"/>
              </w:rPr>
            </w:pPr>
            <w:r>
              <w:rPr>
                <w:rFonts w:ascii="宋体" w:hAnsi="宋体" w:eastAsia="宋体" w:cs="宋体"/>
                <w:spacing w:val="-10"/>
                <w:sz w:val="18"/>
                <w:szCs w:val="18"/>
              </w:rPr>
              <w:t>10</w:t>
            </w:r>
          </w:p>
        </w:tc>
      </w:tr>
      <w:tr w14:paraId="741F08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44" w:hRule="atLeast"/>
        </w:trPr>
        <w:tc>
          <w:tcPr>
            <w:tcW w:w="860" w:type="dxa"/>
            <w:vMerge w:val="continue"/>
            <w:tcBorders>
              <w:top w:val="nil"/>
              <w:bottom w:val="nil"/>
            </w:tcBorders>
            <w:vAlign w:val="top"/>
          </w:tcPr>
          <w:p w14:paraId="69E0316B">
            <w:pPr>
              <w:pStyle w:val="6"/>
            </w:pPr>
          </w:p>
        </w:tc>
        <w:tc>
          <w:tcPr>
            <w:tcW w:w="2154" w:type="dxa"/>
            <w:vMerge w:val="continue"/>
            <w:tcBorders>
              <w:top w:val="nil"/>
              <w:bottom w:val="nil"/>
            </w:tcBorders>
            <w:vAlign w:val="top"/>
          </w:tcPr>
          <w:p w14:paraId="411F9BA7">
            <w:pPr>
              <w:pStyle w:val="6"/>
            </w:pPr>
          </w:p>
        </w:tc>
        <w:tc>
          <w:tcPr>
            <w:tcW w:w="1540" w:type="dxa"/>
            <w:vAlign w:val="top"/>
          </w:tcPr>
          <w:p w14:paraId="0051B24D">
            <w:pPr>
              <w:pStyle w:val="6"/>
              <w:spacing w:line="314" w:lineRule="auto"/>
            </w:pPr>
          </w:p>
          <w:p w14:paraId="4287143E">
            <w:pPr>
              <w:spacing w:before="58" w:line="220" w:lineRule="auto"/>
              <w:ind w:left="111"/>
              <w:rPr>
                <w:rFonts w:ascii="宋体" w:hAnsi="宋体" w:eastAsia="宋体" w:cs="宋体"/>
                <w:sz w:val="18"/>
                <w:szCs w:val="18"/>
              </w:rPr>
            </w:pPr>
            <w:r>
              <w:rPr>
                <w:rFonts w:ascii="宋体" w:hAnsi="宋体" w:eastAsia="宋体" w:cs="宋体"/>
                <w:spacing w:val="-2"/>
                <w:sz w:val="18"/>
                <w:szCs w:val="18"/>
              </w:rPr>
              <w:t>全年组织、策划</w:t>
            </w:r>
          </w:p>
          <w:p w14:paraId="64AE7666">
            <w:pPr>
              <w:spacing w:before="97" w:line="220" w:lineRule="auto"/>
              <w:ind w:left="113"/>
              <w:rPr>
                <w:rFonts w:ascii="宋体" w:hAnsi="宋体" w:eastAsia="宋体" w:cs="宋体"/>
                <w:sz w:val="18"/>
                <w:szCs w:val="18"/>
              </w:rPr>
            </w:pPr>
            <w:r>
              <w:rPr>
                <w:rFonts w:ascii="宋体" w:hAnsi="宋体" w:eastAsia="宋体" w:cs="宋体"/>
                <w:spacing w:val="-2"/>
                <w:sz w:val="18"/>
                <w:szCs w:val="18"/>
              </w:rPr>
              <w:t>南京亲子研学旅</w:t>
            </w:r>
          </w:p>
          <w:p w14:paraId="19AFD343">
            <w:pPr>
              <w:spacing w:before="97" w:line="220" w:lineRule="auto"/>
              <w:ind w:left="111"/>
              <w:rPr>
                <w:rFonts w:ascii="宋体" w:hAnsi="宋体" w:eastAsia="宋体" w:cs="宋体"/>
                <w:sz w:val="18"/>
                <w:szCs w:val="18"/>
              </w:rPr>
            </w:pPr>
            <w:r>
              <w:rPr>
                <w:rFonts w:ascii="宋体" w:hAnsi="宋体" w:eastAsia="宋体" w:cs="宋体"/>
                <w:spacing w:val="-2"/>
                <w:sz w:val="18"/>
                <w:szCs w:val="18"/>
              </w:rPr>
              <w:t>游推广活动次数</w:t>
            </w:r>
          </w:p>
        </w:tc>
        <w:tc>
          <w:tcPr>
            <w:tcW w:w="847" w:type="dxa"/>
            <w:vAlign w:val="top"/>
          </w:tcPr>
          <w:p w14:paraId="0F95773C">
            <w:pPr>
              <w:pStyle w:val="6"/>
              <w:spacing w:line="312" w:lineRule="auto"/>
            </w:pPr>
          </w:p>
          <w:p w14:paraId="02F8FFC7">
            <w:pPr>
              <w:pStyle w:val="6"/>
              <w:spacing w:line="312" w:lineRule="auto"/>
            </w:pPr>
          </w:p>
          <w:p w14:paraId="05E6AF2E">
            <w:pPr>
              <w:spacing w:before="58" w:line="220" w:lineRule="auto"/>
              <w:ind w:left="199"/>
              <w:rPr>
                <w:rFonts w:ascii="宋体" w:hAnsi="宋体" w:eastAsia="宋体" w:cs="宋体"/>
                <w:sz w:val="18"/>
                <w:szCs w:val="18"/>
              </w:rPr>
            </w:pPr>
            <w:r>
              <w:rPr>
                <w:rFonts w:ascii="宋体" w:hAnsi="宋体" w:eastAsia="宋体" w:cs="宋体"/>
                <w:spacing w:val="-9"/>
                <w:sz w:val="18"/>
                <w:szCs w:val="18"/>
              </w:rPr>
              <w:t>≥2</w:t>
            </w:r>
            <w:r>
              <w:rPr>
                <w:rFonts w:ascii="宋体" w:hAnsi="宋体" w:eastAsia="宋体" w:cs="宋体"/>
                <w:spacing w:val="-33"/>
                <w:sz w:val="18"/>
                <w:szCs w:val="18"/>
              </w:rPr>
              <w:t xml:space="preserve"> </w:t>
            </w:r>
            <w:r>
              <w:rPr>
                <w:rFonts w:ascii="宋体" w:hAnsi="宋体" w:eastAsia="宋体" w:cs="宋体"/>
                <w:spacing w:val="-9"/>
                <w:sz w:val="18"/>
                <w:szCs w:val="18"/>
              </w:rPr>
              <w:t>次</w:t>
            </w:r>
          </w:p>
        </w:tc>
        <w:tc>
          <w:tcPr>
            <w:tcW w:w="2204" w:type="dxa"/>
            <w:vAlign w:val="top"/>
          </w:tcPr>
          <w:p w14:paraId="1F7C30FF">
            <w:pPr>
              <w:pStyle w:val="6"/>
              <w:spacing w:line="314" w:lineRule="auto"/>
            </w:pPr>
          </w:p>
          <w:p w14:paraId="36132B8A">
            <w:pPr>
              <w:spacing w:before="59" w:line="321" w:lineRule="auto"/>
              <w:ind w:left="112" w:right="104"/>
              <w:jc w:val="both"/>
              <w:rPr>
                <w:rFonts w:ascii="宋体" w:hAnsi="宋体" w:eastAsia="宋体" w:cs="宋体"/>
                <w:sz w:val="18"/>
                <w:szCs w:val="18"/>
              </w:rPr>
            </w:pPr>
            <w:r>
              <w:rPr>
                <w:rFonts w:ascii="宋体" w:hAnsi="宋体" w:eastAsia="宋体" w:cs="宋体"/>
                <w:sz w:val="18"/>
                <w:szCs w:val="18"/>
              </w:rPr>
              <w:t xml:space="preserve">反映全年组织、策划南京 亲子研学旅游推广活动次 </w:t>
            </w:r>
            <w:r>
              <w:rPr>
                <w:rFonts w:ascii="宋体" w:hAnsi="宋体" w:eastAsia="宋体" w:cs="宋体"/>
                <w:spacing w:val="-5"/>
                <w:sz w:val="18"/>
                <w:szCs w:val="18"/>
              </w:rPr>
              <w:t>数。</w:t>
            </w:r>
          </w:p>
        </w:tc>
        <w:tc>
          <w:tcPr>
            <w:tcW w:w="1080" w:type="dxa"/>
            <w:vAlign w:val="top"/>
          </w:tcPr>
          <w:p w14:paraId="58F94544">
            <w:pPr>
              <w:pStyle w:val="6"/>
              <w:spacing w:line="312" w:lineRule="auto"/>
            </w:pPr>
          </w:p>
          <w:p w14:paraId="1765A61D">
            <w:pPr>
              <w:pStyle w:val="6"/>
              <w:spacing w:line="312" w:lineRule="auto"/>
            </w:pPr>
          </w:p>
          <w:p w14:paraId="0B54FEAA">
            <w:pPr>
              <w:spacing w:before="58"/>
              <w:ind w:left="470"/>
              <w:rPr>
                <w:rFonts w:ascii="宋体" w:hAnsi="宋体" w:eastAsia="宋体" w:cs="宋体"/>
                <w:sz w:val="18"/>
                <w:szCs w:val="18"/>
              </w:rPr>
            </w:pPr>
            <w:r>
              <w:rPr>
                <w:rFonts w:ascii="宋体" w:hAnsi="宋体" w:eastAsia="宋体" w:cs="宋体"/>
                <w:spacing w:val="-10"/>
                <w:sz w:val="18"/>
                <w:szCs w:val="18"/>
              </w:rPr>
              <w:t>10</w:t>
            </w:r>
          </w:p>
        </w:tc>
        <w:tc>
          <w:tcPr>
            <w:tcW w:w="3719" w:type="dxa"/>
            <w:vAlign w:val="top"/>
          </w:tcPr>
          <w:p w14:paraId="1BA18419">
            <w:pPr>
              <w:pStyle w:val="6"/>
              <w:spacing w:line="469" w:lineRule="auto"/>
            </w:pPr>
          </w:p>
          <w:p w14:paraId="7E29A67C">
            <w:pPr>
              <w:spacing w:before="58" w:line="322" w:lineRule="auto"/>
              <w:ind w:left="128" w:right="103" w:hanging="13"/>
              <w:rPr>
                <w:rFonts w:ascii="宋体" w:hAnsi="宋体" w:eastAsia="宋体" w:cs="宋体"/>
                <w:sz w:val="18"/>
                <w:szCs w:val="18"/>
              </w:rPr>
            </w:pPr>
            <w:r>
              <w:rPr>
                <w:rFonts w:ascii="宋体" w:hAnsi="宋体" w:eastAsia="宋体" w:cs="宋体"/>
                <w:spacing w:val="3"/>
                <w:sz w:val="18"/>
                <w:szCs w:val="18"/>
              </w:rPr>
              <w:t>完成目标值得满分，否则按实际值与目标值</w:t>
            </w:r>
            <w:r>
              <w:rPr>
                <w:rFonts w:ascii="宋体" w:hAnsi="宋体" w:eastAsia="宋体" w:cs="宋体"/>
                <w:spacing w:val="17"/>
                <w:sz w:val="18"/>
                <w:szCs w:val="18"/>
              </w:rPr>
              <w:t xml:space="preserve"> </w:t>
            </w:r>
            <w:r>
              <w:rPr>
                <w:rFonts w:ascii="宋体" w:hAnsi="宋体" w:eastAsia="宋体" w:cs="宋体"/>
                <w:spacing w:val="-3"/>
                <w:sz w:val="18"/>
                <w:szCs w:val="18"/>
              </w:rPr>
              <w:t>的比例乘以权重计分。</w:t>
            </w:r>
          </w:p>
        </w:tc>
        <w:tc>
          <w:tcPr>
            <w:tcW w:w="756" w:type="dxa"/>
            <w:vAlign w:val="top"/>
          </w:tcPr>
          <w:p w14:paraId="4116F4F0">
            <w:pPr>
              <w:pStyle w:val="6"/>
              <w:spacing w:line="312" w:lineRule="auto"/>
            </w:pPr>
          </w:p>
          <w:p w14:paraId="332071B9">
            <w:pPr>
              <w:pStyle w:val="6"/>
              <w:spacing w:line="312" w:lineRule="auto"/>
            </w:pPr>
          </w:p>
          <w:p w14:paraId="70B058A7">
            <w:pPr>
              <w:spacing w:before="58" w:line="220" w:lineRule="auto"/>
              <w:ind w:left="231"/>
              <w:rPr>
                <w:rFonts w:ascii="宋体" w:hAnsi="宋体" w:eastAsia="宋体" w:cs="宋体"/>
                <w:sz w:val="18"/>
                <w:szCs w:val="18"/>
              </w:rPr>
            </w:pPr>
            <w:r>
              <w:rPr>
                <w:rFonts w:ascii="宋体" w:hAnsi="宋体" w:eastAsia="宋体" w:cs="宋体"/>
                <w:spacing w:val="-6"/>
                <w:sz w:val="18"/>
                <w:szCs w:val="18"/>
              </w:rPr>
              <w:t>3</w:t>
            </w:r>
            <w:r>
              <w:rPr>
                <w:rFonts w:ascii="宋体" w:hAnsi="宋体" w:eastAsia="宋体" w:cs="宋体"/>
                <w:spacing w:val="-34"/>
                <w:sz w:val="18"/>
                <w:szCs w:val="18"/>
              </w:rPr>
              <w:t xml:space="preserve"> </w:t>
            </w:r>
            <w:r>
              <w:rPr>
                <w:rFonts w:ascii="宋体" w:hAnsi="宋体" w:eastAsia="宋体" w:cs="宋体"/>
                <w:spacing w:val="-6"/>
                <w:sz w:val="18"/>
                <w:szCs w:val="18"/>
              </w:rPr>
              <w:t>次</w:t>
            </w:r>
          </w:p>
        </w:tc>
        <w:tc>
          <w:tcPr>
            <w:tcW w:w="674" w:type="dxa"/>
            <w:vAlign w:val="top"/>
          </w:tcPr>
          <w:p w14:paraId="30717A96">
            <w:pPr>
              <w:pStyle w:val="6"/>
              <w:spacing w:line="312" w:lineRule="auto"/>
            </w:pPr>
          </w:p>
          <w:p w14:paraId="2D6719B7">
            <w:pPr>
              <w:pStyle w:val="6"/>
              <w:spacing w:line="312" w:lineRule="auto"/>
            </w:pPr>
          </w:p>
          <w:p w14:paraId="7CB829CC">
            <w:pPr>
              <w:spacing w:before="58"/>
              <w:ind w:left="264"/>
              <w:rPr>
                <w:rFonts w:ascii="宋体" w:hAnsi="宋体" w:eastAsia="宋体" w:cs="宋体"/>
                <w:sz w:val="18"/>
                <w:szCs w:val="18"/>
              </w:rPr>
            </w:pPr>
            <w:r>
              <w:rPr>
                <w:rFonts w:ascii="宋体" w:hAnsi="宋体" w:eastAsia="宋体" w:cs="宋体"/>
                <w:spacing w:val="-10"/>
                <w:sz w:val="18"/>
                <w:szCs w:val="18"/>
              </w:rPr>
              <w:t>10</w:t>
            </w:r>
          </w:p>
        </w:tc>
      </w:tr>
      <w:tr w14:paraId="42BDB7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7" w:hRule="atLeast"/>
        </w:trPr>
        <w:tc>
          <w:tcPr>
            <w:tcW w:w="860" w:type="dxa"/>
            <w:vMerge w:val="continue"/>
            <w:tcBorders>
              <w:top w:val="nil"/>
            </w:tcBorders>
            <w:vAlign w:val="top"/>
          </w:tcPr>
          <w:p w14:paraId="3F3804DA">
            <w:pPr>
              <w:pStyle w:val="6"/>
            </w:pPr>
          </w:p>
        </w:tc>
        <w:tc>
          <w:tcPr>
            <w:tcW w:w="2154" w:type="dxa"/>
            <w:vMerge w:val="continue"/>
            <w:tcBorders>
              <w:top w:val="nil"/>
            </w:tcBorders>
            <w:vAlign w:val="top"/>
          </w:tcPr>
          <w:p w14:paraId="5C7D340A">
            <w:pPr>
              <w:pStyle w:val="6"/>
            </w:pPr>
          </w:p>
        </w:tc>
        <w:tc>
          <w:tcPr>
            <w:tcW w:w="1540" w:type="dxa"/>
            <w:vAlign w:val="top"/>
          </w:tcPr>
          <w:p w14:paraId="12CD2CD4">
            <w:pPr>
              <w:spacing w:before="229" w:line="322" w:lineRule="auto"/>
              <w:ind w:left="112" w:right="171" w:hanging="1"/>
              <w:rPr>
                <w:rFonts w:ascii="宋体" w:hAnsi="宋体" w:eastAsia="宋体" w:cs="宋体"/>
                <w:sz w:val="18"/>
                <w:szCs w:val="18"/>
              </w:rPr>
            </w:pPr>
            <w:r>
              <w:rPr>
                <w:rFonts w:ascii="宋体" w:hAnsi="宋体" w:eastAsia="宋体" w:cs="宋体"/>
                <w:spacing w:val="-2"/>
                <w:sz w:val="18"/>
                <w:szCs w:val="18"/>
              </w:rPr>
              <w:t>专项旅游产品类</w:t>
            </w:r>
            <w:r>
              <w:rPr>
                <w:rFonts w:ascii="宋体" w:hAnsi="宋体" w:eastAsia="宋体" w:cs="宋体"/>
                <w:spacing w:val="5"/>
                <w:sz w:val="18"/>
                <w:szCs w:val="18"/>
              </w:rPr>
              <w:t xml:space="preserve"> </w:t>
            </w:r>
            <w:r>
              <w:rPr>
                <w:rFonts w:ascii="宋体" w:hAnsi="宋体" w:eastAsia="宋体" w:cs="宋体"/>
                <w:spacing w:val="-4"/>
                <w:sz w:val="18"/>
                <w:szCs w:val="18"/>
              </w:rPr>
              <w:t>别数量</w:t>
            </w:r>
          </w:p>
        </w:tc>
        <w:tc>
          <w:tcPr>
            <w:tcW w:w="847" w:type="dxa"/>
            <w:vAlign w:val="top"/>
          </w:tcPr>
          <w:p w14:paraId="42858B59">
            <w:pPr>
              <w:pStyle w:val="6"/>
              <w:spacing w:line="324" w:lineRule="auto"/>
            </w:pPr>
          </w:p>
          <w:p w14:paraId="04799A2E">
            <w:pPr>
              <w:spacing w:before="59" w:line="220" w:lineRule="auto"/>
              <w:ind w:left="199"/>
              <w:rPr>
                <w:rFonts w:ascii="宋体" w:hAnsi="宋体" w:eastAsia="宋体" w:cs="宋体"/>
                <w:sz w:val="18"/>
                <w:szCs w:val="18"/>
              </w:rPr>
            </w:pPr>
            <w:r>
              <w:rPr>
                <w:rFonts w:ascii="宋体" w:hAnsi="宋体" w:eastAsia="宋体" w:cs="宋体"/>
                <w:spacing w:val="-9"/>
                <w:sz w:val="18"/>
                <w:szCs w:val="18"/>
              </w:rPr>
              <w:t>≥2</w:t>
            </w:r>
            <w:r>
              <w:rPr>
                <w:rFonts w:ascii="宋体" w:hAnsi="宋体" w:eastAsia="宋体" w:cs="宋体"/>
                <w:spacing w:val="-38"/>
                <w:sz w:val="18"/>
                <w:szCs w:val="18"/>
              </w:rPr>
              <w:t xml:space="preserve"> </w:t>
            </w:r>
            <w:r>
              <w:rPr>
                <w:rFonts w:ascii="宋体" w:hAnsi="宋体" w:eastAsia="宋体" w:cs="宋体"/>
                <w:spacing w:val="-9"/>
                <w:sz w:val="18"/>
                <w:szCs w:val="18"/>
              </w:rPr>
              <w:t>类</w:t>
            </w:r>
          </w:p>
        </w:tc>
        <w:tc>
          <w:tcPr>
            <w:tcW w:w="2204" w:type="dxa"/>
            <w:vAlign w:val="top"/>
          </w:tcPr>
          <w:p w14:paraId="2E0CE353">
            <w:pPr>
              <w:spacing w:before="229" w:line="322" w:lineRule="auto"/>
              <w:ind w:left="113" w:right="104" w:hanging="1"/>
              <w:rPr>
                <w:rFonts w:ascii="宋体" w:hAnsi="宋体" w:eastAsia="宋体" w:cs="宋体"/>
                <w:sz w:val="18"/>
                <w:szCs w:val="18"/>
              </w:rPr>
            </w:pPr>
            <w:r>
              <w:rPr>
                <w:rFonts w:ascii="宋体" w:hAnsi="宋体" w:eastAsia="宋体" w:cs="宋体"/>
                <w:sz w:val="18"/>
                <w:szCs w:val="18"/>
              </w:rPr>
              <w:t xml:space="preserve">反映全年专项旅游产品类 </w:t>
            </w:r>
            <w:r>
              <w:rPr>
                <w:rFonts w:ascii="宋体" w:hAnsi="宋体" w:eastAsia="宋体" w:cs="宋体"/>
                <w:spacing w:val="-3"/>
                <w:sz w:val="18"/>
                <w:szCs w:val="18"/>
              </w:rPr>
              <w:t>别数量。</w:t>
            </w:r>
          </w:p>
        </w:tc>
        <w:tc>
          <w:tcPr>
            <w:tcW w:w="1080" w:type="dxa"/>
            <w:vAlign w:val="top"/>
          </w:tcPr>
          <w:p w14:paraId="3D2C8834">
            <w:pPr>
              <w:pStyle w:val="6"/>
              <w:spacing w:line="325" w:lineRule="auto"/>
            </w:pPr>
          </w:p>
          <w:p w14:paraId="6DE1CB33">
            <w:pPr>
              <w:spacing w:before="58"/>
              <w:ind w:left="470"/>
              <w:rPr>
                <w:rFonts w:ascii="宋体" w:hAnsi="宋体" w:eastAsia="宋体" w:cs="宋体"/>
                <w:sz w:val="18"/>
                <w:szCs w:val="18"/>
              </w:rPr>
            </w:pPr>
            <w:r>
              <w:rPr>
                <w:rFonts w:ascii="宋体" w:hAnsi="宋体" w:eastAsia="宋体" w:cs="宋体"/>
                <w:spacing w:val="-10"/>
                <w:sz w:val="18"/>
                <w:szCs w:val="18"/>
              </w:rPr>
              <w:t>10</w:t>
            </w:r>
          </w:p>
        </w:tc>
        <w:tc>
          <w:tcPr>
            <w:tcW w:w="3719" w:type="dxa"/>
            <w:vAlign w:val="top"/>
          </w:tcPr>
          <w:p w14:paraId="4E9AEE3E">
            <w:pPr>
              <w:spacing w:before="229" w:line="322" w:lineRule="auto"/>
              <w:ind w:left="128" w:right="103" w:hanging="13"/>
              <w:rPr>
                <w:rFonts w:ascii="宋体" w:hAnsi="宋体" w:eastAsia="宋体" w:cs="宋体"/>
                <w:sz w:val="18"/>
                <w:szCs w:val="18"/>
              </w:rPr>
            </w:pPr>
            <w:r>
              <w:rPr>
                <w:rFonts w:ascii="宋体" w:hAnsi="宋体" w:eastAsia="宋体" w:cs="宋体"/>
                <w:spacing w:val="3"/>
                <w:sz w:val="18"/>
                <w:szCs w:val="18"/>
              </w:rPr>
              <w:t>完成目标值得满分，否则按实际值与目标值</w:t>
            </w:r>
            <w:r>
              <w:rPr>
                <w:rFonts w:ascii="宋体" w:hAnsi="宋体" w:eastAsia="宋体" w:cs="宋体"/>
                <w:spacing w:val="17"/>
                <w:sz w:val="18"/>
                <w:szCs w:val="18"/>
              </w:rPr>
              <w:t xml:space="preserve"> </w:t>
            </w:r>
            <w:r>
              <w:rPr>
                <w:rFonts w:ascii="宋体" w:hAnsi="宋体" w:eastAsia="宋体" w:cs="宋体"/>
                <w:spacing w:val="-3"/>
                <w:sz w:val="18"/>
                <w:szCs w:val="18"/>
              </w:rPr>
              <w:t>的比例乘以权重计分。</w:t>
            </w:r>
          </w:p>
        </w:tc>
        <w:tc>
          <w:tcPr>
            <w:tcW w:w="756" w:type="dxa"/>
            <w:vAlign w:val="top"/>
          </w:tcPr>
          <w:p w14:paraId="4A732367">
            <w:pPr>
              <w:pStyle w:val="6"/>
              <w:spacing w:line="324" w:lineRule="auto"/>
            </w:pPr>
          </w:p>
          <w:p w14:paraId="5EB32F37">
            <w:pPr>
              <w:spacing w:before="59" w:line="220" w:lineRule="auto"/>
              <w:ind w:left="231"/>
              <w:rPr>
                <w:rFonts w:ascii="宋体" w:hAnsi="宋体" w:eastAsia="宋体" w:cs="宋体"/>
                <w:sz w:val="18"/>
                <w:szCs w:val="18"/>
              </w:rPr>
            </w:pPr>
            <w:r>
              <w:rPr>
                <w:rFonts w:ascii="宋体" w:hAnsi="宋体" w:eastAsia="宋体" w:cs="宋体"/>
                <w:spacing w:val="-6"/>
                <w:sz w:val="18"/>
                <w:szCs w:val="18"/>
              </w:rPr>
              <w:t>3</w:t>
            </w:r>
            <w:r>
              <w:rPr>
                <w:rFonts w:ascii="宋体" w:hAnsi="宋体" w:eastAsia="宋体" w:cs="宋体"/>
                <w:spacing w:val="-39"/>
                <w:sz w:val="18"/>
                <w:szCs w:val="18"/>
              </w:rPr>
              <w:t xml:space="preserve"> </w:t>
            </w:r>
            <w:r>
              <w:rPr>
                <w:rFonts w:ascii="宋体" w:hAnsi="宋体" w:eastAsia="宋体" w:cs="宋体"/>
                <w:spacing w:val="-6"/>
                <w:sz w:val="18"/>
                <w:szCs w:val="18"/>
              </w:rPr>
              <w:t>类</w:t>
            </w:r>
          </w:p>
        </w:tc>
        <w:tc>
          <w:tcPr>
            <w:tcW w:w="674" w:type="dxa"/>
            <w:vAlign w:val="top"/>
          </w:tcPr>
          <w:p w14:paraId="561530A3">
            <w:pPr>
              <w:pStyle w:val="6"/>
              <w:spacing w:line="325" w:lineRule="auto"/>
            </w:pPr>
          </w:p>
          <w:p w14:paraId="3333BD08">
            <w:pPr>
              <w:spacing w:before="58"/>
              <w:ind w:left="264"/>
              <w:rPr>
                <w:rFonts w:ascii="宋体" w:hAnsi="宋体" w:eastAsia="宋体" w:cs="宋体"/>
                <w:sz w:val="18"/>
                <w:szCs w:val="18"/>
              </w:rPr>
            </w:pPr>
            <w:r>
              <w:rPr>
                <w:rFonts w:ascii="宋体" w:hAnsi="宋体" w:eastAsia="宋体" w:cs="宋体"/>
                <w:spacing w:val="-10"/>
                <w:sz w:val="18"/>
                <w:szCs w:val="18"/>
              </w:rPr>
              <w:t>10</w:t>
            </w:r>
          </w:p>
        </w:tc>
      </w:tr>
    </w:tbl>
    <w:p w14:paraId="4DE85C69">
      <w:pPr>
        <w:pStyle w:val="2"/>
      </w:pPr>
    </w:p>
    <w:p w14:paraId="39792CCC">
      <w:pPr>
        <w:sectPr>
          <w:footerReference r:id="rId41" w:type="default"/>
          <w:pgSz w:w="16839" w:h="11906"/>
          <w:pgMar w:top="1091" w:right="1314" w:bottom="1274" w:left="1684" w:header="1076" w:footer="1037" w:gutter="0"/>
          <w:cols w:space="720" w:num="1"/>
        </w:sectPr>
      </w:pPr>
    </w:p>
    <w:p w14:paraId="757DB47A">
      <w:pPr>
        <w:spacing w:before="120"/>
      </w:pPr>
    </w:p>
    <w:p w14:paraId="1D3B34F6">
      <w:pPr>
        <w:spacing w:before="119"/>
      </w:pPr>
    </w:p>
    <w:tbl>
      <w:tblPr>
        <w:tblStyle w:val="5"/>
        <w:tblW w:w="138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0"/>
        <w:gridCol w:w="2154"/>
        <w:gridCol w:w="1540"/>
        <w:gridCol w:w="847"/>
        <w:gridCol w:w="2204"/>
        <w:gridCol w:w="1080"/>
        <w:gridCol w:w="3719"/>
        <w:gridCol w:w="756"/>
        <w:gridCol w:w="674"/>
      </w:tblGrid>
      <w:tr w14:paraId="6DADB8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60" w:type="dxa"/>
            <w:vAlign w:val="top"/>
          </w:tcPr>
          <w:p w14:paraId="0F651B1A">
            <w:pPr>
              <w:spacing w:before="73" w:line="282" w:lineRule="auto"/>
              <w:ind w:left="343" w:right="156" w:hanging="177"/>
              <w:rPr>
                <w:rFonts w:ascii="宋体" w:hAnsi="宋体" w:eastAsia="宋体" w:cs="宋体"/>
                <w:sz w:val="18"/>
                <w:szCs w:val="18"/>
              </w:rPr>
            </w:pPr>
            <w:r>
              <w:rPr>
                <w:rFonts w:ascii="宋体" w:hAnsi="宋体" w:eastAsia="宋体" w:cs="宋体"/>
                <w:b/>
                <w:bCs/>
                <w:spacing w:val="-5"/>
                <w:sz w:val="18"/>
                <w:szCs w:val="18"/>
              </w:rPr>
              <w:t>一级指</w:t>
            </w:r>
            <w:r>
              <w:rPr>
                <w:rFonts w:ascii="宋体" w:hAnsi="宋体" w:eastAsia="宋体" w:cs="宋体"/>
                <w:sz w:val="18"/>
                <w:szCs w:val="18"/>
              </w:rPr>
              <w:t xml:space="preserve"> </w:t>
            </w:r>
            <w:r>
              <w:rPr>
                <w:rFonts w:ascii="宋体" w:hAnsi="宋体" w:eastAsia="宋体" w:cs="宋体"/>
                <w:b/>
                <w:bCs/>
                <w:spacing w:val="-2"/>
                <w:sz w:val="18"/>
                <w:szCs w:val="18"/>
              </w:rPr>
              <w:t>标</w:t>
            </w:r>
          </w:p>
        </w:tc>
        <w:tc>
          <w:tcPr>
            <w:tcW w:w="2154" w:type="dxa"/>
            <w:vAlign w:val="top"/>
          </w:tcPr>
          <w:p w14:paraId="0E37738D">
            <w:pPr>
              <w:spacing w:before="227" w:line="221" w:lineRule="auto"/>
              <w:ind w:left="722"/>
              <w:rPr>
                <w:rFonts w:ascii="宋体" w:hAnsi="宋体" w:eastAsia="宋体" w:cs="宋体"/>
                <w:sz w:val="18"/>
                <w:szCs w:val="18"/>
              </w:rPr>
            </w:pPr>
            <w:r>
              <w:rPr>
                <w:rFonts w:ascii="宋体" w:hAnsi="宋体" w:eastAsia="宋体" w:cs="宋体"/>
                <w:b/>
                <w:bCs/>
                <w:spacing w:val="-4"/>
                <w:sz w:val="18"/>
                <w:szCs w:val="18"/>
              </w:rPr>
              <w:t>二级指标</w:t>
            </w:r>
          </w:p>
        </w:tc>
        <w:tc>
          <w:tcPr>
            <w:tcW w:w="1540" w:type="dxa"/>
            <w:vAlign w:val="top"/>
          </w:tcPr>
          <w:p w14:paraId="5178B933">
            <w:pPr>
              <w:spacing w:before="227" w:line="221" w:lineRule="auto"/>
              <w:ind w:left="111"/>
              <w:rPr>
                <w:rFonts w:ascii="宋体" w:hAnsi="宋体" w:eastAsia="宋体" w:cs="宋体"/>
                <w:sz w:val="18"/>
                <w:szCs w:val="18"/>
              </w:rPr>
            </w:pPr>
            <w:r>
              <w:rPr>
                <w:rFonts w:ascii="宋体" w:hAnsi="宋体" w:eastAsia="宋体" w:cs="宋体"/>
                <w:b/>
                <w:bCs/>
                <w:spacing w:val="-4"/>
                <w:sz w:val="18"/>
                <w:szCs w:val="18"/>
              </w:rPr>
              <w:t>三级指标</w:t>
            </w:r>
          </w:p>
        </w:tc>
        <w:tc>
          <w:tcPr>
            <w:tcW w:w="847" w:type="dxa"/>
            <w:vAlign w:val="top"/>
          </w:tcPr>
          <w:p w14:paraId="4E479DC7">
            <w:pPr>
              <w:spacing w:before="228" w:line="220" w:lineRule="auto"/>
              <w:ind w:left="159"/>
              <w:rPr>
                <w:rFonts w:ascii="宋体" w:hAnsi="宋体" w:eastAsia="宋体" w:cs="宋体"/>
                <w:sz w:val="18"/>
                <w:szCs w:val="18"/>
              </w:rPr>
            </w:pPr>
            <w:r>
              <w:rPr>
                <w:rFonts w:ascii="宋体" w:hAnsi="宋体" w:eastAsia="宋体" w:cs="宋体"/>
                <w:b/>
                <w:bCs/>
                <w:spacing w:val="-5"/>
                <w:sz w:val="18"/>
                <w:szCs w:val="18"/>
              </w:rPr>
              <w:t>指标值</w:t>
            </w:r>
          </w:p>
        </w:tc>
        <w:tc>
          <w:tcPr>
            <w:tcW w:w="2204" w:type="dxa"/>
            <w:vAlign w:val="top"/>
          </w:tcPr>
          <w:p w14:paraId="457F64AF">
            <w:pPr>
              <w:spacing w:before="228" w:line="220" w:lineRule="auto"/>
              <w:ind w:left="747"/>
              <w:rPr>
                <w:rFonts w:ascii="宋体" w:hAnsi="宋体" w:eastAsia="宋体" w:cs="宋体"/>
                <w:sz w:val="18"/>
                <w:szCs w:val="18"/>
              </w:rPr>
            </w:pPr>
            <w:r>
              <w:rPr>
                <w:rFonts w:ascii="宋体" w:hAnsi="宋体" w:eastAsia="宋体" w:cs="宋体"/>
                <w:b/>
                <w:bCs/>
                <w:spacing w:val="-4"/>
                <w:sz w:val="18"/>
                <w:szCs w:val="18"/>
              </w:rPr>
              <w:t>指标解释</w:t>
            </w:r>
          </w:p>
        </w:tc>
        <w:tc>
          <w:tcPr>
            <w:tcW w:w="1080" w:type="dxa"/>
            <w:vAlign w:val="top"/>
          </w:tcPr>
          <w:p w14:paraId="10990D46">
            <w:pPr>
              <w:spacing w:before="228" w:line="220" w:lineRule="auto"/>
              <w:ind w:left="364"/>
              <w:rPr>
                <w:rFonts w:ascii="宋体" w:hAnsi="宋体" w:eastAsia="宋体" w:cs="宋体"/>
                <w:sz w:val="18"/>
                <w:szCs w:val="18"/>
              </w:rPr>
            </w:pPr>
            <w:r>
              <w:rPr>
                <w:rFonts w:ascii="宋体" w:hAnsi="宋体" w:eastAsia="宋体" w:cs="宋体"/>
                <w:b/>
                <w:bCs/>
                <w:spacing w:val="-6"/>
                <w:sz w:val="18"/>
                <w:szCs w:val="18"/>
              </w:rPr>
              <w:t>权重</w:t>
            </w:r>
          </w:p>
        </w:tc>
        <w:tc>
          <w:tcPr>
            <w:tcW w:w="3719" w:type="dxa"/>
            <w:vAlign w:val="top"/>
          </w:tcPr>
          <w:p w14:paraId="22AF7D87">
            <w:pPr>
              <w:spacing w:before="227" w:line="221" w:lineRule="auto"/>
              <w:ind w:left="1502"/>
              <w:rPr>
                <w:rFonts w:ascii="宋体" w:hAnsi="宋体" w:eastAsia="宋体" w:cs="宋体"/>
                <w:sz w:val="18"/>
                <w:szCs w:val="18"/>
              </w:rPr>
            </w:pPr>
            <w:r>
              <w:rPr>
                <w:rFonts w:ascii="宋体" w:hAnsi="宋体" w:eastAsia="宋体" w:cs="宋体"/>
                <w:b/>
                <w:bCs/>
                <w:spacing w:val="-3"/>
                <w:sz w:val="18"/>
                <w:szCs w:val="18"/>
              </w:rPr>
              <w:t>评分标准</w:t>
            </w:r>
          </w:p>
        </w:tc>
        <w:tc>
          <w:tcPr>
            <w:tcW w:w="756" w:type="dxa"/>
            <w:vAlign w:val="top"/>
          </w:tcPr>
          <w:p w14:paraId="27802EF4">
            <w:pPr>
              <w:spacing w:before="73" w:line="282" w:lineRule="auto"/>
              <w:ind w:left="293" w:right="194" w:hanging="86"/>
              <w:rPr>
                <w:rFonts w:ascii="宋体" w:hAnsi="宋体" w:eastAsia="宋体" w:cs="宋体"/>
                <w:sz w:val="18"/>
                <w:szCs w:val="18"/>
              </w:rPr>
            </w:pPr>
            <w:r>
              <w:rPr>
                <w:rFonts w:ascii="宋体" w:hAnsi="宋体" w:eastAsia="宋体" w:cs="宋体"/>
                <w:b/>
                <w:bCs/>
                <w:spacing w:val="-8"/>
                <w:sz w:val="18"/>
                <w:szCs w:val="18"/>
              </w:rPr>
              <w:t>实际</w:t>
            </w:r>
            <w:r>
              <w:rPr>
                <w:rFonts w:ascii="宋体" w:hAnsi="宋体" w:eastAsia="宋体" w:cs="宋体"/>
                <w:sz w:val="18"/>
                <w:szCs w:val="18"/>
              </w:rPr>
              <w:t xml:space="preserve"> </w:t>
            </w:r>
            <w:r>
              <w:rPr>
                <w:rFonts w:ascii="宋体" w:hAnsi="宋体" w:eastAsia="宋体" w:cs="宋体"/>
                <w:b/>
                <w:bCs/>
                <w:spacing w:val="-2"/>
                <w:sz w:val="18"/>
                <w:szCs w:val="18"/>
              </w:rPr>
              <w:t>值</w:t>
            </w:r>
          </w:p>
        </w:tc>
        <w:tc>
          <w:tcPr>
            <w:tcW w:w="674" w:type="dxa"/>
            <w:vAlign w:val="top"/>
          </w:tcPr>
          <w:p w14:paraId="200FDE56">
            <w:pPr>
              <w:spacing w:before="228" w:line="220" w:lineRule="auto"/>
              <w:ind w:left="160"/>
              <w:rPr>
                <w:rFonts w:ascii="宋体" w:hAnsi="宋体" w:eastAsia="宋体" w:cs="宋体"/>
                <w:sz w:val="18"/>
                <w:szCs w:val="18"/>
              </w:rPr>
            </w:pPr>
            <w:r>
              <w:rPr>
                <w:rFonts w:ascii="宋体" w:hAnsi="宋体" w:eastAsia="宋体" w:cs="宋体"/>
                <w:b/>
                <w:bCs/>
                <w:spacing w:val="-6"/>
                <w:sz w:val="18"/>
                <w:szCs w:val="18"/>
              </w:rPr>
              <w:t>得分</w:t>
            </w:r>
          </w:p>
        </w:tc>
      </w:tr>
      <w:tr w14:paraId="63E111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6" w:hRule="atLeast"/>
        </w:trPr>
        <w:tc>
          <w:tcPr>
            <w:tcW w:w="860" w:type="dxa"/>
            <w:vAlign w:val="top"/>
          </w:tcPr>
          <w:p w14:paraId="386E34C3">
            <w:pPr>
              <w:pStyle w:val="6"/>
            </w:pPr>
          </w:p>
        </w:tc>
        <w:tc>
          <w:tcPr>
            <w:tcW w:w="2154" w:type="dxa"/>
            <w:vAlign w:val="top"/>
          </w:tcPr>
          <w:p w14:paraId="059717C9">
            <w:pPr>
              <w:spacing w:before="67" w:line="220" w:lineRule="auto"/>
              <w:ind w:left="109"/>
              <w:rPr>
                <w:rFonts w:ascii="宋体" w:hAnsi="宋体" w:eastAsia="宋体" w:cs="宋体"/>
                <w:sz w:val="18"/>
                <w:szCs w:val="18"/>
              </w:rPr>
            </w:pPr>
            <w:r>
              <w:rPr>
                <w:rFonts w:ascii="宋体" w:hAnsi="宋体" w:eastAsia="宋体" w:cs="宋体"/>
                <w:spacing w:val="-5"/>
                <w:sz w:val="18"/>
                <w:szCs w:val="18"/>
              </w:rPr>
              <w:t>产品的研发、策划、推广</w:t>
            </w:r>
          </w:p>
          <w:p w14:paraId="096930AA">
            <w:pPr>
              <w:spacing w:before="97" w:line="220" w:lineRule="auto"/>
              <w:ind w:left="111"/>
              <w:rPr>
                <w:rFonts w:ascii="宋体" w:hAnsi="宋体" w:eastAsia="宋体" w:cs="宋体"/>
                <w:sz w:val="18"/>
                <w:szCs w:val="18"/>
              </w:rPr>
            </w:pPr>
            <w:r>
              <w:rPr>
                <w:rFonts w:ascii="宋体" w:hAnsi="宋体" w:eastAsia="宋体" w:cs="宋体"/>
                <w:spacing w:val="-5"/>
                <w:sz w:val="18"/>
                <w:szCs w:val="18"/>
              </w:rPr>
              <w:t>等工作；负责节庆旅游活</w:t>
            </w:r>
          </w:p>
          <w:p w14:paraId="78083B7C">
            <w:pPr>
              <w:spacing w:before="97" w:line="220" w:lineRule="auto"/>
              <w:ind w:left="110"/>
              <w:rPr>
                <w:rFonts w:ascii="宋体" w:hAnsi="宋体" w:eastAsia="宋体" w:cs="宋体"/>
                <w:sz w:val="18"/>
                <w:szCs w:val="18"/>
              </w:rPr>
            </w:pPr>
            <w:r>
              <w:rPr>
                <w:rFonts w:ascii="宋体" w:hAnsi="宋体" w:eastAsia="宋体" w:cs="宋体"/>
                <w:spacing w:val="-5"/>
                <w:sz w:val="18"/>
                <w:szCs w:val="18"/>
              </w:rPr>
              <w:t>动品牌策划、指导和方案</w:t>
            </w:r>
          </w:p>
          <w:p w14:paraId="07FD9238">
            <w:pPr>
              <w:spacing w:before="97" w:line="220" w:lineRule="auto"/>
              <w:ind w:left="109"/>
              <w:rPr>
                <w:rFonts w:ascii="宋体" w:hAnsi="宋体" w:eastAsia="宋体" w:cs="宋体"/>
                <w:sz w:val="18"/>
                <w:szCs w:val="18"/>
              </w:rPr>
            </w:pPr>
            <w:r>
              <w:rPr>
                <w:rFonts w:ascii="宋体" w:hAnsi="宋体" w:eastAsia="宋体" w:cs="宋体"/>
                <w:spacing w:val="-5"/>
                <w:sz w:val="18"/>
                <w:szCs w:val="18"/>
              </w:rPr>
              <w:t>执行；承担旅游形象推广</w:t>
            </w:r>
          </w:p>
          <w:p w14:paraId="66C55F2A">
            <w:pPr>
              <w:spacing w:before="97" w:line="221" w:lineRule="auto"/>
              <w:ind w:left="112"/>
              <w:rPr>
                <w:rFonts w:ascii="宋体" w:hAnsi="宋体" w:eastAsia="宋体" w:cs="宋体"/>
                <w:sz w:val="18"/>
                <w:szCs w:val="18"/>
              </w:rPr>
            </w:pPr>
            <w:r>
              <w:rPr>
                <w:rFonts w:ascii="宋体" w:hAnsi="宋体" w:eastAsia="宋体" w:cs="宋体"/>
                <w:spacing w:val="-5"/>
                <w:sz w:val="18"/>
                <w:szCs w:val="18"/>
              </w:rPr>
              <w:t>功能平台建设、运维和宣</w:t>
            </w:r>
          </w:p>
          <w:p w14:paraId="6408398D">
            <w:pPr>
              <w:spacing w:before="97" w:line="219" w:lineRule="auto"/>
              <w:ind w:left="108"/>
              <w:rPr>
                <w:rFonts w:ascii="宋体" w:hAnsi="宋体" w:eastAsia="宋体" w:cs="宋体"/>
                <w:sz w:val="18"/>
                <w:szCs w:val="18"/>
              </w:rPr>
            </w:pPr>
            <w:r>
              <w:rPr>
                <w:rFonts w:ascii="宋体" w:hAnsi="宋体" w:eastAsia="宋体" w:cs="宋体"/>
                <w:spacing w:val="-5"/>
                <w:sz w:val="18"/>
                <w:szCs w:val="18"/>
              </w:rPr>
              <w:t>传工作；负责旅游宣传品</w:t>
            </w:r>
          </w:p>
          <w:p w14:paraId="650D8F4A">
            <w:pPr>
              <w:spacing w:before="98" w:line="221" w:lineRule="auto"/>
              <w:ind w:left="270"/>
              <w:rPr>
                <w:rFonts w:ascii="宋体" w:hAnsi="宋体" w:eastAsia="宋体" w:cs="宋体"/>
                <w:sz w:val="18"/>
                <w:szCs w:val="18"/>
              </w:rPr>
            </w:pPr>
            <w:r>
              <w:rPr>
                <w:rFonts w:ascii="宋体" w:hAnsi="宋体" w:eastAsia="宋体" w:cs="宋体"/>
                <w:spacing w:val="-1"/>
                <w:sz w:val="18"/>
                <w:szCs w:val="18"/>
              </w:rPr>
              <w:t>研发、设计和制作。</w:t>
            </w:r>
          </w:p>
        </w:tc>
        <w:tc>
          <w:tcPr>
            <w:tcW w:w="1540" w:type="dxa"/>
            <w:vAlign w:val="top"/>
          </w:tcPr>
          <w:p w14:paraId="1942305B">
            <w:pPr>
              <w:pStyle w:val="6"/>
              <w:spacing w:line="314" w:lineRule="auto"/>
            </w:pPr>
          </w:p>
          <w:p w14:paraId="6B10B893">
            <w:pPr>
              <w:pStyle w:val="6"/>
              <w:spacing w:line="315" w:lineRule="auto"/>
            </w:pPr>
          </w:p>
          <w:p w14:paraId="6F60E98E">
            <w:pPr>
              <w:spacing w:before="58" w:line="220" w:lineRule="auto"/>
              <w:ind w:left="113"/>
              <w:rPr>
                <w:rFonts w:ascii="宋体" w:hAnsi="宋体" w:eastAsia="宋体" w:cs="宋体"/>
                <w:sz w:val="18"/>
                <w:szCs w:val="18"/>
              </w:rPr>
            </w:pPr>
            <w:r>
              <w:rPr>
                <w:rFonts w:ascii="宋体" w:hAnsi="宋体" w:eastAsia="宋体" w:cs="宋体"/>
                <w:spacing w:val="-2"/>
                <w:sz w:val="18"/>
                <w:szCs w:val="18"/>
              </w:rPr>
              <w:t>南京文旅微信视</w:t>
            </w:r>
          </w:p>
          <w:p w14:paraId="77E6514A">
            <w:pPr>
              <w:spacing w:before="97" w:line="325" w:lineRule="auto"/>
              <w:ind w:left="111" w:right="171"/>
              <w:rPr>
                <w:rFonts w:ascii="宋体" w:hAnsi="宋体" w:eastAsia="宋体" w:cs="宋体"/>
                <w:sz w:val="18"/>
                <w:szCs w:val="18"/>
              </w:rPr>
            </w:pPr>
            <w:r>
              <w:rPr>
                <w:rFonts w:ascii="宋体" w:hAnsi="宋体" w:eastAsia="宋体" w:cs="宋体"/>
                <w:spacing w:val="-2"/>
                <w:sz w:val="18"/>
                <w:szCs w:val="18"/>
              </w:rPr>
              <w:t>频号发布视频数</w:t>
            </w:r>
            <w:r>
              <w:rPr>
                <w:rFonts w:ascii="宋体" w:hAnsi="宋体" w:eastAsia="宋体" w:cs="宋体"/>
                <w:spacing w:val="5"/>
                <w:sz w:val="18"/>
                <w:szCs w:val="18"/>
              </w:rPr>
              <w:t xml:space="preserve"> </w:t>
            </w:r>
            <w:r>
              <w:rPr>
                <w:rFonts w:ascii="宋体" w:hAnsi="宋体" w:eastAsia="宋体" w:cs="宋体"/>
                <w:sz w:val="18"/>
                <w:szCs w:val="18"/>
              </w:rPr>
              <w:t>量</w:t>
            </w:r>
          </w:p>
        </w:tc>
        <w:tc>
          <w:tcPr>
            <w:tcW w:w="847" w:type="dxa"/>
            <w:vAlign w:val="top"/>
          </w:tcPr>
          <w:p w14:paraId="759EAB52">
            <w:pPr>
              <w:pStyle w:val="6"/>
              <w:spacing w:line="313" w:lineRule="auto"/>
            </w:pPr>
          </w:p>
          <w:p w14:paraId="71C40D40">
            <w:pPr>
              <w:pStyle w:val="6"/>
              <w:spacing w:line="313" w:lineRule="auto"/>
            </w:pPr>
          </w:p>
          <w:p w14:paraId="26A34101">
            <w:pPr>
              <w:pStyle w:val="6"/>
              <w:spacing w:line="313" w:lineRule="auto"/>
            </w:pPr>
          </w:p>
          <w:p w14:paraId="390B2485">
            <w:pPr>
              <w:spacing w:before="59" w:line="220" w:lineRule="auto"/>
              <w:ind w:left="153"/>
              <w:rPr>
                <w:rFonts w:ascii="宋体" w:hAnsi="宋体" w:eastAsia="宋体" w:cs="宋体"/>
                <w:sz w:val="18"/>
                <w:szCs w:val="18"/>
              </w:rPr>
            </w:pPr>
            <w:r>
              <w:rPr>
                <w:rFonts w:ascii="宋体" w:hAnsi="宋体" w:eastAsia="宋体" w:cs="宋体"/>
                <w:spacing w:val="-6"/>
                <w:sz w:val="18"/>
                <w:szCs w:val="18"/>
              </w:rPr>
              <w:t>≥40</w:t>
            </w:r>
            <w:r>
              <w:rPr>
                <w:rFonts w:ascii="宋体" w:hAnsi="宋体" w:eastAsia="宋体" w:cs="宋体"/>
                <w:spacing w:val="-34"/>
                <w:sz w:val="18"/>
                <w:szCs w:val="18"/>
              </w:rPr>
              <w:t xml:space="preserve"> </w:t>
            </w:r>
            <w:r>
              <w:rPr>
                <w:rFonts w:ascii="宋体" w:hAnsi="宋体" w:eastAsia="宋体" w:cs="宋体"/>
                <w:spacing w:val="-6"/>
                <w:sz w:val="18"/>
                <w:szCs w:val="18"/>
              </w:rPr>
              <w:t>次</w:t>
            </w:r>
          </w:p>
        </w:tc>
        <w:tc>
          <w:tcPr>
            <w:tcW w:w="2204" w:type="dxa"/>
            <w:vAlign w:val="top"/>
          </w:tcPr>
          <w:p w14:paraId="79058E98">
            <w:pPr>
              <w:pStyle w:val="6"/>
              <w:spacing w:line="261" w:lineRule="auto"/>
            </w:pPr>
          </w:p>
          <w:p w14:paraId="4C670614">
            <w:pPr>
              <w:pStyle w:val="6"/>
              <w:spacing w:line="261" w:lineRule="auto"/>
            </w:pPr>
          </w:p>
          <w:p w14:paraId="12C5611B">
            <w:pPr>
              <w:pStyle w:val="6"/>
              <w:spacing w:line="261" w:lineRule="auto"/>
            </w:pPr>
          </w:p>
          <w:p w14:paraId="52CA1691">
            <w:pPr>
              <w:spacing w:before="59" w:line="322" w:lineRule="auto"/>
              <w:ind w:left="112" w:right="104"/>
              <w:rPr>
                <w:rFonts w:ascii="宋体" w:hAnsi="宋体" w:eastAsia="宋体" w:cs="宋体"/>
                <w:sz w:val="18"/>
                <w:szCs w:val="18"/>
              </w:rPr>
            </w:pPr>
            <w:r>
              <w:rPr>
                <w:rFonts w:ascii="宋体" w:hAnsi="宋体" w:eastAsia="宋体" w:cs="宋体"/>
                <w:sz w:val="18"/>
                <w:szCs w:val="18"/>
              </w:rPr>
              <w:t xml:space="preserve">反映全年南京文旅微信视 </w:t>
            </w:r>
            <w:r>
              <w:rPr>
                <w:rFonts w:ascii="宋体" w:hAnsi="宋体" w:eastAsia="宋体" w:cs="宋体"/>
                <w:spacing w:val="-1"/>
                <w:sz w:val="18"/>
                <w:szCs w:val="18"/>
              </w:rPr>
              <w:t>频号发布视频数量。</w:t>
            </w:r>
          </w:p>
        </w:tc>
        <w:tc>
          <w:tcPr>
            <w:tcW w:w="1080" w:type="dxa"/>
            <w:vAlign w:val="top"/>
          </w:tcPr>
          <w:p w14:paraId="66EC9835">
            <w:pPr>
              <w:pStyle w:val="6"/>
              <w:spacing w:line="313" w:lineRule="auto"/>
            </w:pPr>
          </w:p>
          <w:p w14:paraId="5F0576ED">
            <w:pPr>
              <w:pStyle w:val="6"/>
              <w:spacing w:line="313" w:lineRule="auto"/>
            </w:pPr>
          </w:p>
          <w:p w14:paraId="73DA4D63">
            <w:pPr>
              <w:pStyle w:val="6"/>
              <w:spacing w:line="313" w:lineRule="auto"/>
            </w:pPr>
          </w:p>
          <w:p w14:paraId="47D807F7">
            <w:pPr>
              <w:spacing w:before="59"/>
              <w:ind w:left="470"/>
              <w:rPr>
                <w:rFonts w:ascii="宋体" w:hAnsi="宋体" w:eastAsia="宋体" w:cs="宋体"/>
                <w:sz w:val="18"/>
                <w:szCs w:val="18"/>
              </w:rPr>
            </w:pPr>
            <w:r>
              <w:rPr>
                <w:rFonts w:ascii="宋体" w:hAnsi="宋体" w:eastAsia="宋体" w:cs="宋体"/>
                <w:spacing w:val="-10"/>
                <w:sz w:val="18"/>
                <w:szCs w:val="18"/>
              </w:rPr>
              <w:t>10</w:t>
            </w:r>
          </w:p>
        </w:tc>
        <w:tc>
          <w:tcPr>
            <w:tcW w:w="3719" w:type="dxa"/>
            <w:vAlign w:val="top"/>
          </w:tcPr>
          <w:p w14:paraId="02388B76">
            <w:pPr>
              <w:pStyle w:val="6"/>
              <w:spacing w:line="261" w:lineRule="auto"/>
            </w:pPr>
          </w:p>
          <w:p w14:paraId="5D122A0F">
            <w:pPr>
              <w:pStyle w:val="6"/>
              <w:spacing w:line="261" w:lineRule="auto"/>
            </w:pPr>
          </w:p>
          <w:p w14:paraId="34FCBDA1">
            <w:pPr>
              <w:pStyle w:val="6"/>
              <w:spacing w:line="262" w:lineRule="auto"/>
            </w:pPr>
          </w:p>
          <w:p w14:paraId="4C0BB1E4">
            <w:pPr>
              <w:spacing w:before="58" w:line="322" w:lineRule="auto"/>
              <w:ind w:left="128" w:right="103" w:hanging="13"/>
              <w:rPr>
                <w:rFonts w:ascii="宋体" w:hAnsi="宋体" w:eastAsia="宋体" w:cs="宋体"/>
                <w:sz w:val="18"/>
                <w:szCs w:val="18"/>
              </w:rPr>
            </w:pPr>
            <w:r>
              <w:rPr>
                <w:rFonts w:ascii="宋体" w:hAnsi="宋体" w:eastAsia="宋体" w:cs="宋体"/>
                <w:spacing w:val="3"/>
                <w:sz w:val="18"/>
                <w:szCs w:val="18"/>
              </w:rPr>
              <w:t>完成目标值得满分，否则按实际值与目标值</w:t>
            </w:r>
            <w:r>
              <w:rPr>
                <w:rFonts w:ascii="宋体" w:hAnsi="宋体" w:eastAsia="宋体" w:cs="宋体"/>
                <w:spacing w:val="17"/>
                <w:sz w:val="18"/>
                <w:szCs w:val="18"/>
              </w:rPr>
              <w:t xml:space="preserve"> </w:t>
            </w:r>
            <w:r>
              <w:rPr>
                <w:rFonts w:ascii="宋体" w:hAnsi="宋体" w:eastAsia="宋体" w:cs="宋体"/>
                <w:spacing w:val="-3"/>
                <w:sz w:val="18"/>
                <w:szCs w:val="18"/>
              </w:rPr>
              <w:t>的比例乘以权重计分。</w:t>
            </w:r>
          </w:p>
        </w:tc>
        <w:tc>
          <w:tcPr>
            <w:tcW w:w="756" w:type="dxa"/>
            <w:vAlign w:val="top"/>
          </w:tcPr>
          <w:p w14:paraId="4721D99C">
            <w:pPr>
              <w:pStyle w:val="6"/>
              <w:spacing w:line="313" w:lineRule="auto"/>
            </w:pPr>
          </w:p>
          <w:p w14:paraId="335F400A">
            <w:pPr>
              <w:pStyle w:val="6"/>
              <w:spacing w:line="313" w:lineRule="auto"/>
            </w:pPr>
          </w:p>
          <w:p w14:paraId="2FED7A50">
            <w:pPr>
              <w:pStyle w:val="6"/>
              <w:spacing w:line="313" w:lineRule="auto"/>
            </w:pPr>
          </w:p>
          <w:p w14:paraId="391BFBFB">
            <w:pPr>
              <w:spacing w:before="59"/>
              <w:ind w:left="205"/>
              <w:rPr>
                <w:rFonts w:ascii="宋体" w:hAnsi="宋体" w:eastAsia="宋体" w:cs="宋体"/>
                <w:sz w:val="18"/>
                <w:szCs w:val="18"/>
              </w:rPr>
            </w:pPr>
            <w:r>
              <w:rPr>
                <w:rFonts w:ascii="宋体" w:hAnsi="宋体" w:eastAsia="宋体" w:cs="宋体"/>
                <w:spacing w:val="-2"/>
                <w:sz w:val="18"/>
                <w:szCs w:val="18"/>
              </w:rPr>
              <w:t>400+</w:t>
            </w:r>
          </w:p>
        </w:tc>
        <w:tc>
          <w:tcPr>
            <w:tcW w:w="674" w:type="dxa"/>
            <w:vAlign w:val="top"/>
          </w:tcPr>
          <w:p w14:paraId="49CB2E8A">
            <w:pPr>
              <w:pStyle w:val="6"/>
              <w:spacing w:line="313" w:lineRule="auto"/>
            </w:pPr>
          </w:p>
          <w:p w14:paraId="4A635E3F">
            <w:pPr>
              <w:pStyle w:val="6"/>
              <w:spacing w:line="313" w:lineRule="auto"/>
            </w:pPr>
          </w:p>
          <w:p w14:paraId="14082349">
            <w:pPr>
              <w:pStyle w:val="6"/>
              <w:spacing w:line="313" w:lineRule="auto"/>
            </w:pPr>
          </w:p>
          <w:p w14:paraId="4CB4B173">
            <w:pPr>
              <w:spacing w:before="59"/>
              <w:ind w:left="264"/>
              <w:rPr>
                <w:rFonts w:ascii="宋体" w:hAnsi="宋体" w:eastAsia="宋体" w:cs="宋体"/>
                <w:sz w:val="18"/>
                <w:szCs w:val="18"/>
              </w:rPr>
            </w:pPr>
            <w:r>
              <w:rPr>
                <w:rFonts w:ascii="宋体" w:hAnsi="宋体" w:eastAsia="宋体" w:cs="宋体"/>
                <w:spacing w:val="-10"/>
                <w:sz w:val="18"/>
                <w:szCs w:val="18"/>
              </w:rPr>
              <w:t>10</w:t>
            </w:r>
          </w:p>
        </w:tc>
      </w:tr>
      <w:tr w14:paraId="65FDD2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60" w:type="dxa"/>
            <w:vAlign w:val="top"/>
          </w:tcPr>
          <w:p w14:paraId="7A2246DE">
            <w:pPr>
              <w:spacing w:before="70" w:line="281" w:lineRule="auto"/>
              <w:ind w:left="346" w:right="156" w:hanging="176"/>
              <w:rPr>
                <w:rFonts w:ascii="宋体" w:hAnsi="宋体" w:eastAsia="宋体" w:cs="宋体"/>
                <w:sz w:val="18"/>
                <w:szCs w:val="18"/>
              </w:rPr>
            </w:pPr>
            <w:r>
              <w:rPr>
                <w:rFonts w:ascii="宋体" w:hAnsi="宋体" w:eastAsia="宋体" w:cs="宋体"/>
                <w:spacing w:val="-4"/>
                <w:sz w:val="18"/>
                <w:szCs w:val="18"/>
              </w:rPr>
              <w:t>效益指</w:t>
            </w:r>
            <w:r>
              <w:rPr>
                <w:rFonts w:ascii="宋体" w:hAnsi="宋体" w:eastAsia="宋体" w:cs="宋体"/>
                <w:sz w:val="18"/>
                <w:szCs w:val="18"/>
              </w:rPr>
              <w:t xml:space="preserve"> 标</w:t>
            </w:r>
          </w:p>
        </w:tc>
        <w:tc>
          <w:tcPr>
            <w:tcW w:w="2154" w:type="dxa"/>
            <w:vAlign w:val="top"/>
          </w:tcPr>
          <w:p w14:paraId="349DBB9B">
            <w:pPr>
              <w:spacing w:before="226" w:line="219" w:lineRule="auto"/>
              <w:ind w:left="720"/>
              <w:rPr>
                <w:rFonts w:ascii="宋体" w:hAnsi="宋体" w:eastAsia="宋体" w:cs="宋体"/>
                <w:sz w:val="18"/>
                <w:szCs w:val="18"/>
              </w:rPr>
            </w:pPr>
            <w:r>
              <w:rPr>
                <w:rFonts w:ascii="宋体" w:hAnsi="宋体" w:eastAsia="宋体" w:cs="宋体"/>
                <w:spacing w:val="-3"/>
                <w:sz w:val="18"/>
                <w:szCs w:val="18"/>
              </w:rPr>
              <w:t>社会效益</w:t>
            </w:r>
          </w:p>
        </w:tc>
        <w:tc>
          <w:tcPr>
            <w:tcW w:w="1540" w:type="dxa"/>
            <w:vAlign w:val="top"/>
          </w:tcPr>
          <w:p w14:paraId="13DABCE9">
            <w:pPr>
              <w:spacing w:before="70" w:line="281" w:lineRule="auto"/>
              <w:ind w:left="125" w:right="171" w:hanging="13"/>
              <w:rPr>
                <w:rFonts w:ascii="宋体" w:hAnsi="宋体" w:eastAsia="宋体" w:cs="宋体"/>
                <w:sz w:val="18"/>
                <w:szCs w:val="18"/>
              </w:rPr>
            </w:pPr>
            <w:r>
              <w:rPr>
                <w:rFonts w:ascii="宋体" w:hAnsi="宋体" w:eastAsia="宋体" w:cs="宋体"/>
                <w:spacing w:val="-2"/>
                <w:sz w:val="18"/>
                <w:szCs w:val="18"/>
              </w:rPr>
              <w:t>参会人员对活动</w:t>
            </w:r>
            <w:r>
              <w:rPr>
                <w:rFonts w:ascii="宋体" w:hAnsi="宋体" w:eastAsia="宋体" w:cs="宋体"/>
                <w:spacing w:val="4"/>
                <w:sz w:val="18"/>
                <w:szCs w:val="18"/>
              </w:rPr>
              <w:t xml:space="preserve"> </w:t>
            </w:r>
            <w:r>
              <w:rPr>
                <w:rFonts w:ascii="宋体" w:hAnsi="宋体" w:eastAsia="宋体" w:cs="宋体"/>
                <w:spacing w:val="-6"/>
                <w:sz w:val="18"/>
                <w:szCs w:val="18"/>
              </w:rPr>
              <w:t>的认可度</w:t>
            </w:r>
          </w:p>
        </w:tc>
        <w:tc>
          <w:tcPr>
            <w:tcW w:w="847" w:type="dxa"/>
            <w:vAlign w:val="top"/>
          </w:tcPr>
          <w:p w14:paraId="55AA8C70">
            <w:pPr>
              <w:spacing w:before="225" w:line="222" w:lineRule="auto"/>
              <w:ind w:left="248"/>
              <w:rPr>
                <w:rFonts w:ascii="宋体" w:hAnsi="宋体" w:eastAsia="宋体" w:cs="宋体"/>
                <w:sz w:val="18"/>
                <w:szCs w:val="18"/>
              </w:rPr>
            </w:pPr>
            <w:r>
              <w:rPr>
                <w:rFonts w:ascii="宋体" w:hAnsi="宋体" w:eastAsia="宋体" w:cs="宋体"/>
                <w:spacing w:val="-4"/>
                <w:sz w:val="18"/>
                <w:szCs w:val="18"/>
              </w:rPr>
              <w:t>认可</w:t>
            </w:r>
          </w:p>
        </w:tc>
        <w:tc>
          <w:tcPr>
            <w:tcW w:w="2204" w:type="dxa"/>
            <w:vAlign w:val="top"/>
          </w:tcPr>
          <w:p w14:paraId="75828E9E">
            <w:pPr>
              <w:spacing w:before="70" w:line="281" w:lineRule="auto"/>
              <w:ind w:left="112" w:right="104"/>
              <w:rPr>
                <w:rFonts w:ascii="宋体" w:hAnsi="宋体" w:eastAsia="宋体" w:cs="宋体"/>
                <w:sz w:val="18"/>
                <w:szCs w:val="18"/>
              </w:rPr>
            </w:pPr>
            <w:r>
              <w:rPr>
                <w:rFonts w:ascii="宋体" w:hAnsi="宋体" w:eastAsia="宋体" w:cs="宋体"/>
                <w:sz w:val="18"/>
                <w:szCs w:val="18"/>
              </w:rPr>
              <w:t xml:space="preserve">反映参会人员对活动的认 </w:t>
            </w:r>
            <w:r>
              <w:rPr>
                <w:rFonts w:ascii="宋体" w:hAnsi="宋体" w:eastAsia="宋体" w:cs="宋体"/>
                <w:spacing w:val="-3"/>
                <w:sz w:val="18"/>
                <w:szCs w:val="18"/>
              </w:rPr>
              <w:t>可度。</w:t>
            </w:r>
          </w:p>
        </w:tc>
        <w:tc>
          <w:tcPr>
            <w:tcW w:w="1080" w:type="dxa"/>
            <w:vAlign w:val="top"/>
          </w:tcPr>
          <w:p w14:paraId="1DFD9EA9">
            <w:pPr>
              <w:spacing w:before="226"/>
              <w:ind w:left="470"/>
              <w:rPr>
                <w:rFonts w:ascii="宋体" w:hAnsi="宋体" w:eastAsia="宋体" w:cs="宋体"/>
                <w:sz w:val="18"/>
                <w:szCs w:val="18"/>
              </w:rPr>
            </w:pPr>
            <w:r>
              <w:rPr>
                <w:rFonts w:ascii="宋体" w:hAnsi="宋体" w:eastAsia="宋体" w:cs="宋体"/>
                <w:spacing w:val="-10"/>
                <w:sz w:val="18"/>
                <w:szCs w:val="18"/>
              </w:rPr>
              <w:t>10</w:t>
            </w:r>
          </w:p>
        </w:tc>
        <w:tc>
          <w:tcPr>
            <w:tcW w:w="3719" w:type="dxa"/>
            <w:vAlign w:val="top"/>
          </w:tcPr>
          <w:p w14:paraId="2CD977C9">
            <w:pPr>
              <w:spacing w:before="70" w:line="281" w:lineRule="auto"/>
              <w:ind w:left="112" w:right="103" w:firstLine="2"/>
              <w:rPr>
                <w:rFonts w:ascii="宋体" w:hAnsi="宋体" w:eastAsia="宋体" w:cs="宋体"/>
                <w:sz w:val="18"/>
                <w:szCs w:val="18"/>
              </w:rPr>
            </w:pPr>
            <w:r>
              <w:rPr>
                <w:rFonts w:ascii="宋体" w:hAnsi="宋体" w:eastAsia="宋体" w:cs="宋体"/>
                <w:spacing w:val="3"/>
                <w:sz w:val="18"/>
                <w:szCs w:val="18"/>
              </w:rPr>
              <w:t>参会人员对活动的认可度高，得满分，其余</w:t>
            </w:r>
            <w:r>
              <w:rPr>
                <w:rFonts w:ascii="宋体" w:hAnsi="宋体" w:eastAsia="宋体" w:cs="宋体"/>
                <w:spacing w:val="17"/>
                <w:sz w:val="18"/>
                <w:szCs w:val="18"/>
              </w:rPr>
              <w:t xml:space="preserve"> </w:t>
            </w:r>
            <w:r>
              <w:rPr>
                <w:rFonts w:ascii="宋体" w:hAnsi="宋体" w:eastAsia="宋体" w:cs="宋体"/>
                <w:spacing w:val="-1"/>
                <w:sz w:val="18"/>
                <w:szCs w:val="18"/>
              </w:rPr>
              <w:t>情况根据认可度情况酌情扣分。</w:t>
            </w:r>
          </w:p>
        </w:tc>
        <w:tc>
          <w:tcPr>
            <w:tcW w:w="756" w:type="dxa"/>
            <w:vAlign w:val="top"/>
          </w:tcPr>
          <w:p w14:paraId="629743FD">
            <w:pPr>
              <w:spacing w:before="225" w:line="222" w:lineRule="auto"/>
              <w:ind w:left="205"/>
              <w:rPr>
                <w:rFonts w:ascii="宋体" w:hAnsi="宋体" w:eastAsia="宋体" w:cs="宋体"/>
                <w:sz w:val="18"/>
                <w:szCs w:val="18"/>
              </w:rPr>
            </w:pPr>
            <w:r>
              <w:rPr>
                <w:rFonts w:ascii="宋体" w:hAnsi="宋体" w:eastAsia="宋体" w:cs="宋体"/>
                <w:spacing w:val="-4"/>
                <w:sz w:val="18"/>
                <w:szCs w:val="18"/>
              </w:rPr>
              <w:t>认可</w:t>
            </w:r>
          </w:p>
        </w:tc>
        <w:tc>
          <w:tcPr>
            <w:tcW w:w="674" w:type="dxa"/>
            <w:vAlign w:val="top"/>
          </w:tcPr>
          <w:p w14:paraId="6AFC2C52">
            <w:pPr>
              <w:spacing w:before="226"/>
              <w:ind w:left="264"/>
              <w:rPr>
                <w:rFonts w:ascii="宋体" w:hAnsi="宋体" w:eastAsia="宋体" w:cs="宋体"/>
                <w:sz w:val="18"/>
                <w:szCs w:val="18"/>
              </w:rPr>
            </w:pPr>
            <w:r>
              <w:rPr>
                <w:rFonts w:ascii="宋体" w:hAnsi="宋体" w:eastAsia="宋体" w:cs="宋体"/>
                <w:spacing w:val="-10"/>
                <w:sz w:val="18"/>
                <w:szCs w:val="18"/>
              </w:rPr>
              <w:t>10</w:t>
            </w:r>
          </w:p>
        </w:tc>
      </w:tr>
      <w:tr w14:paraId="119BFF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4554" w:type="dxa"/>
            <w:gridSpan w:val="3"/>
            <w:vAlign w:val="top"/>
          </w:tcPr>
          <w:p w14:paraId="17730A2B">
            <w:pPr>
              <w:spacing w:before="72" w:line="222" w:lineRule="auto"/>
              <w:ind w:left="2103"/>
              <w:rPr>
                <w:rFonts w:ascii="宋体" w:hAnsi="宋体" w:eastAsia="宋体" w:cs="宋体"/>
                <w:sz w:val="18"/>
                <w:szCs w:val="18"/>
              </w:rPr>
            </w:pPr>
            <w:r>
              <w:rPr>
                <w:rFonts w:ascii="宋体" w:hAnsi="宋体" w:eastAsia="宋体" w:cs="宋体"/>
                <w:b/>
                <w:bCs/>
                <w:spacing w:val="-6"/>
                <w:sz w:val="18"/>
                <w:szCs w:val="18"/>
              </w:rPr>
              <w:t>合计</w:t>
            </w:r>
          </w:p>
        </w:tc>
        <w:tc>
          <w:tcPr>
            <w:tcW w:w="847" w:type="dxa"/>
            <w:vAlign w:val="top"/>
          </w:tcPr>
          <w:p w14:paraId="04AAB041">
            <w:pPr>
              <w:pStyle w:val="6"/>
            </w:pPr>
          </w:p>
        </w:tc>
        <w:tc>
          <w:tcPr>
            <w:tcW w:w="2204" w:type="dxa"/>
            <w:vAlign w:val="top"/>
          </w:tcPr>
          <w:p w14:paraId="3B0B9E49">
            <w:pPr>
              <w:pStyle w:val="6"/>
            </w:pPr>
          </w:p>
        </w:tc>
        <w:tc>
          <w:tcPr>
            <w:tcW w:w="1080" w:type="dxa"/>
            <w:vAlign w:val="top"/>
          </w:tcPr>
          <w:p w14:paraId="4F66529F">
            <w:pPr>
              <w:spacing w:before="72"/>
              <w:ind w:left="287"/>
              <w:rPr>
                <w:rFonts w:ascii="宋体" w:hAnsi="宋体" w:eastAsia="宋体" w:cs="宋体"/>
                <w:sz w:val="18"/>
                <w:szCs w:val="18"/>
              </w:rPr>
            </w:pPr>
            <w:r>
              <w:rPr>
                <w:rFonts w:ascii="宋体" w:hAnsi="宋体" w:eastAsia="宋体" w:cs="宋体"/>
                <w:b/>
                <w:bCs/>
                <w:spacing w:val="-5"/>
                <w:sz w:val="18"/>
                <w:szCs w:val="18"/>
              </w:rPr>
              <w:t>100.00</w:t>
            </w:r>
          </w:p>
        </w:tc>
        <w:tc>
          <w:tcPr>
            <w:tcW w:w="3719" w:type="dxa"/>
            <w:vAlign w:val="top"/>
          </w:tcPr>
          <w:p w14:paraId="54B5AB9C">
            <w:pPr>
              <w:pStyle w:val="6"/>
            </w:pPr>
          </w:p>
        </w:tc>
        <w:tc>
          <w:tcPr>
            <w:tcW w:w="756" w:type="dxa"/>
            <w:vAlign w:val="top"/>
          </w:tcPr>
          <w:p w14:paraId="0BF77D1F">
            <w:pPr>
              <w:pStyle w:val="6"/>
            </w:pPr>
          </w:p>
        </w:tc>
        <w:tc>
          <w:tcPr>
            <w:tcW w:w="674" w:type="dxa"/>
            <w:vAlign w:val="top"/>
          </w:tcPr>
          <w:p w14:paraId="18853BD8">
            <w:pPr>
              <w:spacing w:before="72"/>
              <w:ind w:left="115"/>
              <w:rPr>
                <w:rFonts w:ascii="宋体" w:hAnsi="宋体" w:eastAsia="宋体" w:cs="宋体"/>
                <w:sz w:val="18"/>
                <w:szCs w:val="18"/>
              </w:rPr>
            </w:pPr>
            <w:r>
              <w:rPr>
                <w:rFonts w:ascii="宋体" w:hAnsi="宋体" w:eastAsia="宋体" w:cs="宋体"/>
                <w:b/>
                <w:bCs/>
                <w:spacing w:val="-3"/>
                <w:sz w:val="18"/>
                <w:szCs w:val="18"/>
              </w:rPr>
              <w:t>93.86</w:t>
            </w:r>
          </w:p>
        </w:tc>
      </w:tr>
    </w:tbl>
    <w:p w14:paraId="019C6FC2">
      <w:pPr>
        <w:pStyle w:val="2"/>
      </w:pPr>
    </w:p>
    <w:sectPr>
      <w:footerReference r:id="rId42" w:type="default"/>
      <w:pgSz w:w="16839" w:h="11906"/>
      <w:pgMar w:top="1091" w:right="1314" w:bottom="1274" w:left="1684" w:header="1076" w:footer="1037"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BEFAD">
    <w:pPr>
      <w:spacing w:line="226" w:lineRule="exact"/>
      <w:ind w:left="8557"/>
      <w:rPr>
        <w:rFonts w:ascii="Times New Roman" w:hAnsi="Times New Roman" w:eastAsia="Times New Roman" w:cs="Times New Roman"/>
        <w:sz w:val="18"/>
        <w:szCs w:val="18"/>
      </w:rPr>
    </w:pPr>
    <w:r>
      <w:rPr>
        <w:rFonts w:ascii="Times New Roman" w:hAnsi="Times New Roman" w:eastAsia="Times New Roman" w:cs="Times New Roman"/>
        <w:position w:val="1"/>
        <w:sz w:val="18"/>
        <w:szCs w:val="1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337A1">
    <w:pPr>
      <w:spacing w:line="226" w:lineRule="exact"/>
      <w:ind w:left="8483"/>
      <w:rPr>
        <w:rFonts w:ascii="Times New Roman" w:hAnsi="Times New Roman" w:eastAsia="Times New Roman" w:cs="Times New Roman"/>
        <w:sz w:val="18"/>
        <w:szCs w:val="18"/>
      </w:rPr>
    </w:pPr>
    <w:r>
      <w:rPr>
        <w:rFonts w:ascii="Times New Roman" w:hAnsi="Times New Roman" w:eastAsia="Times New Roman" w:cs="Times New Roman"/>
        <w:spacing w:val="-10"/>
        <w:position w:val="1"/>
        <w:sz w:val="18"/>
        <w:szCs w:val="18"/>
      </w:rPr>
      <w:t>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CF530">
    <w:pPr>
      <w:spacing w:line="226" w:lineRule="exact"/>
      <w:ind w:left="8487"/>
      <w:rPr>
        <w:rFonts w:ascii="Times New Roman" w:hAnsi="Times New Roman" w:eastAsia="Times New Roman" w:cs="Times New Roman"/>
        <w:sz w:val="18"/>
        <w:szCs w:val="18"/>
      </w:rPr>
    </w:pPr>
    <w:r>
      <w:rPr>
        <w:rFonts w:ascii="Times New Roman" w:hAnsi="Times New Roman" w:eastAsia="Times New Roman" w:cs="Times New Roman"/>
        <w:spacing w:val="-11"/>
        <w:position w:val="1"/>
        <w:sz w:val="18"/>
        <w:szCs w:val="18"/>
      </w:rPr>
      <w:t>11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ABE25">
    <w:pPr>
      <w:spacing w:line="226" w:lineRule="exact"/>
      <w:ind w:left="8483"/>
      <w:rPr>
        <w:rFonts w:ascii="Times New Roman" w:hAnsi="Times New Roman" w:eastAsia="Times New Roman" w:cs="Times New Roman"/>
        <w:sz w:val="18"/>
        <w:szCs w:val="18"/>
      </w:rPr>
    </w:pPr>
    <w:r>
      <w:rPr>
        <w:rFonts w:ascii="Times New Roman" w:hAnsi="Times New Roman" w:eastAsia="Times New Roman" w:cs="Times New Roman"/>
        <w:spacing w:val="-10"/>
        <w:position w:val="1"/>
        <w:sz w:val="18"/>
        <w:szCs w:val="18"/>
      </w:rPr>
      <w:t>12</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A4D8E">
    <w:pPr>
      <w:spacing w:line="226" w:lineRule="exact"/>
      <w:ind w:right="3"/>
      <w:jc w:val="right"/>
      <w:rPr>
        <w:rFonts w:ascii="Times New Roman" w:hAnsi="Times New Roman" w:eastAsia="Times New Roman" w:cs="Times New Roman"/>
        <w:sz w:val="18"/>
        <w:szCs w:val="18"/>
      </w:rPr>
    </w:pPr>
    <w:r>
      <w:rPr>
        <w:rFonts w:ascii="Times New Roman" w:hAnsi="Times New Roman" w:eastAsia="Times New Roman" w:cs="Times New Roman"/>
        <w:spacing w:val="-10"/>
        <w:position w:val="1"/>
        <w:sz w:val="18"/>
        <w:szCs w:val="18"/>
      </w:rPr>
      <w:t>13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971E7">
    <w:pPr>
      <w:spacing w:line="226" w:lineRule="exact"/>
      <w:ind w:left="13288"/>
      <w:rPr>
        <w:rFonts w:ascii="Times New Roman" w:hAnsi="Times New Roman" w:eastAsia="Times New Roman" w:cs="Times New Roman"/>
        <w:sz w:val="18"/>
        <w:szCs w:val="18"/>
      </w:rPr>
    </w:pPr>
    <w:r>
      <w:rPr>
        <w:rFonts w:ascii="Times New Roman" w:hAnsi="Times New Roman" w:eastAsia="Times New Roman" w:cs="Times New Roman"/>
        <w:spacing w:val="-10"/>
        <w:position w:val="1"/>
        <w:sz w:val="18"/>
        <w:szCs w:val="18"/>
      </w:rPr>
      <w:t>14</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9821B">
    <w:pPr>
      <w:spacing w:line="226" w:lineRule="exact"/>
      <w:ind w:left="13288"/>
      <w:rPr>
        <w:rFonts w:ascii="Times New Roman" w:hAnsi="Times New Roman" w:eastAsia="Times New Roman" w:cs="Times New Roman"/>
        <w:sz w:val="18"/>
        <w:szCs w:val="18"/>
      </w:rPr>
    </w:pPr>
    <w:r>
      <w:rPr>
        <w:rFonts w:ascii="Times New Roman" w:hAnsi="Times New Roman" w:eastAsia="Times New Roman" w:cs="Times New Roman"/>
        <w:spacing w:val="-10"/>
        <w:position w:val="1"/>
        <w:sz w:val="18"/>
        <w:szCs w:val="18"/>
      </w:rPr>
      <w:t>15</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696F1">
    <w:pPr>
      <w:spacing w:line="226" w:lineRule="exact"/>
      <w:ind w:left="13288"/>
      <w:rPr>
        <w:rFonts w:ascii="Times New Roman" w:hAnsi="Times New Roman" w:eastAsia="Times New Roman" w:cs="Times New Roman"/>
        <w:sz w:val="18"/>
        <w:szCs w:val="18"/>
      </w:rPr>
    </w:pPr>
    <w:r>
      <w:rPr>
        <w:rFonts w:ascii="Times New Roman" w:hAnsi="Times New Roman" w:eastAsia="Times New Roman" w:cs="Times New Roman"/>
        <w:spacing w:val="-10"/>
        <w:position w:val="1"/>
        <w:sz w:val="18"/>
        <w:szCs w:val="18"/>
      </w:rPr>
      <w:t>16</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5E08AD">
    <w:pPr>
      <w:spacing w:line="226" w:lineRule="exact"/>
      <w:ind w:left="13288"/>
      <w:rPr>
        <w:rFonts w:ascii="Times New Roman" w:hAnsi="Times New Roman" w:eastAsia="Times New Roman" w:cs="Times New Roman"/>
        <w:sz w:val="18"/>
        <w:szCs w:val="18"/>
      </w:rPr>
    </w:pPr>
    <w:r>
      <w:rPr>
        <w:rFonts w:ascii="Times New Roman" w:hAnsi="Times New Roman" w:eastAsia="Times New Roman" w:cs="Times New Roman"/>
        <w:spacing w:val="-10"/>
        <w:position w:val="1"/>
        <w:sz w:val="18"/>
        <w:szCs w:val="18"/>
      </w:rPr>
      <w:t>17</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E967B">
    <w:pPr>
      <w:spacing w:line="226" w:lineRule="exact"/>
      <w:ind w:left="13288"/>
      <w:rPr>
        <w:rFonts w:ascii="Times New Roman" w:hAnsi="Times New Roman" w:eastAsia="Times New Roman" w:cs="Times New Roman"/>
        <w:sz w:val="18"/>
        <w:szCs w:val="18"/>
      </w:rPr>
    </w:pPr>
    <w:r>
      <w:rPr>
        <w:rFonts w:ascii="Times New Roman" w:hAnsi="Times New Roman" w:eastAsia="Times New Roman" w:cs="Times New Roman"/>
        <w:spacing w:val="-10"/>
        <w:position w:val="1"/>
        <w:sz w:val="18"/>
        <w:szCs w:val="18"/>
      </w:rPr>
      <w:t>18</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B0BFA">
    <w:pPr>
      <w:spacing w:line="226" w:lineRule="exact"/>
      <w:ind w:left="13288"/>
      <w:rPr>
        <w:rFonts w:ascii="Times New Roman" w:hAnsi="Times New Roman" w:eastAsia="Times New Roman" w:cs="Times New Roman"/>
        <w:sz w:val="18"/>
        <w:szCs w:val="18"/>
      </w:rPr>
    </w:pPr>
    <w:r>
      <w:rPr>
        <w:rFonts w:ascii="Times New Roman" w:hAnsi="Times New Roman" w:eastAsia="Times New Roman" w:cs="Times New Roman"/>
        <w:spacing w:val="-10"/>
        <w:position w:val="1"/>
        <w:sz w:val="18"/>
        <w:szCs w:val="18"/>
      </w:rPr>
      <w:t>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DBB77">
    <w:pPr>
      <w:spacing w:line="226" w:lineRule="exact"/>
      <w:ind w:left="8540"/>
      <w:rPr>
        <w:rFonts w:ascii="Times New Roman" w:hAnsi="Times New Roman" w:eastAsia="Times New Roman" w:cs="Times New Roman"/>
        <w:sz w:val="18"/>
        <w:szCs w:val="18"/>
      </w:rPr>
    </w:pPr>
    <w:r>
      <w:rPr>
        <w:rFonts w:ascii="Times New Roman" w:hAnsi="Times New Roman" w:eastAsia="Times New Roman" w:cs="Times New Roman"/>
        <w:position w:val="1"/>
        <w:sz w:val="18"/>
        <w:szCs w:val="18"/>
      </w:rP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75CC3">
    <w:pPr>
      <w:spacing w:line="226" w:lineRule="exact"/>
      <w:ind w:left="13271"/>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20</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A0D8A">
    <w:pPr>
      <w:spacing w:line="226" w:lineRule="exact"/>
      <w:ind w:left="13271"/>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21</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FBB67">
    <w:pPr>
      <w:spacing w:line="226" w:lineRule="exact"/>
      <w:ind w:left="13271"/>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22</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BA881">
    <w:pPr>
      <w:spacing w:line="226" w:lineRule="exact"/>
      <w:ind w:left="13271"/>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23</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C9E35">
    <w:pPr>
      <w:spacing w:line="226" w:lineRule="exact"/>
      <w:ind w:left="13271"/>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24</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B432D">
    <w:pPr>
      <w:spacing w:line="226" w:lineRule="exact"/>
      <w:ind w:left="13271"/>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E7760">
    <w:pPr>
      <w:spacing w:line="226" w:lineRule="exact"/>
      <w:ind w:left="8615"/>
      <w:rPr>
        <w:rFonts w:ascii="Times New Roman" w:hAnsi="Times New Roman" w:eastAsia="Times New Roman" w:cs="Times New Roman"/>
        <w:sz w:val="18"/>
        <w:szCs w:val="18"/>
      </w:rPr>
    </w:pPr>
    <w:r>
      <w:rPr>
        <w:rFonts w:ascii="Times New Roman" w:hAnsi="Times New Roman" w:eastAsia="Times New Roman" w:cs="Times New Roman"/>
        <w:position w:val="1"/>
        <w:sz w:val="18"/>
        <w:szCs w:val="18"/>
      </w:rPr>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96757">
    <w:pPr>
      <w:spacing w:line="226" w:lineRule="exact"/>
      <w:ind w:left="8539"/>
      <w:rPr>
        <w:rFonts w:ascii="Times New Roman" w:hAnsi="Times New Roman" w:eastAsia="Times New Roman" w:cs="Times New Roman"/>
        <w:sz w:val="18"/>
        <w:szCs w:val="18"/>
      </w:rPr>
    </w:pPr>
    <w:r>
      <w:rPr>
        <w:rFonts w:ascii="Times New Roman" w:hAnsi="Times New Roman" w:eastAsia="Times New Roman" w:cs="Times New Roman"/>
        <w:position w:val="1"/>
        <w:sz w:val="18"/>
        <w:szCs w:val="18"/>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89E14">
    <w:pPr>
      <w:spacing w:line="173" w:lineRule="auto"/>
      <w:ind w:left="8545"/>
      <w:rPr>
        <w:rFonts w:ascii="Times New Roman" w:hAnsi="Times New Roman" w:eastAsia="Times New Roman" w:cs="Times New Roman"/>
        <w:sz w:val="18"/>
        <w:szCs w:val="18"/>
      </w:rPr>
    </w:pPr>
    <w:r>
      <w:rPr>
        <w:rFonts w:ascii="Times New Roman" w:hAnsi="Times New Roman" w:eastAsia="Times New Roman" w:cs="Times New Roman"/>
        <w:sz w:val="18"/>
        <w:szCs w:val="18"/>
      </w:rPr>
      <w:t>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CF172">
    <w:pPr>
      <w:spacing w:line="226" w:lineRule="exact"/>
      <w:ind w:left="8544"/>
      <w:rPr>
        <w:rFonts w:ascii="Times New Roman" w:hAnsi="Times New Roman" w:eastAsia="Times New Roman" w:cs="Times New Roman"/>
        <w:sz w:val="18"/>
        <w:szCs w:val="18"/>
      </w:rPr>
    </w:pPr>
    <w:r>
      <w:rPr>
        <w:rFonts w:ascii="Times New Roman" w:hAnsi="Times New Roman" w:eastAsia="Times New Roman" w:cs="Times New Roman"/>
        <w:position w:val="1"/>
        <w:sz w:val="18"/>
        <w:szCs w:val="18"/>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DB562">
    <w:pPr>
      <w:spacing w:line="173" w:lineRule="auto"/>
      <w:ind w:left="8543"/>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3C3A0">
    <w:pPr>
      <w:spacing w:line="226" w:lineRule="exact"/>
      <w:ind w:left="8547"/>
      <w:rPr>
        <w:rFonts w:ascii="Times New Roman" w:hAnsi="Times New Roman" w:eastAsia="Times New Roman" w:cs="Times New Roman"/>
        <w:sz w:val="18"/>
        <w:szCs w:val="18"/>
      </w:rPr>
    </w:pPr>
    <w:r>
      <w:rPr>
        <w:rFonts w:ascii="Times New Roman" w:hAnsi="Times New Roman" w:eastAsia="Times New Roman" w:cs="Times New Roman"/>
        <w:position w:val="1"/>
        <w:sz w:val="18"/>
        <w:szCs w:val="18"/>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3B68A">
    <w:pPr>
      <w:spacing w:line="226" w:lineRule="exact"/>
      <w:ind w:right="13"/>
      <w:jc w:val="right"/>
      <w:rPr>
        <w:rFonts w:ascii="Times New Roman" w:hAnsi="Times New Roman" w:eastAsia="Times New Roman" w:cs="Times New Roman"/>
        <w:sz w:val="18"/>
        <w:szCs w:val="18"/>
      </w:rPr>
    </w:pPr>
    <w:r>
      <w:rPr>
        <w:rFonts w:ascii="Times New Roman" w:hAnsi="Times New Roman" w:eastAsia="Times New Roman" w:cs="Times New Roman"/>
        <w:position w:val="1"/>
        <w:sz w:val="18"/>
        <w:szCs w:val="1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7A09A">
    <w:pPr>
      <w:pStyle w:val="2"/>
      <w:spacing w:line="46" w:lineRule="auto"/>
      <w:rPr>
        <w:sz w:val="2"/>
      </w:rPr>
    </w:pPr>
    <w:r>
      <w:pict>
        <v:shape id="_x0000_s2049" o:spid="_x0000_s2049" style="position:absolute;left:0pt;margin-left:90.7pt;margin-top:53.85pt;height:0.75pt;width:430.9pt;mso-position-horizontal-relative:page;mso-position-vertical-relative:page;z-index:251659264;mso-width-relative:page;mso-height-relative:page;" fillcolor="#000000" filled="t" stroked="f" coordsize="8617,15" o:allowincell="f" path="m0,0l8617,0,8617,14,0,14,0,0xe">
          <v:fill on="t" focussize="0,0"/>
          <v:stroke on="f"/>
          <v:imagedata o:title=""/>
          <o:lock v:ext="edit"/>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1ECA6">
    <w:pPr>
      <w:pStyle w:val="2"/>
      <w:spacing w:line="46" w:lineRule="auto"/>
      <w:rPr>
        <w:sz w:val="2"/>
      </w:rPr>
    </w:pPr>
    <w:r>
      <w:pict>
        <v:shape id="_x0000_s2056" o:spid="_x0000_s2056" style="position:absolute;left:0pt;margin-left:90.7pt;margin-top:53.85pt;height:0.75pt;width:430.9pt;mso-position-horizontal-relative:page;mso-position-vertical-relative:page;z-index:251666432;mso-width-relative:page;mso-height-relative:page;" fillcolor="#000000" filled="t" stroked="f" coordsize="8617,15" o:allowincell="f" path="m0,0l8617,0,8617,14,0,14,0,0xe">
          <v:fill on="t" focussize="0,0"/>
          <v:stroke on="f"/>
          <v:imagedata o:title=""/>
          <o:lock v:ext="edit"/>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0CD58">
    <w:pPr>
      <w:pStyle w:val="2"/>
      <w:spacing w:line="46" w:lineRule="auto"/>
      <w:rPr>
        <w:sz w:val="2"/>
      </w:rPr>
    </w:pPr>
    <w:r>
      <w:pict>
        <v:shape id="_x0000_s2057" o:spid="_x0000_s2057" style="position:absolute;left:0pt;margin-left:90.7pt;margin-top:53.85pt;height:0.75pt;width:430.9pt;mso-position-horizontal-relative:page;mso-position-vertical-relative:page;z-index:251667456;mso-width-relative:page;mso-height-relative:page;" fillcolor="#000000" filled="t" stroked="f" coordsize="8617,15" o:allowincell="f" path="m0,0l8617,0,8617,14,0,14,0,0xe">
          <v:fill on="t" focussize="0,0"/>
          <v:stroke on="f"/>
          <v:imagedata o:title=""/>
          <o:lock v:ext="edit"/>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496C7">
    <w:pPr>
      <w:pStyle w:val="2"/>
      <w:spacing w:line="46" w:lineRule="auto"/>
      <w:rPr>
        <w:sz w:val="2"/>
      </w:rPr>
    </w:pPr>
    <w:r>
      <w:pict>
        <v:shape id="_x0000_s2050" o:spid="_x0000_s2050" style="position:absolute;left:0pt;margin-left:90.7pt;margin-top:53.85pt;height:0.75pt;width:430.9pt;mso-position-horizontal-relative:page;mso-position-vertical-relative:page;z-index:251660288;mso-width-relative:page;mso-height-relative:page;" fillcolor="#000000" filled="t" stroked="f" coordsize="8617,15" o:allowincell="f" path="m0,0l8617,0,8617,14,0,14,0,0xe">
          <v:fill on="t" focussize="0,0"/>
          <v:stroke on="f"/>
          <v:imagedata o:title=""/>
          <o:lock v:ext="edit"/>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4E8E5">
    <w:pPr>
      <w:pStyle w:val="2"/>
      <w:spacing w:line="46" w:lineRule="auto"/>
      <w:rPr>
        <w:sz w:val="2"/>
      </w:rPr>
    </w:pPr>
    <w:r>
      <w:pict>
        <v:shape id="_x0000_s2058" o:spid="_x0000_s2058" style="position:absolute;left:0pt;margin-left:85.05pt;margin-top:53.85pt;height:0.75pt;width:671.8pt;mso-position-horizontal-relative:page;mso-position-vertical-relative:page;z-index:251668480;mso-width-relative:page;mso-height-relative:page;" fillcolor="#000000" filled="t" stroked="f" coordsize="13435,15" o:allowincell="f" path="m0,0l13435,0,13435,14,0,14,0,0xe">
          <v:fill on="t" focussize="0,0"/>
          <v:stroke on="f"/>
          <v:imagedata o:title=""/>
          <o:lock v:ext="edi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496C7">
    <w:pPr>
      <w:pStyle w:val="2"/>
      <w:spacing w:line="46" w:lineRule="auto"/>
      <w:rPr>
        <w:sz w:val="2"/>
      </w:rPr>
    </w:pPr>
    <w:r>
      <w:pict>
        <v:shape id="_x0000_s2050" o:spid="_x0000_s2050" style="position:absolute;left:0pt;margin-left:90.7pt;margin-top:53.85pt;height:0.75pt;width:430.9pt;mso-position-horizontal-relative:page;mso-position-vertical-relative:page;z-index:251660288;mso-width-relative:page;mso-height-relative:page;" fillcolor="#000000" filled="t" stroked="f" coordsize="8617,15" o:allowincell="f" path="m0,0l8617,0,8617,14,0,14,0,0xe">
          <v:fill on="t" focussize="0,0"/>
          <v:stroke on="f"/>
          <v:imagedata o:title=""/>
          <o:lock v:ext="edi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20705">
    <w:pPr>
      <w:pStyle w:val="2"/>
      <w:spacing w:line="46" w:lineRule="auto"/>
      <w:rPr>
        <w:sz w:val="2"/>
      </w:rPr>
    </w:pPr>
    <w:r>
      <w:pict>
        <v:shape id="_x0000_s2051" o:spid="_x0000_s2051" style="position:absolute;left:0pt;margin-left:90.7pt;margin-top:53.85pt;height:0.75pt;width:430.9pt;mso-position-horizontal-relative:page;mso-position-vertical-relative:page;z-index:251661312;mso-width-relative:page;mso-height-relative:page;" fillcolor="#000000" filled="t" stroked="f" coordsize="8617,15" o:allowincell="f" path="m0,0l8617,0,8617,14,0,14,0,0xe">
          <v:fill on="t" focussize="0,0"/>
          <v:stroke on="f"/>
          <v:imagedata o:title=""/>
          <o:lock v:ext="edi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ADAB8">
    <w:pPr>
      <w:pStyle w:val="2"/>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9F3D5">
    <w:pPr>
      <w:pStyle w:val="2"/>
      <w:spacing w:line="46" w:lineRule="auto"/>
      <w:rPr>
        <w:sz w:val="2"/>
      </w:rPr>
    </w:pPr>
    <w:r>
      <w:pict>
        <v:shape id="_x0000_s2052" o:spid="_x0000_s2052" style="position:absolute;left:0pt;margin-left:90.7pt;margin-top:53.85pt;height:0.75pt;width:430.9pt;mso-position-horizontal-relative:page;mso-position-vertical-relative:page;z-index:251662336;mso-width-relative:page;mso-height-relative:page;" fillcolor="#000000" filled="t" stroked="f" coordsize="8617,15" o:allowincell="f" path="m0,0l8617,0,8617,14,0,14,0,0xe">
          <v:fill on="t" focussize="0,0"/>
          <v:stroke on="f"/>
          <v:imagedata o:title=""/>
          <o:lock v:ext="edi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C77F4">
    <w:pPr>
      <w:pStyle w:val="2"/>
      <w:spacing w:line="46" w:lineRule="auto"/>
      <w:rPr>
        <w:sz w:val="2"/>
      </w:rPr>
    </w:pPr>
    <w:r>
      <w:pict>
        <v:shape id="_x0000_s2053" o:spid="_x0000_s2053" style="position:absolute;left:0pt;margin-left:90.7pt;margin-top:53.85pt;height:0.75pt;width:430.9pt;mso-position-horizontal-relative:page;mso-position-vertical-relative:page;z-index:251663360;mso-width-relative:page;mso-height-relative:page;" fillcolor="#000000" filled="t" stroked="f" coordsize="8617,15" o:allowincell="f" path="m0,0l8617,0,8617,14,0,14,0,0xe">
          <v:fill on="t" focussize="0,0"/>
          <v:stroke on="f"/>
          <v:imagedata o:title=""/>
          <o:lock v:ext="edit"/>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2288E">
    <w:pPr>
      <w:pStyle w:val="2"/>
      <w:spacing w:line="46" w:lineRule="auto"/>
      <w:rPr>
        <w:sz w:val="2"/>
      </w:rPr>
    </w:pPr>
    <w:r>
      <w:pict>
        <v:shape id="_x0000_s2054" o:spid="_x0000_s2054" style="position:absolute;left:0pt;margin-left:90.7pt;margin-top:53.85pt;height:0.75pt;width:430.9pt;mso-position-horizontal-relative:page;mso-position-vertical-relative:page;z-index:251664384;mso-width-relative:page;mso-height-relative:page;" fillcolor="#000000" filled="t" stroked="f" coordsize="8617,15" o:allowincell="f" path="m0,0l8617,0,8617,14,0,14,0,0xe">
          <v:fill on="t" focussize="0,0"/>
          <v:stroke on="f"/>
          <v:imagedata o:title=""/>
          <o:lock v:ext="edit"/>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496C7">
    <w:pPr>
      <w:pStyle w:val="2"/>
      <w:spacing w:line="46" w:lineRule="auto"/>
      <w:rPr>
        <w:sz w:val="2"/>
      </w:rPr>
    </w:pPr>
    <w:r>
      <w:pict>
        <v:shape id="_x0000_s2050" o:spid="_x0000_s2050" style="position:absolute;left:0pt;margin-left:90.7pt;margin-top:53.85pt;height:0.75pt;width:430.9pt;mso-position-horizontal-relative:page;mso-position-vertical-relative:page;z-index:251660288;mso-width-relative:page;mso-height-relative:page;" fillcolor="#000000" filled="t" stroked="f" coordsize="8617,15" o:allowincell="f" path="m0,0l8617,0,8617,14,0,14,0,0xe">
          <v:fill on="t" focussize="0,0"/>
          <v:stroke on="f"/>
          <v:imagedata o:title=""/>
          <o:lock v:ext="edit"/>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8B45A">
    <w:pPr>
      <w:pStyle w:val="2"/>
      <w:spacing w:line="46" w:lineRule="auto"/>
      <w:rPr>
        <w:sz w:val="2"/>
      </w:rPr>
    </w:pPr>
    <w:r>
      <w:pict>
        <v:shape id="_x0000_s2055" o:spid="_x0000_s2055" style="position:absolute;left:0pt;margin-left:90.7pt;margin-top:53.85pt;height:0.75pt;width:430.9pt;mso-position-horizontal-relative:page;mso-position-vertical-relative:page;z-index:251665408;mso-width-relative:page;mso-height-relative:page;" fillcolor="#000000" filled="t" stroked="f" coordsize="8617,15" o:allowincell="f" path="m0,0l8617,0,8617,14,0,14,0,0xe">
          <v:fill on="t" focussize="0,0"/>
          <v:stroke on="f"/>
          <v:imagedata o:title=""/>
          <o:lock v:ext="edi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610C68B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5" Type="http://schemas.openxmlformats.org/officeDocument/2006/relationships/fontTable" Target="fontTable.xml"/><Relationship Id="rId44" Type="http://schemas.openxmlformats.org/officeDocument/2006/relationships/customXml" Target="../customXml/item1.xml"/><Relationship Id="rId43" Type="http://schemas.openxmlformats.org/officeDocument/2006/relationships/theme" Target="theme/theme1.xml"/><Relationship Id="rId42" Type="http://schemas.openxmlformats.org/officeDocument/2006/relationships/footer" Target="footer25.xml"/><Relationship Id="rId41" Type="http://schemas.openxmlformats.org/officeDocument/2006/relationships/footer" Target="footer24.xml"/><Relationship Id="rId40" Type="http://schemas.openxmlformats.org/officeDocument/2006/relationships/footer" Target="footer23.xml"/><Relationship Id="rId4" Type="http://schemas.openxmlformats.org/officeDocument/2006/relationships/endnotes" Target="endnotes.xml"/><Relationship Id="rId39" Type="http://schemas.openxmlformats.org/officeDocument/2006/relationships/footer" Target="footer22.xml"/><Relationship Id="rId38" Type="http://schemas.openxmlformats.org/officeDocument/2006/relationships/footer" Target="footer21.xml"/><Relationship Id="rId37" Type="http://schemas.openxmlformats.org/officeDocument/2006/relationships/footer" Target="footer20.xml"/><Relationship Id="rId36" Type="http://schemas.openxmlformats.org/officeDocument/2006/relationships/footer" Target="footer19.xml"/><Relationship Id="rId35" Type="http://schemas.openxmlformats.org/officeDocument/2006/relationships/footer" Target="footer18.xml"/><Relationship Id="rId34" Type="http://schemas.openxmlformats.org/officeDocument/2006/relationships/footer" Target="footer17.xml"/><Relationship Id="rId33" Type="http://schemas.openxmlformats.org/officeDocument/2006/relationships/footer" Target="footer16.xml"/><Relationship Id="rId32" Type="http://schemas.openxmlformats.org/officeDocument/2006/relationships/footer" Target="footer15.xml"/><Relationship Id="rId31" Type="http://schemas.openxmlformats.org/officeDocument/2006/relationships/footer" Target="footer14.xml"/><Relationship Id="rId30" Type="http://schemas.openxmlformats.org/officeDocument/2006/relationships/header" Target="header13.xml"/><Relationship Id="rId3" Type="http://schemas.openxmlformats.org/officeDocument/2006/relationships/footnotes" Target="footnotes.xml"/><Relationship Id="rId29" Type="http://schemas.openxmlformats.org/officeDocument/2006/relationships/footer" Target="footer13.xml"/><Relationship Id="rId28" Type="http://schemas.openxmlformats.org/officeDocument/2006/relationships/header" Target="header12.xml"/><Relationship Id="rId27" Type="http://schemas.openxmlformats.org/officeDocument/2006/relationships/footer" Target="footer12.xml"/><Relationship Id="rId26" Type="http://schemas.openxmlformats.org/officeDocument/2006/relationships/header" Target="header11.xml"/><Relationship Id="rId25" Type="http://schemas.openxmlformats.org/officeDocument/2006/relationships/footer" Target="footer11.xml"/><Relationship Id="rId24" Type="http://schemas.openxmlformats.org/officeDocument/2006/relationships/header" Target="header10.xml"/><Relationship Id="rId23" Type="http://schemas.openxmlformats.org/officeDocument/2006/relationships/footer" Target="footer10.xml"/><Relationship Id="rId22" Type="http://schemas.openxmlformats.org/officeDocument/2006/relationships/header" Target="header9.xml"/><Relationship Id="rId21" Type="http://schemas.openxmlformats.org/officeDocument/2006/relationships/footer" Target="footer9.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7.xml"/><Relationship Id="rId17" Type="http://schemas.openxmlformats.org/officeDocument/2006/relationships/footer" Target="foot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27</Pages>
  <Words>11861</Words>
  <Characters>12464</Characters>
  <TotalTime>1</TotalTime>
  <ScaleCrop>false</ScaleCrop>
  <LinksUpToDate>false</LinksUpToDate>
  <CharactersWithSpaces>13273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2025-09-28T17:07:00Z</dcterms:created>
  <dc:creator>Administrator</dc:creator>
  <cp:lastModifiedBy>janny</cp:lastModifiedBy>
  <dcterms:modified xsi:type="dcterms:W3CDTF">2026-07-30T02:34:16Z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2025-09-30T16:18:51Z</vt:filetime>
  </property>
  <property fmtid="{D5CDD505-2E9C-101B-9397-08002B2CF9AE}" pid="4" name="KSOTemplateDocerSaveRecord">
    <vt:lpwstr>eyJoZGlkIjoiMThiYjkzMGFlNmQ3ZTMzMjAxZGZjODAyNGRhMjRhYTgiLCJ1c2VySWQiOiI2MDcwOTM2ODkifQ==</vt:lpwstr>
  </property>
  <property fmtid="{D5CDD505-2E9C-101B-9397-08002B2CF9AE}" pid="5" name="KSOProductBuildVer">
    <vt:lpwstr>2052-12.1.0.26895</vt:lpwstr>
  </property>
  <property fmtid="{D5CDD505-2E9C-101B-9397-08002B2CF9AE}" pid="6" name="ICV">
    <vt:lpwstr>72BEA9FE3BB64DCAAFE37B67F146170F_12</vt:lpwstr>
  </property>
</Properties>
</file>