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04" w:lineRule="atLeast"/>
        <w:jc w:val="center"/>
        <w:rPr>
          <w:rFonts w:ascii="Times New Roman" w:hAnsi="Times New Roman" w:eastAsia="方正小标宋_GBK" w:cs="Times New Roman"/>
          <w:color w:val="111111"/>
          <w:sz w:val="32"/>
          <w:szCs w:val="32"/>
        </w:rPr>
      </w:pPr>
      <w:r>
        <w:rPr>
          <w:rStyle w:val="8"/>
          <w:rFonts w:ascii="Times New Roman" w:hAnsi="Times New Roman" w:eastAsia="方正小标宋_GBK" w:cs="Times New Roman"/>
          <w:color w:val="111111"/>
          <w:sz w:val="32"/>
          <w:szCs w:val="32"/>
          <w:shd w:val="clear" w:color="auto" w:fill="FFFFFF"/>
        </w:rPr>
        <w:t>《南京市博物馆信用等级评定管理办法》解读之10问</w:t>
      </w:r>
    </w:p>
    <w:p>
      <w:pPr>
        <w:pStyle w:val="4"/>
        <w:shd w:val="clear" w:color="auto" w:fill="FFFFFF"/>
        <w:spacing w:before="0" w:beforeAutospacing="0" w:after="0" w:afterAutospacing="0" w:line="600" w:lineRule="exact"/>
        <w:ind w:firstLine="480"/>
        <w:rPr>
          <w:rStyle w:val="8"/>
          <w:rFonts w:ascii="Times New Roman" w:hAnsi="Times New Roman" w:eastAsia="方正仿宋_GBK" w:cs="Times New Roman"/>
          <w:color w:val="111111"/>
          <w:sz w:val="32"/>
          <w:szCs w:val="32"/>
          <w:shd w:val="clear" w:color="auto" w:fill="FFFFFF"/>
        </w:rPr>
      </w:pPr>
    </w:p>
    <w:p>
      <w:pPr>
        <w:pStyle w:val="4"/>
        <w:shd w:val="clear" w:color="auto" w:fill="FFFFFF"/>
        <w:spacing w:before="0" w:beforeAutospacing="0" w:after="0" w:afterAutospacing="0" w:line="600" w:lineRule="exact"/>
        <w:ind w:firstLine="480"/>
        <w:rPr>
          <w:rFonts w:ascii="Times New Roman" w:hAnsi="Times New Roman" w:eastAsia="方正仿宋_GBK" w:cs="Times New Roman"/>
          <w:color w:val="000000"/>
          <w:sz w:val="32"/>
          <w:szCs w:val="32"/>
        </w:rPr>
      </w:pPr>
      <w:bookmarkStart w:id="0" w:name="_GoBack"/>
      <w:bookmarkEnd w:id="0"/>
      <w:r>
        <w:rPr>
          <w:rStyle w:val="8"/>
          <w:rFonts w:ascii="Times New Roman" w:hAnsi="Times New Roman" w:eastAsia="方正仿宋_GBK" w:cs="Times New Roman"/>
          <w:color w:val="111111"/>
          <w:sz w:val="32"/>
          <w:szCs w:val="32"/>
          <w:shd w:val="clear" w:color="auto" w:fill="FFFFFF"/>
        </w:rPr>
        <w:t>1．为什么要制定《南京市博物馆信用等级评定管理办法》下称“《办法》”）？</w:t>
      </w: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为了促进博物馆事业发展，发挥博物馆功能，满足人民群众精神文化需求，到2035年基本建成全国有影响力的“博物馆之城”。为推动南京市博物馆行业信用体系建设，规范博物馆运行和服务行为，促进博物馆行业诚信自律，提升服务品质</w:t>
      </w:r>
      <w:r>
        <w:rPr>
          <w:rFonts w:ascii="Times New Roman" w:hAnsi="Times New Roman" w:eastAsia="方正仿宋_GBK" w:cs="Times New Roman"/>
          <w:color w:val="000000"/>
          <w:sz w:val="32"/>
          <w:szCs w:val="32"/>
        </w:rPr>
        <w:t>。</w:t>
      </w:r>
    </w:p>
    <w:p>
      <w:pPr>
        <w:spacing w:line="600" w:lineRule="exact"/>
        <w:ind w:firstLine="643" w:firstLineChars="200"/>
        <w:rPr>
          <w:rStyle w:val="8"/>
          <w:rFonts w:ascii="Times New Roman" w:hAnsi="Times New Roman" w:eastAsia="方正仿宋_GBK" w:cs="Times New Roman"/>
          <w:b w:val="0"/>
          <w:sz w:val="32"/>
          <w:szCs w:val="32"/>
          <w:shd w:val="clear" w:color="auto" w:fill="FFFFFF"/>
        </w:rPr>
      </w:pPr>
      <w:r>
        <w:rPr>
          <w:rStyle w:val="8"/>
          <w:rFonts w:ascii="Times New Roman" w:hAnsi="Times New Roman" w:eastAsia="方正仿宋_GBK" w:cs="Times New Roman"/>
          <w:sz w:val="32"/>
          <w:szCs w:val="32"/>
          <w:shd w:val="clear" w:color="auto" w:fill="FFFFFF"/>
        </w:rPr>
        <w:t>2．南京市</w:t>
      </w:r>
      <w:r>
        <w:rPr>
          <w:rFonts w:ascii="Times New Roman" w:hAnsi="Times New Roman" w:eastAsia="方正仿宋_GBK" w:cs="Times New Roman"/>
          <w:b/>
          <w:sz w:val="32"/>
          <w:szCs w:val="32"/>
        </w:rPr>
        <w:t>博物馆信用信息管理</w:t>
      </w:r>
      <w:r>
        <w:rPr>
          <w:rStyle w:val="8"/>
          <w:rFonts w:ascii="Times New Roman" w:hAnsi="Times New Roman" w:eastAsia="方正仿宋_GBK" w:cs="Times New Roman"/>
          <w:sz w:val="32"/>
          <w:szCs w:val="32"/>
          <w:shd w:val="clear" w:color="auto" w:fill="FFFFFF"/>
        </w:rPr>
        <w:t>对象为哪些？</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本办法适用于南京市辖区内备案登记的各类博物馆。</w:t>
      </w:r>
    </w:p>
    <w:p>
      <w:pPr>
        <w:spacing w:line="600" w:lineRule="exact"/>
        <w:ind w:firstLine="643" w:firstLineChars="200"/>
        <w:rPr>
          <w:rStyle w:val="8"/>
          <w:rFonts w:ascii="Times New Roman" w:hAnsi="Times New Roman" w:eastAsia="方正仿宋_GBK" w:cs="Times New Roman"/>
          <w:sz w:val="32"/>
          <w:szCs w:val="32"/>
          <w:shd w:val="clear" w:color="auto" w:fill="FFFFFF"/>
        </w:rPr>
      </w:pPr>
      <w:r>
        <w:rPr>
          <w:rStyle w:val="8"/>
          <w:rFonts w:ascii="Times New Roman" w:hAnsi="Times New Roman" w:eastAsia="方正仿宋_GBK" w:cs="Times New Roman"/>
          <w:sz w:val="32"/>
          <w:szCs w:val="32"/>
          <w:shd w:val="clear" w:color="auto" w:fill="FFFFFF"/>
        </w:rPr>
        <w:t>3．制定本《办法》的主要依据有哪些？</w:t>
      </w:r>
    </w:p>
    <w:p>
      <w:pPr>
        <w:spacing w:line="600" w:lineRule="exact"/>
        <w:ind w:firstLine="640" w:firstLineChars="200"/>
        <w:rPr>
          <w:rStyle w:val="8"/>
          <w:rFonts w:ascii="Times New Roman" w:hAnsi="Times New Roman" w:eastAsia="方正仿宋_GBK" w:cs="Times New Roman"/>
          <w:b w:val="0"/>
          <w:sz w:val="32"/>
          <w:szCs w:val="32"/>
          <w:shd w:val="clear" w:color="auto" w:fill="FFFFFF"/>
        </w:rPr>
      </w:pPr>
      <w:r>
        <w:rPr>
          <w:rStyle w:val="8"/>
          <w:rFonts w:ascii="Times New Roman" w:hAnsi="Times New Roman" w:eastAsia="方正仿宋_GBK" w:cs="Times New Roman"/>
          <w:b w:val="0"/>
          <w:sz w:val="32"/>
          <w:szCs w:val="32"/>
          <w:shd w:val="clear" w:color="auto" w:fill="FFFFFF"/>
        </w:rPr>
        <w:t>《办法》制定的政策依据主要有《中华人民共和国文物保护法》《博物馆条例》《博物馆管理办法》《关于推进博物馆改革发展的指导意见》《江苏省社会信用条例》《南京市社会信用条例》等有关规定，结合本市信用管理工作实际，制定本办法。</w:t>
      </w:r>
    </w:p>
    <w:p>
      <w:pPr>
        <w:spacing w:line="600" w:lineRule="exact"/>
        <w:ind w:firstLine="643"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4</w:t>
      </w:r>
      <w:r>
        <w:rPr>
          <w:rStyle w:val="8"/>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
          <w:color w:val="000000"/>
          <w:sz w:val="32"/>
          <w:szCs w:val="32"/>
        </w:rPr>
        <w:t>南京市博物馆信用信息是什么？谁来认定？</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南京市博物馆信用信息是指从文化和旅游行政主管部门及其他部门在依法履行职责过程中产生的或获取的，以及博物馆在运营服务活动中形成或获得的可作为其信用等级评定的客观数据资料与相关信息，包括基础信息、良好信息、失信信息和其他信息四种类型。</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南京市博物馆信用信息认定主体为南京市文化和旅游局。</w:t>
      </w:r>
    </w:p>
    <w:p>
      <w:pPr>
        <w:spacing w:line="60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kern w:val="0"/>
          <w:sz w:val="32"/>
          <w:szCs w:val="32"/>
        </w:rPr>
        <w:t>5</w:t>
      </w:r>
      <w:r>
        <w:rPr>
          <w:rStyle w:val="8"/>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
          <w:kern w:val="0"/>
          <w:sz w:val="32"/>
          <w:szCs w:val="32"/>
        </w:rPr>
        <w:t>南京市</w:t>
      </w:r>
      <w:r>
        <w:rPr>
          <w:rFonts w:ascii="Times New Roman" w:hAnsi="Times New Roman" w:eastAsia="方正仿宋_GBK" w:cs="Times New Roman"/>
          <w:b/>
          <w:sz w:val="32"/>
          <w:szCs w:val="32"/>
        </w:rPr>
        <w:t>博物馆信用等级评定依据是什么？</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南京市博物馆信用等级评定依据主要是《南京市博物馆信用等级评定标准》，该标准从四个维度评价博物馆的信用状况，即博物馆的基础信息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良好信息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失信信息以及其他信息。</w:t>
      </w:r>
    </w:p>
    <w:p>
      <w:pPr>
        <w:spacing w:line="60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6</w:t>
      </w:r>
      <w:r>
        <w:rPr>
          <w:rStyle w:val="8"/>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
          <w:sz w:val="32"/>
          <w:szCs w:val="32"/>
        </w:rPr>
        <w:t>谁来评定博物馆信用等级？多长时间评一次？</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成立南京市文化和旅游行业信用等级评审委员会，负责对博物馆信用等级进行评审。评审委员会成员由政府部门、行业协会、行业专业人士、社会代表等组成。按照《南京市博物馆信用等级评定标准》进行评审、复核。</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博物馆信用等级每年评定并公布一次，但是实施动态管理。</w:t>
      </w:r>
      <w:r>
        <w:rPr>
          <w:rFonts w:ascii="Times New Roman" w:hAnsi="Times New Roman" w:eastAsia="方正仿宋_GBK" w:cs="Times New Roman"/>
          <w:sz w:val="32"/>
          <w:szCs w:val="32"/>
        </w:rPr>
        <w:t>博物馆在下一评定周期内突发出现第十二条所列行为的，其信用等级随即降为C级并予以公布。</w:t>
      </w:r>
    </w:p>
    <w:p>
      <w:pPr>
        <w:spacing w:line="60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7</w:t>
      </w:r>
      <w:r>
        <w:rPr>
          <w:rStyle w:val="8"/>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
          <w:sz w:val="32"/>
          <w:szCs w:val="32"/>
        </w:rPr>
        <w:t>哪些博物馆需要接受信用等级评定？信用等级评定意义是什么？</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文化和旅游主管部门将运营期达两年及以上的博物馆纳入信用等级评定监督管理对象。</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实行信用等级评定，并实施动态管理意义就是要兑现守信激励与失信惩戒，真正提升博物馆服务质量和水平。</w:t>
      </w:r>
    </w:p>
    <w:p>
      <w:pPr>
        <w:spacing w:line="60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8</w:t>
      </w:r>
      <w:r>
        <w:rPr>
          <w:rStyle w:val="8"/>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
          <w:sz w:val="32"/>
          <w:szCs w:val="32"/>
        </w:rPr>
        <w:t>博物馆有十二条所列情形之一的，信用等级为何直接评为“C”级？</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第十二条所列情形之一出现都是属于严重失信行为，或是被列为信用“黑名单”之中。</w:t>
      </w:r>
    </w:p>
    <w:p>
      <w:pPr>
        <w:spacing w:line="600" w:lineRule="exact"/>
        <w:ind w:firstLine="710" w:firstLineChars="221"/>
        <w:rPr>
          <w:rFonts w:ascii="Times New Roman" w:hAnsi="Times New Roman" w:eastAsia="方正仿宋_GBK" w:cs="Times New Roman"/>
          <w:b/>
          <w:sz w:val="32"/>
          <w:szCs w:val="32"/>
        </w:rPr>
      </w:pPr>
      <w:r>
        <w:rPr>
          <w:rFonts w:ascii="Times New Roman" w:hAnsi="Times New Roman" w:eastAsia="方正仿宋_GBK" w:cs="Times New Roman"/>
          <w:b/>
          <w:sz w:val="32"/>
          <w:szCs w:val="32"/>
        </w:rPr>
        <w:t>9</w:t>
      </w:r>
      <w:r>
        <w:rPr>
          <w:rStyle w:val="8"/>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
          <w:sz w:val="32"/>
          <w:szCs w:val="32"/>
        </w:rPr>
        <w:t>博物馆信用等级为B级、C级的</w:t>
      </w:r>
      <w:r>
        <w:rPr>
          <w:rStyle w:val="8"/>
          <w:rFonts w:ascii="Times New Roman" w:hAnsi="Times New Roman" w:eastAsia="方正仿宋_GBK" w:cs="Times New Roman"/>
          <w:b w:val="0"/>
          <w:color w:val="111111"/>
          <w:sz w:val="32"/>
          <w:szCs w:val="32"/>
          <w:shd w:val="clear" w:color="auto" w:fill="FFFFFF"/>
        </w:rPr>
        <w:t>，</w:t>
      </w:r>
      <w:r>
        <w:rPr>
          <w:rFonts w:ascii="Times New Roman" w:hAnsi="Times New Roman" w:eastAsia="方正仿宋_GBK" w:cs="Times New Roman"/>
          <w:b/>
          <w:bCs/>
          <w:sz w:val="32"/>
          <w:szCs w:val="32"/>
        </w:rPr>
        <w:t>有哪些修复程序？</w:t>
      </w:r>
    </w:p>
    <w:p>
      <w:pPr>
        <w:shd w:val="clear" w:color="auto" w:fill="FFFFFF"/>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博物馆信用等级为B级、C级的，可以通过纠正失信行为、消除不良影响、公开信用承诺、参加信用修复等方式修复信用，信用修复的程序按照国家、省、市相关规定执行。</w:t>
      </w:r>
    </w:p>
    <w:p>
      <w:pPr>
        <w:spacing w:line="60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10</w:t>
      </w:r>
      <w:r>
        <w:rPr>
          <w:rStyle w:val="8"/>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
          <w:kern w:val="0"/>
          <w:sz w:val="32"/>
          <w:szCs w:val="32"/>
        </w:rPr>
        <w:t>博物馆信用等级如何查询？</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审定的博物馆信用等级在“南京市文化和旅游局”、“信用南京”官方网站予以公示。</w:t>
      </w:r>
    </w:p>
    <w:sectPr>
      <w:pgSz w:w="11906" w:h="16838"/>
      <w:pgMar w:top="136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3NjI2MDFjNTQ4NWIxYmU3OTc5MzljY2QxZDgzZWQifQ=="/>
  </w:docVars>
  <w:rsids>
    <w:rsidRoot w:val="0055674B"/>
    <w:rsid w:val="00013F26"/>
    <w:rsid w:val="00034B3E"/>
    <w:rsid w:val="00053D9E"/>
    <w:rsid w:val="00067392"/>
    <w:rsid w:val="00084141"/>
    <w:rsid w:val="00096A1F"/>
    <w:rsid w:val="000E5EEA"/>
    <w:rsid w:val="000F0449"/>
    <w:rsid w:val="00135295"/>
    <w:rsid w:val="001A10CD"/>
    <w:rsid w:val="0024440D"/>
    <w:rsid w:val="0026659E"/>
    <w:rsid w:val="00284396"/>
    <w:rsid w:val="00346E4B"/>
    <w:rsid w:val="00363671"/>
    <w:rsid w:val="00395301"/>
    <w:rsid w:val="003A4B1A"/>
    <w:rsid w:val="00401D0B"/>
    <w:rsid w:val="005361A7"/>
    <w:rsid w:val="005450C3"/>
    <w:rsid w:val="00553690"/>
    <w:rsid w:val="00553F4F"/>
    <w:rsid w:val="0055674B"/>
    <w:rsid w:val="00571AAE"/>
    <w:rsid w:val="00611D3B"/>
    <w:rsid w:val="00646C15"/>
    <w:rsid w:val="006602E2"/>
    <w:rsid w:val="00661915"/>
    <w:rsid w:val="006C133A"/>
    <w:rsid w:val="006E264A"/>
    <w:rsid w:val="006E7627"/>
    <w:rsid w:val="007742FE"/>
    <w:rsid w:val="007A1DE8"/>
    <w:rsid w:val="007D2D66"/>
    <w:rsid w:val="00806049"/>
    <w:rsid w:val="00816397"/>
    <w:rsid w:val="00821053"/>
    <w:rsid w:val="00847205"/>
    <w:rsid w:val="00865CFE"/>
    <w:rsid w:val="00886323"/>
    <w:rsid w:val="008A14DB"/>
    <w:rsid w:val="008C4E84"/>
    <w:rsid w:val="008C71B9"/>
    <w:rsid w:val="009323CB"/>
    <w:rsid w:val="00AF2A0B"/>
    <w:rsid w:val="00B458AB"/>
    <w:rsid w:val="00B9026B"/>
    <w:rsid w:val="00BA162A"/>
    <w:rsid w:val="00BA4B82"/>
    <w:rsid w:val="00BD1E0F"/>
    <w:rsid w:val="00BE444D"/>
    <w:rsid w:val="00BE78E7"/>
    <w:rsid w:val="00BF0C98"/>
    <w:rsid w:val="00C54A67"/>
    <w:rsid w:val="00C6489C"/>
    <w:rsid w:val="00CB0CA9"/>
    <w:rsid w:val="00CC3B8A"/>
    <w:rsid w:val="00CD1923"/>
    <w:rsid w:val="00D121F2"/>
    <w:rsid w:val="00D2764B"/>
    <w:rsid w:val="00DB7230"/>
    <w:rsid w:val="00E1153E"/>
    <w:rsid w:val="00EC17D1"/>
    <w:rsid w:val="00F04FB9"/>
    <w:rsid w:val="00F15A1D"/>
    <w:rsid w:val="00FA3FC7"/>
    <w:rsid w:val="00FD4078"/>
    <w:rsid w:val="00FF0301"/>
    <w:rsid w:val="025E76A1"/>
    <w:rsid w:val="154B3A3C"/>
    <w:rsid w:val="1E895406"/>
    <w:rsid w:val="2A27289C"/>
    <w:rsid w:val="2D876995"/>
    <w:rsid w:val="3A3F0653"/>
    <w:rsid w:val="427C033D"/>
    <w:rsid w:val="42FF2D1C"/>
    <w:rsid w:val="47CD33E9"/>
    <w:rsid w:val="51764AF1"/>
    <w:rsid w:val="54136627"/>
    <w:rsid w:val="58C73824"/>
    <w:rsid w:val="66064EFF"/>
    <w:rsid w:val="66A63D78"/>
    <w:rsid w:val="700F1F41"/>
    <w:rsid w:val="71401554"/>
    <w:rsid w:val="753169AD"/>
    <w:rsid w:val="77E912C9"/>
    <w:rsid w:val="78D94367"/>
    <w:rsid w:val="7E064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semiHidden/>
    <w:qFormat/>
    <w:uiPriority w:val="99"/>
    <w:rPr>
      <w:kern w:val="2"/>
      <w:sz w:val="18"/>
      <w:szCs w:val="18"/>
    </w:rPr>
  </w:style>
  <w:style w:type="character" w:customStyle="1" w:styleId="10">
    <w:name w:val="页脚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171</Words>
  <Characters>979</Characters>
  <Lines>8</Lines>
  <Paragraphs>2</Paragraphs>
  <TotalTime>67</TotalTime>
  <ScaleCrop>false</ScaleCrop>
  <LinksUpToDate>false</LinksUpToDate>
  <CharactersWithSpaces>1148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2020-11-30T07:55:00Z</dcterms:created>
  <dc:creator>zl</dc:creator>
  <cp:lastModifiedBy>Lenovo</cp:lastModifiedBy>
  <cp:lastPrinted>2023-10-30T03:48:00Z</cp:lastPrinted>
  <dcterms:modified xsi:type="dcterms:W3CDTF">2026-01-14T08:45:53Z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2697924C427C41DBB4E2DF760AE4AE56_13</vt:lpwstr>
  </property>
  <property fmtid="{D5CDD505-2E9C-101B-9397-08002B2CF9AE}" pid="4" name="KSOTemplateDocerSaveRecord">
    <vt:lpwstr>eyJoZGlkIjoiYzMxYWI3OGQxYzBkNGI3NzUwODM0NDcyMTkzN2MxY2IiLCJ1c2VySWQiOiI4NjM4NTYwNTMifQ==</vt:lpwstr>
  </property>
</Properties>
</file>