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hint="eastAsia" w:ascii="方正小标宋_GBK" w:eastAsia="方正小标宋_GBK" w:hAnsiTheme="majorHAnsi" w:cstheme="majorBidi"/>
          <w:bCs/>
          <w:sz w:val="44"/>
          <w:szCs w:val="44"/>
        </w:rPr>
      </w:pPr>
      <w:r>
        <w:rPr>
          <w:rFonts w:hint="eastAsia" w:ascii="方正小标宋_GBK" w:eastAsia="方正小标宋_GBK" w:hAnsiTheme="majorHAnsi" w:cstheme="majorBidi"/>
          <w:bCs/>
          <w:sz w:val="44"/>
          <w:szCs w:val="44"/>
        </w:rPr>
        <w:t>南京市博物馆信用等级评定管理办法</w:t>
      </w:r>
    </w:p>
    <w:p>
      <w:pPr>
        <w:spacing w:line="600" w:lineRule="exact"/>
        <w:jc w:val="center"/>
        <w:rPr>
          <w:rFonts w:eastAsia="方正黑体_GBK"/>
        </w:rPr>
      </w:pPr>
    </w:p>
    <w:p>
      <w:pPr>
        <w:spacing w:line="600" w:lineRule="exact"/>
        <w:jc w:val="center"/>
        <w:rPr>
          <w:rFonts w:eastAsia="方正黑体_GBK"/>
        </w:rPr>
      </w:pPr>
      <w:r>
        <w:rPr>
          <w:rFonts w:eastAsia="方正黑体_GBK"/>
        </w:rPr>
        <w:t>第一章  总则</w:t>
      </w:r>
    </w:p>
    <w:p>
      <w:pPr>
        <w:spacing w:line="600" w:lineRule="exact"/>
        <w:rPr>
          <w:rFonts w:eastAsia="方正仿宋_GBK"/>
          <w:color w:val="000000" w:themeColor="text1"/>
        </w:rPr>
      </w:pPr>
      <w:r>
        <w:rPr>
          <w:rFonts w:eastAsia="方正仿宋_GBK"/>
          <w:b/>
        </w:rPr>
        <w:t xml:space="preserve">   </w:t>
      </w:r>
      <w:r>
        <w:rPr>
          <w:rFonts w:eastAsia="方正仿宋_GBK"/>
          <w:b/>
          <w:color w:val="000000" w:themeColor="text1"/>
        </w:rPr>
        <w:t xml:space="preserve"> 第一条</w:t>
      </w:r>
      <w:r>
        <w:rPr>
          <w:rFonts w:hint="eastAsia" w:eastAsia="方正仿宋_GBK"/>
          <w:b/>
          <w:color w:val="000000" w:themeColor="text1"/>
        </w:rPr>
        <w:t xml:space="preserve"> </w:t>
      </w:r>
      <w:r>
        <w:rPr>
          <w:rFonts w:hint="eastAsia" w:eastAsia="方正仿宋_GBK"/>
          <w:color w:val="000000" w:themeColor="text1"/>
        </w:rPr>
        <w:t>为了促进博物馆事业发展，发挥博物馆功能，满足人民群众精神文化需求，到2035年基本建成全国有影响力的“博物馆之城”。为</w:t>
      </w:r>
      <w:r>
        <w:rPr>
          <w:rFonts w:eastAsia="方正仿宋_GBK"/>
          <w:color w:val="000000" w:themeColor="text1"/>
        </w:rPr>
        <w:t>推动南京市</w:t>
      </w:r>
      <w:r>
        <w:rPr>
          <w:rFonts w:hint="eastAsia" w:eastAsia="方正仿宋_GBK"/>
          <w:color w:val="000000" w:themeColor="text1"/>
        </w:rPr>
        <w:t>博物馆</w:t>
      </w:r>
      <w:r>
        <w:rPr>
          <w:rFonts w:eastAsia="方正仿宋_GBK"/>
          <w:color w:val="000000" w:themeColor="text1"/>
        </w:rPr>
        <w:t>行业信用体系建设，规范</w:t>
      </w:r>
      <w:r>
        <w:rPr>
          <w:rFonts w:hint="eastAsia" w:eastAsia="方正仿宋_GBK"/>
          <w:color w:val="000000" w:themeColor="text1"/>
        </w:rPr>
        <w:t>博物馆运行和服务</w:t>
      </w:r>
      <w:r>
        <w:rPr>
          <w:rFonts w:eastAsia="方正仿宋_GBK"/>
          <w:color w:val="000000" w:themeColor="text1"/>
        </w:rPr>
        <w:t>行为，促进</w:t>
      </w:r>
      <w:r>
        <w:rPr>
          <w:rFonts w:hint="eastAsia" w:eastAsia="方正仿宋_GBK"/>
          <w:color w:val="000000" w:themeColor="text1"/>
        </w:rPr>
        <w:t>博物馆</w:t>
      </w:r>
      <w:r>
        <w:rPr>
          <w:rFonts w:eastAsia="方正仿宋_GBK"/>
          <w:color w:val="000000" w:themeColor="text1"/>
        </w:rPr>
        <w:t>行业诚信自律，提升服务品质，依据</w:t>
      </w:r>
      <w:r>
        <w:rPr>
          <w:rFonts w:hint="eastAsia" w:eastAsia="方正仿宋_GBK"/>
          <w:color w:val="000000" w:themeColor="text1"/>
        </w:rPr>
        <w:t>《中华人民共和国文物</w:t>
      </w:r>
      <w:r>
        <w:rPr>
          <w:rFonts w:hint="eastAsia" w:eastAsia="方正仿宋_GBK"/>
          <w:color w:val="000000" w:themeColor="text1"/>
          <w:lang w:eastAsia="zh-CN"/>
        </w:rPr>
        <w:t>保护</w:t>
      </w:r>
      <w:r>
        <w:rPr>
          <w:rFonts w:hint="eastAsia" w:eastAsia="方正仿宋_GBK"/>
          <w:color w:val="000000" w:themeColor="text1"/>
        </w:rPr>
        <w:t>法》</w:t>
      </w:r>
      <w:r>
        <w:rPr>
          <w:rFonts w:eastAsia="方正仿宋_GBK"/>
          <w:color w:val="000000" w:themeColor="text1"/>
        </w:rPr>
        <w:t>《</w:t>
      </w:r>
      <w:r>
        <w:rPr>
          <w:rFonts w:hint="eastAsia" w:eastAsia="方正仿宋_GBK"/>
          <w:color w:val="000000" w:themeColor="text1"/>
        </w:rPr>
        <w:t>博物馆条例</w:t>
      </w:r>
      <w:r>
        <w:rPr>
          <w:rFonts w:eastAsia="方正仿宋_GBK"/>
          <w:color w:val="000000" w:themeColor="text1"/>
        </w:rPr>
        <w:t>》</w:t>
      </w:r>
      <w:r>
        <w:rPr>
          <w:rFonts w:hint="eastAsia" w:eastAsia="方正仿宋_GBK"/>
          <w:color w:val="000000" w:themeColor="text1"/>
        </w:rPr>
        <w:t>中宣</w:t>
      </w:r>
      <w:r>
        <w:rPr>
          <w:rFonts w:hint="eastAsia" w:eastAsia="方正仿宋_GBK"/>
        </w:rPr>
        <w:t>部等九部委《关于推进博物馆改革发展的指导意见》</w:t>
      </w:r>
      <w:r>
        <w:rPr>
          <w:rFonts w:hint="eastAsia" w:eastAsia="方正仿宋_GBK"/>
          <w:color w:val="000000" w:themeColor="text1"/>
        </w:rPr>
        <w:t>《江苏省社会信用条例》《南京市社会信用条例》</w:t>
      </w:r>
      <w:r>
        <w:rPr>
          <w:rFonts w:eastAsia="方正仿宋_GBK"/>
          <w:color w:val="000000" w:themeColor="text1"/>
        </w:rPr>
        <w:t>等有关规定，结合本市信用管理工作实际，制定本办法。</w:t>
      </w:r>
    </w:p>
    <w:p>
      <w:pPr>
        <w:spacing w:line="600" w:lineRule="exact"/>
        <w:rPr>
          <w:rFonts w:eastAsia="方正仿宋_GBK"/>
        </w:rPr>
      </w:pPr>
      <w:r>
        <w:rPr>
          <w:rFonts w:eastAsia="方正仿宋_GBK"/>
        </w:rPr>
        <w:t xml:space="preserve">   </w:t>
      </w:r>
      <w:r>
        <w:rPr>
          <w:rFonts w:eastAsia="方正仿宋_GBK"/>
          <w:b/>
        </w:rPr>
        <w:t xml:space="preserve"> </w:t>
      </w:r>
      <w:r>
        <w:rPr>
          <w:rFonts w:hint="eastAsia" w:eastAsia="方正仿宋_GBK"/>
          <w:b/>
          <w:lang w:eastAsia="zh-CN"/>
        </w:rPr>
        <w:t>第</w:t>
      </w:r>
      <w:r>
        <w:rPr>
          <w:rFonts w:hint="eastAsia" w:eastAsia="方正仿宋_GBK"/>
          <w:b/>
        </w:rPr>
        <w:t xml:space="preserve">二条 </w:t>
      </w:r>
      <w:r>
        <w:rPr>
          <w:rFonts w:eastAsia="方正仿宋_GBK"/>
        </w:rPr>
        <w:t>本办法适用于</w:t>
      </w:r>
      <w:r>
        <w:rPr>
          <w:rFonts w:hint="eastAsia" w:eastAsia="方正仿宋_GBK"/>
        </w:rPr>
        <w:t>南京</w:t>
      </w:r>
      <w:r>
        <w:rPr>
          <w:rFonts w:eastAsia="方正仿宋_GBK"/>
        </w:rPr>
        <w:t>市辖区内</w:t>
      </w:r>
      <w:r>
        <w:rPr>
          <w:rFonts w:hint="eastAsia" w:eastAsia="方正仿宋_GBK"/>
        </w:rPr>
        <w:t>备案登记</w:t>
      </w:r>
      <w:r>
        <w:rPr>
          <w:rFonts w:eastAsia="方正仿宋_GBK"/>
        </w:rPr>
        <w:t>的</w:t>
      </w:r>
      <w:r>
        <w:rPr>
          <w:rFonts w:hint="eastAsia" w:eastAsia="方正仿宋_GBK"/>
        </w:rPr>
        <w:t>各类博物馆</w:t>
      </w:r>
      <w:r>
        <w:rPr>
          <w:rFonts w:eastAsia="方正仿宋_GBK"/>
        </w:rPr>
        <w:t>。</w:t>
      </w:r>
    </w:p>
    <w:p>
      <w:pPr>
        <w:spacing w:line="600" w:lineRule="exact"/>
        <w:rPr>
          <w:rFonts w:eastAsia="方正仿宋_GBK"/>
        </w:rPr>
      </w:pPr>
      <w:r>
        <w:rPr>
          <w:rFonts w:eastAsia="方正仿宋_GBK"/>
        </w:rPr>
        <w:t xml:space="preserve">  </w:t>
      </w:r>
      <w:r>
        <w:rPr>
          <w:rFonts w:eastAsia="方正仿宋_GBK"/>
          <w:b/>
        </w:rPr>
        <w:t xml:space="preserve">  第三条</w:t>
      </w:r>
      <w:r>
        <w:rPr>
          <w:rFonts w:hint="eastAsia" w:eastAsia="方正仿宋_GBK"/>
          <w:b/>
        </w:rPr>
        <w:t xml:space="preserve"> </w:t>
      </w:r>
      <w:r>
        <w:rPr>
          <w:rFonts w:eastAsia="方正仿宋_GBK"/>
        </w:rPr>
        <w:t>市文化和旅游行政主管部门是本市</w:t>
      </w:r>
      <w:r>
        <w:rPr>
          <w:rFonts w:hint="eastAsia" w:eastAsia="方正仿宋_GBK"/>
        </w:rPr>
        <w:t>博物馆</w:t>
      </w:r>
      <w:r>
        <w:rPr>
          <w:rFonts w:eastAsia="方正仿宋_GBK"/>
        </w:rPr>
        <w:t>信用管理和信用等级评定工作的主管部门，负责</w:t>
      </w:r>
      <w:r>
        <w:rPr>
          <w:rFonts w:hint="eastAsia" w:eastAsia="方正仿宋_GBK"/>
        </w:rPr>
        <w:t>博物馆信用信息</w:t>
      </w:r>
      <w:r>
        <w:rPr>
          <w:rFonts w:eastAsia="方正仿宋_GBK"/>
        </w:rPr>
        <w:t>归集、</w:t>
      </w:r>
      <w:r>
        <w:rPr>
          <w:rFonts w:hint="eastAsia" w:eastAsia="方正仿宋_GBK"/>
        </w:rPr>
        <w:t>信用等级</w:t>
      </w:r>
      <w:r>
        <w:rPr>
          <w:rFonts w:eastAsia="方正仿宋_GBK"/>
        </w:rPr>
        <w:t>评定和</w:t>
      </w:r>
      <w:r>
        <w:rPr>
          <w:rFonts w:hint="eastAsia" w:eastAsia="方正仿宋_GBK"/>
        </w:rPr>
        <w:t>信用场景</w:t>
      </w:r>
      <w:r>
        <w:rPr>
          <w:rFonts w:eastAsia="方正仿宋_GBK"/>
        </w:rPr>
        <w:t>应用</w:t>
      </w:r>
      <w:r>
        <w:rPr>
          <w:rFonts w:hint="eastAsia" w:eastAsia="方正仿宋_GBK"/>
        </w:rPr>
        <w:t>等</w:t>
      </w:r>
      <w:r>
        <w:rPr>
          <w:rFonts w:eastAsia="方正仿宋_GBK"/>
        </w:rPr>
        <w:t>相关工作。</w:t>
      </w:r>
    </w:p>
    <w:p>
      <w:pPr>
        <w:spacing w:line="600" w:lineRule="exact"/>
        <w:rPr>
          <w:rFonts w:eastAsia="方正仿宋_GBK"/>
        </w:rPr>
      </w:pPr>
      <w:r>
        <w:rPr>
          <w:rFonts w:eastAsia="方正仿宋_GBK"/>
        </w:rPr>
        <w:t xml:space="preserve">  </w:t>
      </w:r>
      <w:r>
        <w:rPr>
          <w:rFonts w:eastAsia="方正仿宋_GBK"/>
          <w:b/>
        </w:rPr>
        <w:t xml:space="preserve">  第四条 </w:t>
      </w:r>
      <w:r>
        <w:rPr>
          <w:rFonts w:eastAsia="方正仿宋_GBK"/>
        </w:rPr>
        <w:t>本信用等级评定办法所依据的</w:t>
      </w:r>
      <w:r>
        <w:rPr>
          <w:rFonts w:hint="eastAsia" w:eastAsia="方正仿宋_GBK"/>
        </w:rPr>
        <w:t>信用</w:t>
      </w:r>
      <w:r>
        <w:rPr>
          <w:rFonts w:eastAsia="方正仿宋_GBK"/>
        </w:rPr>
        <w:t>信息</w:t>
      </w:r>
      <w:r>
        <w:rPr>
          <w:rFonts w:hint="eastAsia" w:eastAsia="方正仿宋_GBK"/>
        </w:rPr>
        <w:t>，</w:t>
      </w:r>
      <w:r>
        <w:rPr>
          <w:rFonts w:eastAsia="方正仿宋_GBK"/>
        </w:rPr>
        <w:t>是指</w:t>
      </w:r>
      <w:r>
        <w:rPr>
          <w:rFonts w:hint="eastAsia" w:eastAsia="方正仿宋_GBK"/>
        </w:rPr>
        <w:t>从</w:t>
      </w:r>
      <w:r>
        <w:rPr>
          <w:rFonts w:eastAsia="方正仿宋_GBK"/>
        </w:rPr>
        <w:t>文化和旅游行政</w:t>
      </w:r>
      <w:r>
        <w:rPr>
          <w:rFonts w:hint="eastAsia" w:eastAsia="方正仿宋_GBK"/>
        </w:rPr>
        <w:t>主管</w:t>
      </w:r>
      <w:r>
        <w:rPr>
          <w:rFonts w:eastAsia="方正仿宋_GBK"/>
        </w:rPr>
        <w:t>部门及其他部门在依法履行职责过程中产生</w:t>
      </w:r>
      <w:r>
        <w:rPr>
          <w:rFonts w:hint="eastAsia" w:eastAsia="方正仿宋_GBK"/>
        </w:rPr>
        <w:t>的或获取的，以及博物馆</w:t>
      </w:r>
      <w:r>
        <w:rPr>
          <w:rFonts w:eastAsia="方正仿宋_GBK"/>
        </w:rPr>
        <w:t>在</w:t>
      </w:r>
      <w:r>
        <w:rPr>
          <w:rFonts w:hint="eastAsia" w:eastAsia="方正仿宋_GBK"/>
        </w:rPr>
        <w:t>运营</w:t>
      </w:r>
      <w:r>
        <w:rPr>
          <w:rFonts w:eastAsia="方正仿宋_GBK"/>
        </w:rPr>
        <w:t>服务活动中形成</w:t>
      </w:r>
      <w:r>
        <w:rPr>
          <w:rFonts w:hint="eastAsia" w:eastAsia="方正仿宋_GBK"/>
        </w:rPr>
        <w:t>或获得</w:t>
      </w:r>
      <w:r>
        <w:rPr>
          <w:rFonts w:eastAsia="方正仿宋_GBK"/>
        </w:rPr>
        <w:t>的</w:t>
      </w:r>
      <w:r>
        <w:rPr>
          <w:rFonts w:hint="eastAsia" w:eastAsia="方正仿宋_GBK"/>
        </w:rPr>
        <w:t>可以作为其</w:t>
      </w:r>
      <w:r>
        <w:rPr>
          <w:rFonts w:eastAsia="方正仿宋_GBK"/>
        </w:rPr>
        <w:t>信用等级评定</w:t>
      </w:r>
      <w:r>
        <w:rPr>
          <w:rFonts w:hint="eastAsia" w:eastAsia="方正仿宋_GBK"/>
        </w:rPr>
        <w:t>的客观数据资料与相关</w:t>
      </w:r>
      <w:r>
        <w:rPr>
          <w:rFonts w:eastAsia="方正仿宋_GBK"/>
        </w:rPr>
        <w:t>信息。</w:t>
      </w:r>
    </w:p>
    <w:p>
      <w:pPr>
        <w:spacing w:line="600" w:lineRule="exact"/>
        <w:jc w:val="center"/>
        <w:rPr>
          <w:rFonts w:eastAsia="方正黑体_GBK"/>
        </w:rPr>
      </w:pPr>
      <w:r>
        <w:rPr>
          <w:rFonts w:eastAsia="方正黑体_GBK"/>
        </w:rPr>
        <w:t>第二章 评定信息资料提供与归集</w:t>
      </w:r>
    </w:p>
    <w:p>
      <w:pPr>
        <w:spacing w:line="600" w:lineRule="exact"/>
        <w:rPr>
          <w:rFonts w:eastAsia="方正仿宋_GBK"/>
        </w:rPr>
      </w:pPr>
      <w:r>
        <w:rPr>
          <w:rFonts w:eastAsia="方正仿宋_GBK"/>
          <w:b/>
        </w:rPr>
        <w:t xml:space="preserve">    第五条 </w:t>
      </w:r>
      <w:r>
        <w:rPr>
          <w:rFonts w:hint="eastAsia" w:eastAsia="方正仿宋_GBK"/>
        </w:rPr>
        <w:t>博物馆信用信息</w:t>
      </w:r>
      <w:r>
        <w:rPr>
          <w:rFonts w:eastAsia="方正仿宋_GBK"/>
        </w:rPr>
        <w:t>的采集、归集、应用等相关活动，应当遵循客观、合法、准确、及时的原则，确保信息安全，维护</w:t>
      </w:r>
      <w:r>
        <w:rPr>
          <w:rFonts w:hint="eastAsia" w:eastAsia="方正仿宋_GBK"/>
        </w:rPr>
        <w:t>博物馆</w:t>
      </w:r>
      <w:r>
        <w:rPr>
          <w:rFonts w:eastAsia="方正仿宋_GBK"/>
        </w:rPr>
        <w:t>合法权益，不得侵犯</w:t>
      </w:r>
      <w:r>
        <w:rPr>
          <w:rFonts w:hint="eastAsia" w:eastAsia="方正仿宋_GBK"/>
        </w:rPr>
        <w:t>其</w:t>
      </w:r>
      <w:r>
        <w:rPr>
          <w:rFonts w:eastAsia="方正仿宋_GBK"/>
        </w:rPr>
        <w:t>商业秘密和个人隐私，不得泄露国家秘密。</w:t>
      </w:r>
    </w:p>
    <w:p>
      <w:pPr>
        <w:spacing w:line="600" w:lineRule="exact"/>
        <w:rPr>
          <w:rFonts w:eastAsia="方正仿宋_GBK"/>
        </w:rPr>
      </w:pPr>
      <w:r>
        <w:rPr>
          <w:rFonts w:eastAsia="方正仿宋_GBK"/>
          <w:b/>
        </w:rPr>
        <w:t xml:space="preserve">    第六条 </w:t>
      </w:r>
      <w:r>
        <w:rPr>
          <w:rFonts w:hint="eastAsia" w:eastAsia="方正仿宋_GBK"/>
        </w:rPr>
        <w:t>博物馆</w:t>
      </w:r>
      <w:r>
        <w:rPr>
          <w:rFonts w:eastAsia="方正仿宋_GBK"/>
        </w:rPr>
        <w:t>信用信息归集分为基础信息、良好信息、失信信息和其他信息四种类型。</w:t>
      </w:r>
    </w:p>
    <w:p>
      <w:pPr>
        <w:spacing w:line="600" w:lineRule="exact"/>
        <w:rPr>
          <w:rFonts w:eastAsia="方正仿宋_GBK"/>
        </w:rPr>
      </w:pPr>
      <w:r>
        <w:rPr>
          <w:rFonts w:eastAsia="方正仿宋_GBK"/>
        </w:rPr>
        <w:t xml:space="preserve">    基础信息</w:t>
      </w:r>
      <w:r>
        <w:rPr>
          <w:rFonts w:hint="eastAsia" w:eastAsia="方正仿宋_GBK"/>
        </w:rPr>
        <w:t>，</w:t>
      </w:r>
      <w:r>
        <w:rPr>
          <w:rFonts w:eastAsia="方正仿宋_GBK"/>
        </w:rPr>
        <w:t>包括</w:t>
      </w:r>
      <w:r>
        <w:rPr>
          <w:rFonts w:hint="eastAsia" w:eastAsia="方正仿宋_GBK"/>
        </w:rPr>
        <w:t>信用承诺、法人治理、信息公开、藏品信息、参观服务、生产安全、内容导向、藏品安全、陈列展览、教育服务、文化传播、观众反馈</w:t>
      </w:r>
      <w:r>
        <w:rPr>
          <w:rFonts w:eastAsia="方正仿宋_GBK"/>
        </w:rPr>
        <w:t>等信息资料。</w:t>
      </w:r>
    </w:p>
    <w:p>
      <w:pPr>
        <w:spacing w:line="600" w:lineRule="exact"/>
        <w:rPr>
          <w:rFonts w:eastAsia="方正仿宋_GBK"/>
        </w:rPr>
      </w:pPr>
      <w:r>
        <w:rPr>
          <w:rFonts w:eastAsia="方正仿宋_GBK"/>
        </w:rPr>
        <w:t xml:space="preserve">    </w:t>
      </w:r>
      <w:r>
        <w:rPr>
          <w:rFonts w:hint="eastAsia" w:eastAsia="方正仿宋_GBK"/>
        </w:rPr>
        <w:t>良好</w:t>
      </w:r>
      <w:r>
        <w:rPr>
          <w:rFonts w:eastAsia="方正仿宋_GBK"/>
        </w:rPr>
        <w:t>信息</w:t>
      </w:r>
      <w:r>
        <w:rPr>
          <w:rFonts w:hint="eastAsia" w:eastAsia="方正仿宋_GBK"/>
        </w:rPr>
        <w:t>，</w:t>
      </w:r>
      <w:r>
        <w:rPr>
          <w:rFonts w:eastAsia="方正仿宋_GBK"/>
        </w:rPr>
        <w:t>包括</w:t>
      </w:r>
      <w:r>
        <w:rPr>
          <w:rFonts w:hint="eastAsia" w:eastAsia="方正仿宋_GBK"/>
        </w:rPr>
        <w:t>表彰奖励、制度规划、队伍建设、藏品管理、线上服务、品质服务、社会服务、馆际协作、国际交流、数字传播、科研服务、社会关注度</w:t>
      </w:r>
      <w:r>
        <w:rPr>
          <w:rFonts w:eastAsia="方正仿宋_GBK"/>
        </w:rPr>
        <w:t>等信息资料。</w:t>
      </w:r>
    </w:p>
    <w:p>
      <w:pPr>
        <w:spacing w:line="600" w:lineRule="exact"/>
        <w:rPr>
          <w:rFonts w:eastAsia="方正仿宋_GBK"/>
        </w:rPr>
      </w:pPr>
      <w:r>
        <w:rPr>
          <w:rFonts w:eastAsia="方正仿宋_GBK"/>
        </w:rPr>
        <w:t xml:space="preserve">    失信信息</w:t>
      </w:r>
      <w:r>
        <w:rPr>
          <w:rFonts w:hint="eastAsia" w:eastAsia="方正仿宋_GBK"/>
        </w:rPr>
        <w:t>，</w:t>
      </w:r>
      <w:r>
        <w:rPr>
          <w:rFonts w:eastAsia="方正仿宋_GBK"/>
        </w:rPr>
        <w:t>包括</w:t>
      </w:r>
      <w:r>
        <w:rPr>
          <w:rFonts w:hint="eastAsia" w:eastAsia="方正仿宋_GBK"/>
        </w:rPr>
        <w:t>信用承诺、重大事项变更、行政主管部门行政处罚、其他行业行政主管部门行政处罚、藏品安全事故、安全生产责任事故等信息资料</w:t>
      </w:r>
      <w:r>
        <w:rPr>
          <w:rFonts w:eastAsia="方正仿宋_GBK"/>
        </w:rPr>
        <w:t>。</w:t>
      </w:r>
    </w:p>
    <w:p>
      <w:pPr>
        <w:spacing w:line="600" w:lineRule="exact"/>
        <w:rPr>
          <w:rFonts w:eastAsia="方正仿宋_GBK"/>
        </w:rPr>
      </w:pPr>
      <w:r>
        <w:rPr>
          <w:rFonts w:eastAsia="方正仿宋_GBK"/>
        </w:rPr>
        <w:t xml:space="preserve">    其他信息</w:t>
      </w:r>
      <w:r>
        <w:rPr>
          <w:rFonts w:hint="eastAsia" w:eastAsia="方正仿宋_GBK"/>
        </w:rPr>
        <w:t>，</w:t>
      </w:r>
      <w:r>
        <w:rPr>
          <w:rFonts w:eastAsia="方正仿宋_GBK"/>
        </w:rPr>
        <w:t>包括</w:t>
      </w:r>
      <w:r>
        <w:rPr>
          <w:rFonts w:hint="eastAsia" w:eastAsia="方正仿宋_GBK"/>
        </w:rPr>
        <w:t>违背信用承诺、重大事项变更未及时公开公示备案、内容导向问题、通报约谈、负面舆情等信息资料</w:t>
      </w:r>
      <w:r>
        <w:rPr>
          <w:rFonts w:eastAsia="方正仿宋_GBK"/>
        </w:rPr>
        <w:t>。</w:t>
      </w:r>
    </w:p>
    <w:p>
      <w:pPr>
        <w:spacing w:line="600" w:lineRule="exact"/>
        <w:ind w:firstLine="640"/>
        <w:rPr>
          <w:rFonts w:eastAsia="方正仿宋_GBK"/>
        </w:rPr>
      </w:pPr>
      <w:r>
        <w:rPr>
          <w:rFonts w:eastAsia="方正仿宋_GBK"/>
          <w:b/>
        </w:rPr>
        <w:t>第七条</w:t>
      </w:r>
      <w:r>
        <w:rPr>
          <w:rFonts w:eastAsia="方正仿宋_GBK"/>
        </w:rPr>
        <w:t xml:space="preserve"> </w:t>
      </w:r>
      <w:r>
        <w:rPr>
          <w:rFonts w:hint="eastAsia" w:eastAsia="方正仿宋_GBK"/>
        </w:rPr>
        <w:t>良好信息的认定应当依据获得的表彰奖励文件、证书等具有认证效力的证明材料。失信信息的认定应当依据已生效的判决书、裁决书、行政处罚决定书等具有法律效力的书面文件。其他信息的认定应当依据信用承诺书和行政管理部门的监督检查、抽查、约谈记录等。</w:t>
      </w:r>
    </w:p>
    <w:p>
      <w:pPr>
        <w:spacing w:line="600" w:lineRule="exact"/>
        <w:ind w:firstLine="640"/>
        <w:rPr>
          <w:rFonts w:eastAsia="方正黑体_GBK"/>
        </w:rPr>
      </w:pPr>
      <w:r>
        <w:rPr>
          <w:rFonts w:eastAsia="方正仿宋_GBK"/>
          <w:b/>
        </w:rPr>
        <w:t xml:space="preserve">第八条 </w:t>
      </w:r>
      <w:r>
        <w:rPr>
          <w:rFonts w:eastAsia="方正仿宋_GBK"/>
        </w:rPr>
        <w:t>信用等级评定信息</w:t>
      </w:r>
      <w:r>
        <w:rPr>
          <w:rFonts w:hint="eastAsia" w:eastAsia="方正仿宋_GBK"/>
        </w:rPr>
        <w:t>的提供和归集，由</w:t>
      </w:r>
      <w:r>
        <w:rPr>
          <w:rFonts w:eastAsia="方正仿宋_GBK"/>
        </w:rPr>
        <w:t>文化和旅游行政主管部门</w:t>
      </w:r>
      <w:r>
        <w:rPr>
          <w:rFonts w:hint="eastAsia" w:eastAsia="方正仿宋_GBK"/>
        </w:rPr>
        <w:t>和</w:t>
      </w:r>
      <w:r>
        <w:rPr>
          <w:rFonts w:eastAsia="方正仿宋_GBK"/>
        </w:rPr>
        <w:t>其他部门产生或获取</w:t>
      </w:r>
      <w:r>
        <w:rPr>
          <w:rFonts w:hint="eastAsia" w:eastAsia="方正仿宋_GBK"/>
        </w:rPr>
        <w:t>，以及博物馆</w:t>
      </w:r>
      <w:r>
        <w:rPr>
          <w:rFonts w:eastAsia="方正仿宋_GBK"/>
        </w:rPr>
        <w:t>主动申报等。</w:t>
      </w:r>
    </w:p>
    <w:p>
      <w:pPr>
        <w:spacing w:line="600" w:lineRule="exact"/>
        <w:jc w:val="center"/>
        <w:rPr>
          <w:rFonts w:eastAsia="方正黑体_GBK"/>
        </w:rPr>
      </w:pPr>
      <w:r>
        <w:rPr>
          <w:rFonts w:eastAsia="方正黑体_GBK"/>
        </w:rPr>
        <w:t>第三章 信用等级评定</w:t>
      </w:r>
    </w:p>
    <w:p>
      <w:pPr>
        <w:spacing w:line="600" w:lineRule="exact"/>
        <w:rPr>
          <w:rFonts w:eastAsia="方正仿宋_GBK"/>
        </w:rPr>
      </w:pPr>
      <w:r>
        <w:rPr>
          <w:rFonts w:eastAsia="方正仿宋_GBK"/>
        </w:rPr>
        <w:t xml:space="preserve">  </w:t>
      </w:r>
      <w:r>
        <w:rPr>
          <w:rFonts w:eastAsia="方正仿宋_GBK"/>
          <w:b/>
        </w:rPr>
        <w:t xml:space="preserve">  第</w:t>
      </w:r>
      <w:r>
        <w:rPr>
          <w:rFonts w:hint="eastAsia" w:eastAsia="方正仿宋_GBK"/>
          <w:b/>
        </w:rPr>
        <w:t>九</w:t>
      </w:r>
      <w:r>
        <w:rPr>
          <w:rFonts w:eastAsia="方正仿宋_GBK"/>
          <w:b/>
        </w:rPr>
        <w:t xml:space="preserve">条 </w:t>
      </w:r>
      <w:r>
        <w:rPr>
          <w:rFonts w:eastAsia="方正仿宋_GBK"/>
        </w:rPr>
        <w:t>成立南京市</w:t>
      </w:r>
      <w:r>
        <w:rPr>
          <w:rFonts w:hint="eastAsia" w:eastAsia="方正仿宋_GBK"/>
          <w:lang w:val="en-US" w:eastAsia="zh-CN"/>
        </w:rPr>
        <w:t>文化和旅游行业</w:t>
      </w:r>
      <w:r>
        <w:rPr>
          <w:rFonts w:eastAsia="方正仿宋_GBK"/>
        </w:rPr>
        <w:t>信用等级评审委员会（以下简称“评审委员会”），评审委员会成员由政府部门、行业协会、</w:t>
      </w:r>
      <w:r>
        <w:rPr>
          <w:rFonts w:hint="eastAsia" w:eastAsia="方正仿宋_GBK"/>
        </w:rPr>
        <w:t>行业专业</w:t>
      </w:r>
      <w:r>
        <w:rPr>
          <w:rFonts w:eastAsia="方正仿宋_GBK"/>
        </w:rPr>
        <w:t>人士</w:t>
      </w:r>
      <w:r>
        <w:rPr>
          <w:rFonts w:hint="eastAsia" w:eastAsia="方正仿宋_GBK"/>
        </w:rPr>
        <w:t>、社会</w:t>
      </w:r>
      <w:r>
        <w:rPr>
          <w:rFonts w:eastAsia="方正仿宋_GBK"/>
        </w:rPr>
        <w:t>代表等组成。按照</w:t>
      </w:r>
      <w:r>
        <w:rPr>
          <w:rFonts w:hint="eastAsia" w:eastAsia="方正仿宋_GBK"/>
        </w:rPr>
        <w:t>《</w:t>
      </w:r>
      <w:r>
        <w:rPr>
          <w:rFonts w:eastAsia="方正仿宋_GBK"/>
        </w:rPr>
        <w:t>南京市</w:t>
      </w:r>
      <w:r>
        <w:rPr>
          <w:rFonts w:hint="eastAsia" w:eastAsia="方正仿宋_GBK"/>
        </w:rPr>
        <w:t>博物馆</w:t>
      </w:r>
      <w:r>
        <w:rPr>
          <w:rFonts w:eastAsia="方正仿宋_GBK"/>
        </w:rPr>
        <w:t>信用等级评定标准</w:t>
      </w:r>
      <w:r>
        <w:rPr>
          <w:rFonts w:hint="eastAsia" w:eastAsia="方正仿宋_GBK"/>
        </w:rPr>
        <w:t>》</w:t>
      </w:r>
      <w:r>
        <w:rPr>
          <w:rFonts w:eastAsia="方正仿宋_GBK"/>
        </w:rPr>
        <w:t>进行评审</w:t>
      </w:r>
      <w:r>
        <w:rPr>
          <w:rFonts w:hint="eastAsia" w:eastAsia="方正仿宋_GBK"/>
        </w:rPr>
        <w:t>、</w:t>
      </w:r>
      <w:r>
        <w:rPr>
          <w:rFonts w:eastAsia="方正仿宋_GBK"/>
        </w:rPr>
        <w:t>复核。</w:t>
      </w:r>
    </w:p>
    <w:p>
      <w:pPr>
        <w:spacing w:line="600" w:lineRule="exact"/>
        <w:rPr>
          <w:rFonts w:eastAsia="方正仿宋_GBK"/>
        </w:rPr>
      </w:pPr>
      <w:r>
        <w:rPr>
          <w:rFonts w:eastAsia="方正仿宋_GBK"/>
          <w:b/>
        </w:rPr>
        <w:t xml:space="preserve">    第</w:t>
      </w:r>
      <w:r>
        <w:rPr>
          <w:rFonts w:hint="eastAsia" w:eastAsia="方正仿宋_GBK"/>
          <w:b/>
        </w:rPr>
        <w:t>十</w:t>
      </w:r>
      <w:r>
        <w:rPr>
          <w:rFonts w:eastAsia="方正仿宋_GBK"/>
          <w:b/>
        </w:rPr>
        <w:t>条</w:t>
      </w:r>
      <w:r>
        <w:rPr>
          <w:rFonts w:eastAsia="方正仿宋_GBK"/>
        </w:rPr>
        <w:t xml:space="preserve"> </w:t>
      </w:r>
      <w:r>
        <w:rPr>
          <w:rFonts w:hint="eastAsia" w:eastAsia="方正仿宋_GBK"/>
        </w:rPr>
        <w:t>博物馆</w:t>
      </w:r>
      <w:r>
        <w:rPr>
          <w:rFonts w:eastAsia="方正仿宋_GBK"/>
        </w:rPr>
        <w:t>信用等级评定，按照《南京市</w:t>
      </w:r>
      <w:r>
        <w:rPr>
          <w:rFonts w:hint="eastAsia" w:eastAsia="方正仿宋_GBK"/>
        </w:rPr>
        <w:t>博物馆</w:t>
      </w:r>
      <w:r>
        <w:rPr>
          <w:rFonts w:eastAsia="方正仿宋_GBK"/>
        </w:rPr>
        <w:t>信用等级评定标准》，对所采集的资料信息通过</w:t>
      </w:r>
      <w:r>
        <w:rPr>
          <w:rFonts w:eastAsia="方正仿宋_GBK"/>
          <w:color w:val="000000"/>
        </w:rPr>
        <w:t>“南京市文旅信用管理平台”</w:t>
      </w:r>
      <w:r>
        <w:rPr>
          <w:rFonts w:eastAsia="方正仿宋_GBK"/>
        </w:rPr>
        <w:t>进行综合评价，评价得分用“信用分值”表示。</w:t>
      </w:r>
    </w:p>
    <w:p>
      <w:pPr>
        <w:spacing w:line="600" w:lineRule="exact"/>
        <w:rPr>
          <w:rFonts w:eastAsia="方正仿宋_GBK"/>
        </w:rPr>
      </w:pPr>
      <w:r>
        <w:rPr>
          <w:rFonts w:eastAsia="方正仿宋_GBK"/>
          <w:b/>
        </w:rPr>
        <w:t xml:space="preserve">    第十</w:t>
      </w:r>
      <w:r>
        <w:rPr>
          <w:rFonts w:hint="eastAsia" w:eastAsia="方正仿宋_GBK"/>
          <w:b/>
        </w:rPr>
        <w:t>一</w:t>
      </w:r>
      <w:r>
        <w:rPr>
          <w:rFonts w:eastAsia="方正仿宋_GBK"/>
          <w:b/>
        </w:rPr>
        <w:t>条</w:t>
      </w:r>
      <w:r>
        <w:rPr>
          <w:rFonts w:eastAsia="方正仿宋_GBK"/>
        </w:rPr>
        <w:t xml:space="preserve"> </w:t>
      </w:r>
      <w:r>
        <w:rPr>
          <w:rFonts w:hint="eastAsia" w:eastAsia="方正仿宋_GBK"/>
        </w:rPr>
        <w:t>博物馆</w:t>
      </w:r>
      <w:r>
        <w:rPr>
          <w:rFonts w:eastAsia="方正仿宋_GBK"/>
        </w:rPr>
        <w:t>信用等级分为：AAA、AA、A、B、C五个等级，其信用分值、信用等级、信用状况对应关系如下表所示：</w:t>
      </w:r>
    </w:p>
    <w:tbl>
      <w:tblPr>
        <w:tblStyle w:val="8"/>
        <w:tblW w:w="8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2"/>
        <w:gridCol w:w="1745"/>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tcPr>
          <w:p>
            <w:pPr>
              <w:keepNext w:val="0"/>
              <w:keepLines w:val="0"/>
              <w:suppressLineNumbers w:val="0"/>
              <w:spacing w:before="0" w:beforeAutospacing="0" w:after="0" w:afterAutospacing="0" w:line="600" w:lineRule="exact"/>
              <w:ind w:left="0" w:right="0"/>
              <w:jc w:val="center"/>
              <w:rPr>
                <w:rFonts w:hint="default" w:eastAsia="方正仿宋_GBK"/>
                <w:b/>
              </w:rPr>
            </w:pPr>
            <w:r>
              <w:rPr>
                <w:rFonts w:hint="default" w:eastAsia="方正仿宋_GBK"/>
                <w:b/>
              </w:rPr>
              <w:t>信用分值240</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b/>
              </w:rPr>
            </w:pPr>
            <w:r>
              <w:rPr>
                <w:rFonts w:hint="default" w:eastAsia="方正仿宋_GBK"/>
                <w:b/>
              </w:rPr>
              <w:t>信用等级</w:t>
            </w:r>
          </w:p>
        </w:tc>
        <w:tc>
          <w:tcPr>
            <w:tcW w:w="2923" w:type="dxa"/>
          </w:tcPr>
          <w:p>
            <w:pPr>
              <w:keepNext w:val="0"/>
              <w:keepLines w:val="0"/>
              <w:suppressLineNumbers w:val="0"/>
              <w:spacing w:before="0" w:beforeAutospacing="0" w:after="0" w:afterAutospacing="0" w:line="600" w:lineRule="exact"/>
              <w:ind w:left="0" w:right="0"/>
              <w:jc w:val="center"/>
              <w:rPr>
                <w:rFonts w:hint="default" w:eastAsia="方正仿宋_GBK"/>
                <w:b/>
              </w:rPr>
            </w:pPr>
            <w:r>
              <w:rPr>
                <w:rFonts w:hint="default" w:eastAsia="方正仿宋_GBK"/>
                <w:b/>
              </w:rPr>
              <w:t>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180</w:t>
            </w:r>
            <w:r>
              <w:rPr>
                <w:rFonts w:hint="eastAsia" w:eastAsia="方正仿宋_GBK"/>
              </w:rPr>
              <w:t>分≤综合分值</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AAA</w:t>
            </w:r>
          </w:p>
        </w:tc>
        <w:tc>
          <w:tcPr>
            <w:tcW w:w="2923"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信用优秀</w:t>
            </w:r>
            <w:r>
              <w:rPr>
                <w:rFonts w:hint="eastAsia" w:eastAsia="方正仿宋_GBK"/>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eastAsia" w:eastAsia="方正仿宋_GBK"/>
              </w:rPr>
              <w:t>1</w:t>
            </w:r>
            <w:r>
              <w:rPr>
                <w:rFonts w:hint="default" w:eastAsia="方正仿宋_GBK"/>
              </w:rPr>
              <w:t>3</w:t>
            </w:r>
            <w:r>
              <w:rPr>
                <w:rFonts w:hint="eastAsia" w:eastAsia="方正仿宋_GBK"/>
              </w:rPr>
              <w:t>0分≤综合分值＜</w:t>
            </w:r>
            <w:r>
              <w:rPr>
                <w:rFonts w:hint="default" w:eastAsia="方正仿宋_GBK"/>
              </w:rPr>
              <w:t>180</w:t>
            </w:r>
            <w:r>
              <w:rPr>
                <w:rFonts w:hint="eastAsia" w:eastAsia="方正仿宋_GBK"/>
              </w:rPr>
              <w:t>分</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AA</w:t>
            </w:r>
          </w:p>
        </w:tc>
        <w:tc>
          <w:tcPr>
            <w:tcW w:w="2923"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信用良好</w:t>
            </w:r>
            <w:r>
              <w:rPr>
                <w:rFonts w:hint="eastAsia" w:eastAsia="方正仿宋_GBK"/>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eastAsia" w:eastAsia="方正仿宋_GBK"/>
              </w:rPr>
              <w:t>80分≤综合分值＜1</w:t>
            </w:r>
            <w:r>
              <w:rPr>
                <w:rFonts w:hint="default" w:eastAsia="方正仿宋_GBK"/>
              </w:rPr>
              <w:t>3</w:t>
            </w:r>
            <w:r>
              <w:rPr>
                <w:rFonts w:hint="eastAsia" w:eastAsia="方正仿宋_GBK"/>
              </w:rPr>
              <w:t>0分</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A</w:t>
            </w:r>
          </w:p>
        </w:tc>
        <w:tc>
          <w:tcPr>
            <w:tcW w:w="2923"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信用中等</w:t>
            </w:r>
            <w:r>
              <w:rPr>
                <w:rFonts w:hint="eastAsia" w:eastAsia="方正仿宋_GBK"/>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eastAsia" w:eastAsia="方正仿宋_GBK"/>
              </w:rPr>
              <w:t>60分≤综合分值＜80分</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B</w:t>
            </w:r>
          </w:p>
        </w:tc>
        <w:tc>
          <w:tcPr>
            <w:tcW w:w="2923"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信用一般</w:t>
            </w:r>
            <w:r>
              <w:rPr>
                <w:rFonts w:hint="eastAsia" w:eastAsia="方正仿宋_GBK"/>
              </w:rPr>
              <w:t>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42"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eastAsia" w:eastAsia="方正仿宋_GBK"/>
              </w:rPr>
              <w:t>综合分值＜60分</w:t>
            </w:r>
          </w:p>
        </w:tc>
        <w:tc>
          <w:tcPr>
            <w:tcW w:w="1745" w:type="dxa"/>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C</w:t>
            </w:r>
          </w:p>
        </w:tc>
        <w:tc>
          <w:tcPr>
            <w:tcW w:w="2923" w:type="dxa"/>
            <w:vAlign w:val="center"/>
          </w:tcPr>
          <w:p>
            <w:pPr>
              <w:keepNext w:val="0"/>
              <w:keepLines w:val="0"/>
              <w:suppressLineNumbers w:val="0"/>
              <w:spacing w:before="0" w:beforeAutospacing="0" w:after="0" w:afterAutospacing="0" w:line="600" w:lineRule="exact"/>
              <w:ind w:left="0" w:right="0"/>
              <w:jc w:val="center"/>
              <w:rPr>
                <w:rFonts w:hint="default" w:eastAsia="方正仿宋_GBK"/>
              </w:rPr>
            </w:pPr>
            <w:r>
              <w:rPr>
                <w:rFonts w:hint="default" w:eastAsia="方正仿宋_GBK"/>
              </w:rPr>
              <w:t>信用较差</w:t>
            </w:r>
            <w:r>
              <w:rPr>
                <w:rFonts w:hint="eastAsia" w:eastAsia="方正仿宋_GBK"/>
              </w:rPr>
              <w:t>博物馆</w:t>
            </w:r>
          </w:p>
        </w:tc>
      </w:tr>
    </w:tbl>
    <w:p>
      <w:pPr>
        <w:spacing w:line="600" w:lineRule="exact"/>
        <w:rPr>
          <w:rFonts w:eastAsia="方正仿宋_GBK"/>
        </w:rPr>
      </w:pPr>
      <w:r>
        <w:rPr>
          <w:rFonts w:eastAsia="方正仿宋_GBK"/>
          <w:b/>
        </w:rPr>
        <w:t xml:space="preserve">    第十</w:t>
      </w:r>
      <w:r>
        <w:rPr>
          <w:rFonts w:hint="eastAsia" w:eastAsia="方正仿宋_GBK"/>
          <w:b/>
        </w:rPr>
        <w:t>二</w:t>
      </w:r>
      <w:r>
        <w:rPr>
          <w:rFonts w:eastAsia="方正仿宋_GBK"/>
          <w:b/>
        </w:rPr>
        <w:t>条</w:t>
      </w:r>
      <w:r>
        <w:rPr>
          <w:rFonts w:eastAsia="方正仿宋_GBK"/>
        </w:rPr>
        <w:t xml:space="preserve"> </w:t>
      </w:r>
      <w:r>
        <w:rPr>
          <w:rFonts w:hint="eastAsia" w:eastAsia="方正仿宋_GBK"/>
        </w:rPr>
        <w:t>博物馆</w:t>
      </w:r>
      <w:r>
        <w:rPr>
          <w:rFonts w:eastAsia="方正仿宋_GBK"/>
        </w:rPr>
        <w:t>有下列情形之一的，信用等级直接评为“C”级。</w:t>
      </w:r>
    </w:p>
    <w:p>
      <w:pPr>
        <w:spacing w:line="600" w:lineRule="exact"/>
        <w:ind w:firstLine="640"/>
        <w:rPr>
          <w:rFonts w:eastAsia="方正仿宋_GBK"/>
        </w:rPr>
      </w:pPr>
      <w:r>
        <w:rPr>
          <w:rFonts w:hint="eastAsia" w:eastAsia="方正仿宋_GBK"/>
        </w:rPr>
        <w:t>1．因内容导向等严重违法违规问题，被相关部门处理的；</w:t>
      </w:r>
    </w:p>
    <w:p>
      <w:pPr>
        <w:spacing w:line="600" w:lineRule="exact"/>
        <w:ind w:firstLine="640"/>
        <w:rPr>
          <w:rFonts w:eastAsia="方正仿宋_GBK"/>
        </w:rPr>
      </w:pPr>
      <w:r>
        <w:rPr>
          <w:rFonts w:hint="eastAsia" w:eastAsia="方正仿宋_GBK"/>
        </w:rPr>
        <w:t>2．被人民法院纳入失信被执行人名单的（有效期内）；</w:t>
      </w:r>
    </w:p>
    <w:p>
      <w:pPr>
        <w:spacing w:line="600" w:lineRule="exact"/>
        <w:ind w:firstLine="640"/>
        <w:rPr>
          <w:rFonts w:eastAsia="方正仿宋_GBK"/>
        </w:rPr>
      </w:pPr>
      <w:r>
        <w:rPr>
          <w:rFonts w:hint="eastAsia" w:eastAsia="方正仿宋_GBK"/>
        </w:rPr>
        <w:t>3．被列文化和旅游市场严重失信主体的；</w:t>
      </w:r>
    </w:p>
    <w:p>
      <w:pPr>
        <w:spacing w:line="600" w:lineRule="exact"/>
        <w:ind w:firstLine="640"/>
        <w:rPr>
          <w:rFonts w:eastAsia="方正仿宋_GBK"/>
        </w:rPr>
      </w:pPr>
      <w:r>
        <w:rPr>
          <w:rFonts w:hint="eastAsia" w:eastAsia="方正仿宋_GBK"/>
        </w:rPr>
        <w:t>4．在近一年内发生重大及以上安全生产责任事故且博物馆负有主要责任的；</w:t>
      </w:r>
    </w:p>
    <w:p>
      <w:pPr>
        <w:spacing w:line="600" w:lineRule="exact"/>
        <w:ind w:firstLine="640"/>
        <w:rPr>
          <w:rFonts w:eastAsia="方正仿宋_GBK"/>
        </w:rPr>
      </w:pPr>
      <w:r>
        <w:rPr>
          <w:rFonts w:hint="eastAsia" w:eastAsia="方正仿宋_GBK"/>
        </w:rPr>
        <w:t>5．在近一年内发生重大不良舆情事件，造成严重社会影响且博物馆负有主要责任的。</w:t>
      </w:r>
    </w:p>
    <w:p>
      <w:pPr>
        <w:spacing w:line="600" w:lineRule="exact"/>
        <w:ind w:firstLine="640"/>
        <w:rPr>
          <w:rFonts w:eastAsia="方正仿宋_GBK"/>
        </w:rPr>
      </w:pPr>
      <w:r>
        <w:rPr>
          <w:rFonts w:hint="eastAsia" w:eastAsia="方正仿宋_GBK"/>
        </w:rPr>
        <w:t>6．涉及刑事处罚的。</w:t>
      </w:r>
    </w:p>
    <w:p>
      <w:pPr>
        <w:spacing w:line="600" w:lineRule="exact"/>
        <w:rPr>
          <w:rFonts w:eastAsia="方正仿宋_GBK"/>
        </w:rPr>
      </w:pPr>
      <w:r>
        <w:rPr>
          <w:rFonts w:eastAsia="方正仿宋_GBK"/>
        </w:rPr>
        <w:t xml:space="preserve">    </w:t>
      </w:r>
      <w:r>
        <w:rPr>
          <w:rFonts w:eastAsia="方正仿宋_GBK"/>
          <w:b/>
        </w:rPr>
        <w:t>第十</w:t>
      </w:r>
      <w:r>
        <w:rPr>
          <w:rFonts w:hint="eastAsia" w:eastAsia="方正仿宋_GBK"/>
          <w:b/>
        </w:rPr>
        <w:t>三</w:t>
      </w:r>
      <w:r>
        <w:rPr>
          <w:rFonts w:eastAsia="方正仿宋_GBK"/>
          <w:b/>
        </w:rPr>
        <w:t>条</w:t>
      </w:r>
      <w:r>
        <w:rPr>
          <w:rFonts w:eastAsia="方正仿宋_GBK"/>
        </w:rPr>
        <w:t xml:space="preserve"> </w:t>
      </w:r>
      <w:r>
        <w:rPr>
          <w:rFonts w:hint="eastAsia" w:eastAsia="方正仿宋_GBK"/>
        </w:rPr>
        <w:t>博物馆运营</w:t>
      </w:r>
      <w:r>
        <w:rPr>
          <w:rFonts w:hint="eastAsia" w:eastAsia="方正仿宋_GBK"/>
          <w:lang w:eastAsia="zh-CN"/>
        </w:rPr>
        <w:t>期满</w:t>
      </w:r>
      <w:r>
        <w:rPr>
          <w:rFonts w:hint="eastAsia" w:eastAsia="方正仿宋_GBK"/>
        </w:rPr>
        <w:t>两</w:t>
      </w:r>
      <w:r>
        <w:rPr>
          <w:rFonts w:eastAsia="方正仿宋_GBK"/>
        </w:rPr>
        <w:t>年以上的，原则上纳入本信用等级评定。</w:t>
      </w:r>
      <w:r>
        <w:rPr>
          <w:rFonts w:hint="eastAsia" w:eastAsia="方正仿宋_GBK"/>
        </w:rPr>
        <w:t>博物馆</w:t>
      </w:r>
      <w:r>
        <w:rPr>
          <w:rFonts w:eastAsia="方正仿宋_GBK"/>
        </w:rPr>
        <w:t>信用等级评定实施动态管理，原则上每年评定一次</w:t>
      </w:r>
      <w:r>
        <w:rPr>
          <w:rFonts w:hint="eastAsia" w:eastAsia="方正仿宋_GBK"/>
        </w:rPr>
        <w:t>。发生</w:t>
      </w:r>
      <w:r>
        <w:rPr>
          <w:rFonts w:eastAsia="方正仿宋_GBK"/>
        </w:rPr>
        <w:t>对信用等级有较大</w:t>
      </w:r>
      <w:r>
        <w:rPr>
          <w:rFonts w:hint="eastAsia" w:eastAsia="方正仿宋_GBK"/>
        </w:rPr>
        <w:t>影响的事件</w:t>
      </w:r>
      <w:r>
        <w:rPr>
          <w:rFonts w:eastAsia="方正仿宋_GBK"/>
        </w:rPr>
        <w:t>时，及时评定。</w:t>
      </w:r>
    </w:p>
    <w:p>
      <w:pPr>
        <w:spacing w:line="600" w:lineRule="exact"/>
        <w:jc w:val="center"/>
        <w:rPr>
          <w:rFonts w:eastAsia="方正黑体_GBK"/>
        </w:rPr>
      </w:pPr>
      <w:r>
        <w:rPr>
          <w:rFonts w:eastAsia="方正黑体_GBK"/>
        </w:rPr>
        <w:t>第四章 守信激励与失信惩戒</w:t>
      </w:r>
    </w:p>
    <w:p>
      <w:pPr>
        <w:spacing w:line="600" w:lineRule="exact"/>
        <w:rPr>
          <w:rFonts w:eastAsia="方正仿宋_GBK"/>
        </w:rPr>
      </w:pPr>
      <w:r>
        <w:rPr>
          <w:rFonts w:eastAsia="方正仿宋_GBK"/>
          <w:b/>
        </w:rPr>
        <w:t xml:space="preserve">    第十</w:t>
      </w:r>
      <w:r>
        <w:rPr>
          <w:rFonts w:hint="eastAsia" w:eastAsia="方正仿宋_GBK"/>
          <w:b/>
        </w:rPr>
        <w:t>四</w:t>
      </w:r>
      <w:r>
        <w:rPr>
          <w:rFonts w:eastAsia="方正仿宋_GBK"/>
          <w:b/>
        </w:rPr>
        <w:t>条</w:t>
      </w:r>
      <w:r>
        <w:rPr>
          <w:rFonts w:eastAsia="方正仿宋_GBK"/>
        </w:rPr>
        <w:t xml:space="preserve"> 对信用等级为AAA级、AA级的</w:t>
      </w:r>
      <w:r>
        <w:rPr>
          <w:rFonts w:hint="eastAsia" w:eastAsia="方正仿宋_GBK"/>
        </w:rPr>
        <w:t>博物馆</w:t>
      </w:r>
      <w:r>
        <w:rPr>
          <w:rFonts w:eastAsia="方正仿宋_GBK"/>
        </w:rPr>
        <w:t>，</w:t>
      </w:r>
      <w:r>
        <w:rPr>
          <w:rFonts w:hint="eastAsia" w:eastAsia="方正仿宋_GBK"/>
        </w:rPr>
        <w:t>并且</w:t>
      </w:r>
      <w:r>
        <w:rPr>
          <w:rFonts w:eastAsia="方正仿宋_GBK"/>
        </w:rPr>
        <w:t>近一年内无违法、违规记录的，</w:t>
      </w:r>
      <w:r>
        <w:rPr>
          <w:rFonts w:hint="eastAsia" w:eastAsia="方正仿宋_GBK"/>
        </w:rPr>
        <w:t>可以</w:t>
      </w:r>
      <w:r>
        <w:rPr>
          <w:rFonts w:eastAsia="方正仿宋_GBK"/>
        </w:rPr>
        <w:t>采取以下激励措施：</w:t>
      </w:r>
    </w:p>
    <w:p>
      <w:pPr>
        <w:spacing w:line="600" w:lineRule="exact"/>
        <w:rPr>
          <w:rFonts w:eastAsia="方正仿宋_GBK"/>
        </w:rPr>
      </w:pPr>
      <w:r>
        <w:rPr>
          <w:rFonts w:eastAsia="方正仿宋_GBK"/>
        </w:rPr>
        <w:t xml:space="preserve">    1．在文化和旅游行政主管部门</w:t>
      </w:r>
      <w:r>
        <w:rPr>
          <w:rFonts w:hint="eastAsia" w:eastAsia="方正仿宋_GBK"/>
        </w:rPr>
        <w:t>以及其他部门</w:t>
      </w:r>
      <w:r>
        <w:rPr>
          <w:rFonts w:eastAsia="方正仿宋_GBK"/>
        </w:rPr>
        <w:t>组织的各类评</w:t>
      </w:r>
      <w:r>
        <w:rPr>
          <w:rFonts w:hint="eastAsia" w:eastAsia="方正仿宋_GBK"/>
        </w:rPr>
        <w:t>比</w:t>
      </w:r>
      <w:r>
        <w:rPr>
          <w:rFonts w:eastAsia="方正仿宋_GBK"/>
        </w:rPr>
        <w:t>表彰</w:t>
      </w:r>
      <w:r>
        <w:rPr>
          <w:rFonts w:hint="eastAsia" w:eastAsia="方正仿宋_GBK"/>
        </w:rPr>
        <w:t>奖励中</w:t>
      </w:r>
      <w:r>
        <w:rPr>
          <w:rFonts w:eastAsia="方正仿宋_GBK"/>
        </w:rPr>
        <w:t>，同等条件</w:t>
      </w:r>
      <w:r>
        <w:rPr>
          <w:rFonts w:hint="eastAsia" w:eastAsia="方正仿宋_GBK"/>
        </w:rPr>
        <w:t>下</w:t>
      </w:r>
      <w:r>
        <w:rPr>
          <w:rFonts w:eastAsia="方正仿宋_GBK"/>
        </w:rPr>
        <w:t xml:space="preserve">给予优先推荐； </w:t>
      </w:r>
    </w:p>
    <w:p>
      <w:pPr>
        <w:spacing w:line="600" w:lineRule="exact"/>
        <w:rPr>
          <w:rFonts w:eastAsia="方正仿宋_GBK"/>
        </w:rPr>
      </w:pPr>
      <w:r>
        <w:rPr>
          <w:rFonts w:eastAsia="方正仿宋_GBK"/>
        </w:rPr>
        <w:t xml:space="preserve">    2．在其申请政府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资金时，同等条件</w:t>
      </w:r>
      <w:r>
        <w:rPr>
          <w:rFonts w:hint="eastAsia" w:eastAsia="方正仿宋_GBK"/>
        </w:rPr>
        <w:t>下</w:t>
      </w:r>
      <w:r>
        <w:rPr>
          <w:rFonts w:eastAsia="方正仿宋_GBK"/>
        </w:rPr>
        <w:t>给予优先推荐；</w:t>
      </w:r>
    </w:p>
    <w:p>
      <w:pPr>
        <w:spacing w:line="600" w:lineRule="exact"/>
        <w:rPr>
          <w:rFonts w:eastAsia="方正仿宋_GBK"/>
        </w:rPr>
      </w:pPr>
      <w:r>
        <w:rPr>
          <w:rFonts w:eastAsia="方正仿宋_GBK"/>
        </w:rPr>
        <w:t xml:space="preserve">    3．文化和旅游行政主管部门在执法检查时，考虑减少对其执法检查的频次； </w:t>
      </w:r>
    </w:p>
    <w:p>
      <w:pPr>
        <w:spacing w:line="600" w:lineRule="exact"/>
        <w:rPr>
          <w:rFonts w:eastAsia="方正仿宋_GBK"/>
        </w:rPr>
      </w:pPr>
      <w:r>
        <w:rPr>
          <w:rFonts w:eastAsia="方正仿宋_GBK"/>
        </w:rPr>
        <w:t xml:space="preserve">    4．其他应给予的激励措施。</w:t>
      </w:r>
    </w:p>
    <w:p>
      <w:pPr>
        <w:spacing w:line="600" w:lineRule="exact"/>
        <w:rPr>
          <w:rFonts w:eastAsia="方正仿宋_GBK"/>
        </w:rPr>
      </w:pPr>
      <w:r>
        <w:rPr>
          <w:rFonts w:eastAsia="方正仿宋_GBK"/>
          <w:b/>
        </w:rPr>
        <w:t xml:space="preserve">    第十五条 </w:t>
      </w:r>
      <w:r>
        <w:rPr>
          <w:rFonts w:eastAsia="方正仿宋_GBK"/>
        </w:rPr>
        <w:t>对信用等级评为B级的</w:t>
      </w:r>
      <w:r>
        <w:rPr>
          <w:rFonts w:hint="eastAsia" w:eastAsia="方正仿宋_GBK"/>
        </w:rPr>
        <w:t>博物馆</w:t>
      </w:r>
      <w:r>
        <w:rPr>
          <w:rFonts w:eastAsia="方正仿宋_GBK"/>
        </w:rPr>
        <w:t>，</w:t>
      </w:r>
      <w:r>
        <w:rPr>
          <w:rFonts w:hint="eastAsia" w:eastAsia="方正仿宋_GBK"/>
        </w:rPr>
        <w:t>可以</w:t>
      </w:r>
      <w:r>
        <w:rPr>
          <w:rFonts w:eastAsia="方正仿宋_GBK"/>
        </w:rPr>
        <w:t>采取以下惩戒措施：</w:t>
      </w:r>
    </w:p>
    <w:p>
      <w:pPr>
        <w:spacing w:line="600" w:lineRule="exact"/>
        <w:rPr>
          <w:rFonts w:eastAsia="方正仿宋_GBK"/>
        </w:rPr>
      </w:pPr>
      <w:r>
        <w:rPr>
          <w:rFonts w:eastAsia="方正仿宋_GBK"/>
        </w:rPr>
        <w:t xml:space="preserve">    1．文化和旅游行政主管部门</w:t>
      </w:r>
      <w:r>
        <w:rPr>
          <w:rFonts w:hint="eastAsia" w:eastAsia="方正仿宋_GBK"/>
        </w:rPr>
        <w:t>对其信用</w:t>
      </w:r>
      <w:r>
        <w:rPr>
          <w:rFonts w:eastAsia="方正仿宋_GBK"/>
        </w:rPr>
        <w:t>等级进行书面告知提醒，并教育督促</w:t>
      </w:r>
      <w:r>
        <w:rPr>
          <w:rFonts w:hint="eastAsia" w:eastAsia="方正仿宋_GBK"/>
        </w:rPr>
        <w:t>其提升</w:t>
      </w:r>
      <w:r>
        <w:rPr>
          <w:rFonts w:eastAsia="方正仿宋_GBK"/>
        </w:rPr>
        <w:t>；</w:t>
      </w:r>
    </w:p>
    <w:p>
      <w:pPr>
        <w:spacing w:line="600" w:lineRule="exact"/>
        <w:rPr>
          <w:rFonts w:eastAsia="方正仿宋_GBK"/>
        </w:rPr>
      </w:pPr>
      <w:r>
        <w:rPr>
          <w:rFonts w:eastAsia="方正仿宋_GBK"/>
        </w:rPr>
        <w:t xml:space="preserve">    2．不</w:t>
      </w:r>
      <w:r>
        <w:rPr>
          <w:rFonts w:hint="eastAsia" w:eastAsia="方正仿宋_GBK"/>
        </w:rPr>
        <w:t>推荐</w:t>
      </w:r>
      <w:r>
        <w:rPr>
          <w:rFonts w:eastAsia="方正仿宋_GBK"/>
        </w:rPr>
        <w:t>作为政府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资金的扶助对象，不</w:t>
      </w:r>
      <w:r>
        <w:rPr>
          <w:rFonts w:hint="eastAsia" w:eastAsia="方正仿宋_GBK"/>
        </w:rPr>
        <w:t>推荐</w:t>
      </w:r>
      <w:r>
        <w:rPr>
          <w:rFonts w:eastAsia="方正仿宋_GBK"/>
        </w:rPr>
        <w:t>作为参加表彰奖励的对象；</w:t>
      </w:r>
      <w:r>
        <w:rPr>
          <w:rFonts w:hint="eastAsia" w:eastAsia="方正仿宋_GBK"/>
        </w:rPr>
        <w:t xml:space="preserve"> </w:t>
      </w:r>
    </w:p>
    <w:p>
      <w:pPr>
        <w:spacing w:line="600" w:lineRule="exact"/>
        <w:rPr>
          <w:rFonts w:eastAsia="方正仿宋_GBK"/>
        </w:rPr>
      </w:pPr>
      <w:r>
        <w:rPr>
          <w:rFonts w:hint="eastAsia" w:eastAsia="方正仿宋_GBK"/>
        </w:rPr>
        <w:t xml:space="preserve">    3</w:t>
      </w:r>
      <w:r>
        <w:rPr>
          <w:rFonts w:eastAsia="方正仿宋_GBK"/>
        </w:rPr>
        <w:t>．列为</w:t>
      </w:r>
      <w:r>
        <w:rPr>
          <w:rFonts w:hint="eastAsia" w:eastAsia="方正仿宋_GBK"/>
        </w:rPr>
        <w:t>各类</w:t>
      </w:r>
      <w:r>
        <w:rPr>
          <w:rFonts w:eastAsia="方正仿宋_GBK"/>
        </w:rPr>
        <w:t>检查、抽查的主要对象，适度增加执法监督检查频次；</w:t>
      </w:r>
    </w:p>
    <w:p>
      <w:pPr>
        <w:spacing w:line="600" w:lineRule="exact"/>
        <w:rPr>
          <w:rFonts w:eastAsia="方正仿宋_GBK"/>
        </w:rPr>
      </w:pPr>
      <w:r>
        <w:rPr>
          <w:rFonts w:eastAsia="方正仿宋_GBK"/>
        </w:rPr>
        <w:t xml:space="preserve">    </w:t>
      </w:r>
      <w:r>
        <w:rPr>
          <w:rFonts w:hint="eastAsia" w:eastAsia="方正仿宋_GBK"/>
        </w:rPr>
        <w:t>4</w:t>
      </w:r>
      <w:r>
        <w:rPr>
          <w:rFonts w:eastAsia="方正仿宋_GBK"/>
        </w:rPr>
        <w:t>．</w:t>
      </w:r>
      <w:r>
        <w:rPr>
          <w:rFonts w:hint="eastAsia" w:eastAsia="方正仿宋_GBK"/>
          <w:lang w:eastAsia="zh-CN"/>
        </w:rPr>
        <w:t>法律法规</w:t>
      </w:r>
      <w:r>
        <w:rPr>
          <w:rFonts w:eastAsia="方正仿宋_GBK"/>
        </w:rPr>
        <w:t>规定的其他惩戒方式。</w:t>
      </w:r>
    </w:p>
    <w:p>
      <w:pPr>
        <w:spacing w:line="600" w:lineRule="exact"/>
        <w:rPr>
          <w:rFonts w:eastAsia="方正仿宋_GBK"/>
        </w:rPr>
      </w:pPr>
      <w:r>
        <w:rPr>
          <w:rFonts w:eastAsia="方正仿宋_GBK"/>
          <w:b/>
        </w:rPr>
        <w:t xml:space="preserve">    第十六条 </w:t>
      </w:r>
      <w:r>
        <w:rPr>
          <w:rFonts w:eastAsia="方正仿宋_GBK"/>
        </w:rPr>
        <w:t>对信用等级评为C级的</w:t>
      </w:r>
      <w:r>
        <w:rPr>
          <w:rFonts w:hint="eastAsia" w:eastAsia="方正仿宋_GBK"/>
        </w:rPr>
        <w:t>博物馆</w:t>
      </w:r>
      <w:r>
        <w:rPr>
          <w:rFonts w:eastAsia="方正仿宋_GBK"/>
        </w:rPr>
        <w:t>，</w:t>
      </w:r>
      <w:r>
        <w:rPr>
          <w:rFonts w:hint="eastAsia" w:eastAsia="方正仿宋_GBK"/>
        </w:rPr>
        <w:t>可以</w:t>
      </w:r>
      <w:r>
        <w:rPr>
          <w:rFonts w:eastAsia="方正仿宋_GBK"/>
        </w:rPr>
        <w:t>采取以下惩戒措施：</w:t>
      </w:r>
    </w:p>
    <w:p>
      <w:pPr>
        <w:spacing w:line="600" w:lineRule="exact"/>
        <w:rPr>
          <w:rFonts w:eastAsia="方正仿宋_GBK"/>
        </w:rPr>
      </w:pPr>
      <w:r>
        <w:rPr>
          <w:rFonts w:eastAsia="方正仿宋_GBK"/>
        </w:rPr>
        <w:t xml:space="preserve">    1．文化和旅游行政主管部门</w:t>
      </w:r>
      <w:r>
        <w:rPr>
          <w:rFonts w:hint="eastAsia" w:eastAsia="方正仿宋_GBK"/>
        </w:rPr>
        <w:t>对其信用</w:t>
      </w:r>
      <w:r>
        <w:rPr>
          <w:rFonts w:eastAsia="方正仿宋_GBK"/>
        </w:rPr>
        <w:t>等级进行书面告知提醒，并教育督促</w:t>
      </w:r>
      <w:r>
        <w:rPr>
          <w:rFonts w:hint="eastAsia" w:eastAsia="方正仿宋_GBK"/>
        </w:rPr>
        <w:t>其</w:t>
      </w:r>
      <w:r>
        <w:rPr>
          <w:rFonts w:eastAsia="方正仿宋_GBK"/>
        </w:rPr>
        <w:t>整改；</w:t>
      </w:r>
    </w:p>
    <w:p>
      <w:pPr>
        <w:spacing w:line="600" w:lineRule="exact"/>
        <w:rPr>
          <w:rFonts w:eastAsia="方正仿宋_GBK"/>
        </w:rPr>
      </w:pPr>
      <w:r>
        <w:rPr>
          <w:rFonts w:eastAsia="方正仿宋_GBK"/>
        </w:rPr>
        <w:t xml:space="preserve">    2．不作为政府</w:t>
      </w:r>
      <w:r>
        <w:rPr>
          <w:rFonts w:hint="eastAsia" w:eastAsia="方正仿宋_GBK"/>
        </w:rPr>
        <w:t>项目</w:t>
      </w:r>
      <w:r>
        <w:rPr>
          <w:rFonts w:eastAsia="方正仿宋_GBK"/>
        </w:rPr>
        <w:t>或政府</w:t>
      </w:r>
      <w:r>
        <w:rPr>
          <w:rFonts w:hint="eastAsia" w:eastAsia="方正仿宋_GBK"/>
        </w:rPr>
        <w:t>奖补</w:t>
      </w:r>
      <w:r>
        <w:rPr>
          <w:rFonts w:eastAsia="方正仿宋_GBK"/>
        </w:rPr>
        <w:t>资金的扶助对象，不作为参加表彰奖励的对象；</w:t>
      </w:r>
    </w:p>
    <w:p>
      <w:pPr>
        <w:spacing w:line="600" w:lineRule="exact"/>
        <w:rPr>
          <w:rFonts w:eastAsia="方正仿宋_GBK"/>
        </w:rPr>
      </w:pPr>
      <w:r>
        <w:rPr>
          <w:rFonts w:eastAsia="方正仿宋_GBK"/>
        </w:rPr>
        <w:t xml:space="preserve">    </w:t>
      </w:r>
      <w:r>
        <w:rPr>
          <w:rFonts w:hint="eastAsia" w:eastAsia="方正仿宋_GBK"/>
        </w:rPr>
        <w:t>3</w:t>
      </w:r>
      <w:r>
        <w:rPr>
          <w:rFonts w:eastAsia="方正仿宋_GBK"/>
        </w:rPr>
        <w:t>．列为</w:t>
      </w:r>
      <w:r>
        <w:rPr>
          <w:rFonts w:hint="eastAsia" w:eastAsia="方正仿宋_GBK"/>
        </w:rPr>
        <w:t>各类</w:t>
      </w:r>
      <w:r>
        <w:rPr>
          <w:rFonts w:eastAsia="方正仿宋_GBK"/>
        </w:rPr>
        <w:t>抽查、检查的重点对象，加大执法监督检查频次；</w:t>
      </w:r>
    </w:p>
    <w:p>
      <w:pPr>
        <w:spacing w:line="600" w:lineRule="exact"/>
        <w:rPr>
          <w:rFonts w:eastAsia="方正仿宋_GBK"/>
        </w:rPr>
      </w:pPr>
      <w:r>
        <w:rPr>
          <w:rFonts w:eastAsia="方正仿宋_GBK"/>
        </w:rPr>
        <w:t xml:space="preserve">    </w:t>
      </w:r>
      <w:r>
        <w:rPr>
          <w:rFonts w:hint="eastAsia" w:eastAsia="方正仿宋_GBK"/>
        </w:rPr>
        <w:t>4</w:t>
      </w:r>
      <w:r>
        <w:rPr>
          <w:rFonts w:eastAsia="方正仿宋_GBK"/>
        </w:rPr>
        <w:t>．</w:t>
      </w:r>
      <w:r>
        <w:rPr>
          <w:rFonts w:hint="eastAsia" w:eastAsia="方正仿宋_GBK"/>
          <w:lang w:eastAsia="zh-CN"/>
        </w:rPr>
        <w:t>法律法规</w:t>
      </w:r>
      <w:r>
        <w:rPr>
          <w:rFonts w:eastAsia="方正仿宋_GBK"/>
        </w:rPr>
        <w:t>规定的其他惩戒方式。</w:t>
      </w:r>
    </w:p>
    <w:p>
      <w:pPr>
        <w:spacing w:line="600" w:lineRule="exact"/>
        <w:jc w:val="center"/>
        <w:rPr>
          <w:rFonts w:eastAsia="方正黑体_GBK"/>
        </w:rPr>
      </w:pPr>
      <w:r>
        <w:rPr>
          <w:rFonts w:eastAsia="方正黑体_GBK"/>
        </w:rPr>
        <w:t>第五章 信用等级公示与信用修复</w:t>
      </w:r>
    </w:p>
    <w:p>
      <w:pPr>
        <w:spacing w:line="600" w:lineRule="exact"/>
        <w:rPr>
          <w:rFonts w:eastAsia="方正仿宋_GBK"/>
        </w:rPr>
      </w:pPr>
      <w:r>
        <w:rPr>
          <w:rFonts w:eastAsia="方正仿宋_GBK"/>
          <w:b/>
        </w:rPr>
        <w:t xml:space="preserve">    第十七条</w:t>
      </w:r>
      <w:r>
        <w:rPr>
          <w:rFonts w:eastAsia="方正仿宋_GBK"/>
        </w:rPr>
        <w:t xml:space="preserve"> 经</w:t>
      </w:r>
      <w:r>
        <w:rPr>
          <w:rFonts w:hint="eastAsia" w:eastAsia="方正仿宋_GBK"/>
        </w:rPr>
        <w:t>评审委员会审定</w:t>
      </w:r>
      <w:r>
        <w:rPr>
          <w:rFonts w:eastAsia="方正仿宋_GBK"/>
        </w:rPr>
        <w:t>的</w:t>
      </w:r>
      <w:r>
        <w:rPr>
          <w:rFonts w:hint="eastAsia" w:eastAsia="方正仿宋_GBK"/>
        </w:rPr>
        <w:t>博物馆</w:t>
      </w:r>
      <w:r>
        <w:rPr>
          <w:rFonts w:eastAsia="方正仿宋_GBK"/>
        </w:rPr>
        <w:t>信用等级</w:t>
      </w:r>
      <w:r>
        <w:rPr>
          <w:rFonts w:hint="eastAsia" w:eastAsia="方正仿宋_GBK"/>
        </w:rPr>
        <w:t>，</w:t>
      </w:r>
      <w:r>
        <w:rPr>
          <w:rFonts w:eastAsia="方正仿宋_GBK"/>
        </w:rPr>
        <w:t>通过南京市文化和旅游局官网、信用南京网站予以</w:t>
      </w:r>
      <w:r>
        <w:rPr>
          <w:rFonts w:hint="eastAsia" w:eastAsia="方正仿宋_GBK"/>
        </w:rPr>
        <w:t>公示、公布</w:t>
      </w:r>
      <w:r>
        <w:rPr>
          <w:rFonts w:eastAsia="方正仿宋_GBK"/>
        </w:rPr>
        <w:t>。</w:t>
      </w:r>
    </w:p>
    <w:p>
      <w:pPr>
        <w:spacing w:line="600" w:lineRule="exact"/>
        <w:rPr>
          <w:rFonts w:eastAsia="方正仿宋_GBK"/>
        </w:rPr>
      </w:pPr>
      <w:r>
        <w:rPr>
          <w:rFonts w:eastAsia="方正仿宋_GBK"/>
          <w:b/>
        </w:rPr>
        <w:t xml:space="preserve">    第十八条</w:t>
      </w:r>
      <w:r>
        <w:rPr>
          <w:rFonts w:eastAsia="方正仿宋_GBK"/>
        </w:rPr>
        <w:t xml:space="preserve"> </w:t>
      </w:r>
      <w:r>
        <w:rPr>
          <w:rFonts w:hint="eastAsia" w:eastAsia="方正仿宋_GBK"/>
        </w:rPr>
        <w:t>博物馆</w:t>
      </w:r>
      <w:r>
        <w:rPr>
          <w:rFonts w:eastAsia="方正仿宋_GBK"/>
        </w:rPr>
        <w:t>对依本办法</w:t>
      </w:r>
      <w:r>
        <w:rPr>
          <w:rFonts w:hint="eastAsia" w:eastAsia="方正仿宋_GBK"/>
        </w:rPr>
        <w:t>公示</w:t>
      </w:r>
      <w:r>
        <w:rPr>
          <w:rFonts w:eastAsia="方正仿宋_GBK"/>
        </w:rPr>
        <w:t>的信用等级有异议的，可在信息公示期内以书面形式提出申诉。市文化和旅游主管部门应在收到异议申请书之日起10个工作日内反馈</w:t>
      </w:r>
      <w:r>
        <w:rPr>
          <w:rFonts w:hint="eastAsia" w:eastAsia="方正仿宋_GBK"/>
        </w:rPr>
        <w:t xml:space="preserve">是否受理，并在受理之日起15个工作日内进行核实和处理 </w:t>
      </w:r>
      <w:r>
        <w:rPr>
          <w:rFonts w:eastAsia="方正仿宋_GBK"/>
        </w:rPr>
        <w:t>。</w:t>
      </w:r>
    </w:p>
    <w:p>
      <w:pPr>
        <w:spacing w:line="600" w:lineRule="exact"/>
        <w:rPr>
          <w:rFonts w:eastAsia="方正仿宋_GBK"/>
        </w:rPr>
      </w:pPr>
      <w:r>
        <w:rPr>
          <w:rFonts w:eastAsia="方正仿宋_GBK"/>
          <w:b/>
        </w:rPr>
        <w:t xml:space="preserve">    第十九条</w:t>
      </w:r>
      <w:r>
        <w:rPr>
          <w:rFonts w:eastAsia="方正仿宋_GBK"/>
        </w:rPr>
        <w:t xml:space="preserve"> </w:t>
      </w:r>
      <w:r>
        <w:rPr>
          <w:rFonts w:hint="eastAsia" w:eastAsia="方正仿宋_GBK"/>
        </w:rPr>
        <w:t>博物馆</w:t>
      </w:r>
      <w:r>
        <w:rPr>
          <w:rFonts w:eastAsia="方正仿宋_GBK"/>
        </w:rPr>
        <w:t>对依本办法</w:t>
      </w:r>
      <w:r>
        <w:rPr>
          <w:rFonts w:hint="eastAsia" w:eastAsia="方正仿宋_GBK"/>
        </w:rPr>
        <w:t>公布</w:t>
      </w:r>
      <w:r>
        <w:rPr>
          <w:rFonts w:eastAsia="方正仿宋_GBK"/>
        </w:rPr>
        <w:t>的信用等级被评为B级、C级的，可以进行信用等级修复。采取书面形式向市文化和旅游行政主管部门提出</w:t>
      </w:r>
      <w:r>
        <w:rPr>
          <w:rFonts w:hint="eastAsia" w:eastAsia="方正仿宋_GBK"/>
        </w:rPr>
        <w:t>修复申请。</w:t>
      </w:r>
      <w:r>
        <w:rPr>
          <w:rFonts w:eastAsia="方正仿宋_GBK"/>
        </w:rPr>
        <w:t>市文化和旅游主管部门应在收到修复申请书之日起</w:t>
      </w:r>
      <w:r>
        <w:rPr>
          <w:rFonts w:hint="eastAsia" w:eastAsia="方正仿宋_GBK"/>
        </w:rPr>
        <w:t>10个工作日内反馈是否受理，并在受理之日起15个工作日内进行核实和处理 。</w:t>
      </w:r>
    </w:p>
    <w:p>
      <w:pPr>
        <w:spacing w:line="600" w:lineRule="exact"/>
        <w:ind w:firstLine="640"/>
        <w:rPr>
          <w:rFonts w:eastAsia="方正仿宋_GBK"/>
        </w:rPr>
      </w:pPr>
      <w:r>
        <w:rPr>
          <w:rFonts w:eastAsia="方正仿宋_GBK"/>
          <w:b/>
        </w:rPr>
        <w:t xml:space="preserve">第二十条 </w:t>
      </w:r>
      <w:r>
        <w:rPr>
          <w:rFonts w:eastAsia="方正仿宋_GBK"/>
        </w:rPr>
        <w:t>在南京市</w:t>
      </w:r>
      <w:r>
        <w:rPr>
          <w:rFonts w:hint="eastAsia" w:eastAsia="方正仿宋_GBK"/>
        </w:rPr>
        <w:t>博物馆</w:t>
      </w:r>
      <w:r>
        <w:rPr>
          <w:rFonts w:eastAsia="方正仿宋_GBK"/>
        </w:rPr>
        <w:t>信用等级评定过程中，各相关职能部门、评定机构及其</w:t>
      </w:r>
      <w:r>
        <w:rPr>
          <w:rFonts w:hint="eastAsia" w:eastAsia="方正仿宋_GBK"/>
          <w:lang w:eastAsia="zh-CN"/>
        </w:rPr>
        <w:t>有关</w:t>
      </w:r>
      <w:r>
        <w:rPr>
          <w:rFonts w:eastAsia="方正仿宋_GBK"/>
        </w:rPr>
        <w:t>参加人员</w:t>
      </w:r>
      <w:r>
        <w:rPr>
          <w:rFonts w:hint="eastAsia" w:eastAsia="方正仿宋_GBK"/>
        </w:rPr>
        <w:t>不得违反相关纪律规定</w:t>
      </w:r>
      <w:r>
        <w:rPr>
          <w:rFonts w:eastAsia="方正仿宋_GBK"/>
        </w:rPr>
        <w:t>。</w:t>
      </w:r>
    </w:p>
    <w:p>
      <w:pPr>
        <w:spacing w:line="600" w:lineRule="exact"/>
        <w:jc w:val="center"/>
        <w:rPr>
          <w:rFonts w:eastAsia="方正黑体_GBK"/>
        </w:rPr>
      </w:pPr>
      <w:r>
        <w:rPr>
          <w:rFonts w:eastAsia="方正黑体_GBK"/>
        </w:rPr>
        <w:t>第六章 附则</w:t>
      </w:r>
    </w:p>
    <w:p>
      <w:pPr>
        <w:spacing w:line="600" w:lineRule="exact"/>
        <w:rPr>
          <w:rFonts w:eastAsia="方正仿宋_GBK"/>
        </w:rPr>
      </w:pPr>
      <w:r>
        <w:rPr>
          <w:rFonts w:eastAsia="方正仿宋_GBK"/>
        </w:rPr>
        <w:t xml:space="preserve">  </w:t>
      </w:r>
      <w:r>
        <w:rPr>
          <w:rFonts w:eastAsia="方正仿宋_GBK"/>
          <w:b/>
        </w:rPr>
        <w:t xml:space="preserve"> 第二十一条 </w:t>
      </w:r>
      <w:r>
        <w:rPr>
          <w:rFonts w:eastAsia="方正仿宋_GBK"/>
        </w:rPr>
        <w:t>本办法解释权由南京市文化和旅游局负责。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imes New Roman" w:hAnsi="Times New Roman" w:eastAsia="方正仿宋_GBK" w:cs="Times New Roman"/>
          <w:sz w:val="32"/>
          <w:szCs w:val="32"/>
          <w:lang w:val="en-US"/>
        </w:rPr>
      </w:pPr>
      <w:r>
        <w:rPr>
          <w:rFonts w:eastAsia="方正仿宋_GBK"/>
        </w:rPr>
        <w:t xml:space="preserve">   </w:t>
      </w:r>
      <w:r>
        <w:rPr>
          <w:rFonts w:eastAsia="方正仿宋_GBK"/>
          <w:b/>
        </w:rPr>
        <w:t>第二十二条</w:t>
      </w:r>
      <w:r>
        <w:rPr>
          <w:rFonts w:eastAsia="方正仿宋_GBK"/>
        </w:rPr>
        <w:t xml:space="preserve"> 本办法自202</w:t>
      </w:r>
      <w:r>
        <w:rPr>
          <w:rFonts w:hint="eastAsia" w:eastAsia="方正仿宋_GBK"/>
        </w:rPr>
        <w:t>6</w:t>
      </w:r>
      <w:r>
        <w:rPr>
          <w:rFonts w:eastAsia="方正仿宋_GBK"/>
        </w:rPr>
        <w:t>年</w:t>
      </w:r>
      <w:r>
        <w:rPr>
          <w:rFonts w:hint="eastAsia" w:eastAsia="方正仿宋_GBK"/>
        </w:rPr>
        <w:t>1</w:t>
      </w:r>
      <w:r>
        <w:rPr>
          <w:rFonts w:eastAsia="方正仿宋_GBK"/>
        </w:rPr>
        <w:t>月1</w:t>
      </w:r>
      <w:r>
        <w:rPr>
          <w:rFonts w:hint="eastAsia" w:eastAsia="方正仿宋_GBK"/>
        </w:rPr>
        <w:t>日起施行，有效期至2030年12月31日。</w:t>
      </w:r>
      <w:r>
        <w:rPr>
          <w:rFonts w:hint="eastAsia" w:eastAsia="方正仿宋_GBK"/>
          <w:lang w:val="en-US" w:eastAsia="zh-CN"/>
        </w:rPr>
        <w:t>宁文旅规﹝</w:t>
      </w:r>
      <w:r>
        <w:rPr>
          <w:rFonts w:hint="default" w:eastAsia="方正仿宋_GBK"/>
          <w:lang w:val="en-US" w:eastAsia="zh-CN"/>
        </w:rPr>
        <w:t>202</w:t>
      </w:r>
      <w:r>
        <w:rPr>
          <w:rFonts w:hint="eastAsia" w:eastAsia="方正仿宋_GBK"/>
          <w:lang w:val="en-US" w:eastAsia="zh-CN"/>
        </w:rPr>
        <w:t>3﹞</w:t>
      </w:r>
      <w:r>
        <w:rPr>
          <w:rFonts w:hint="default" w:eastAsia="方正仿宋_GBK"/>
          <w:lang w:val="en-US" w:eastAsia="zh-CN"/>
        </w:rPr>
        <w:t>2</w:t>
      </w:r>
      <w:r>
        <w:rPr>
          <w:rFonts w:hint="eastAsia" w:eastAsia="方正仿宋_GBK"/>
          <w:lang w:val="en-US" w:eastAsia="zh-CN"/>
        </w:rPr>
        <w:t>号失效。</w:t>
      </w:r>
    </w:p>
    <w:p>
      <w:pPr>
        <w:spacing w:line="600" w:lineRule="exact"/>
        <w:rPr>
          <w:rFonts w:eastAsia="方正仿宋_GBK"/>
        </w:rPr>
      </w:pPr>
    </w:p>
    <w:p>
      <w:pPr>
        <w:spacing w:line="600" w:lineRule="exact"/>
        <w:rPr>
          <w:rFonts w:eastAsia="方正仿宋_GBK"/>
        </w:rPr>
      </w:pPr>
    </w:p>
    <w:p>
      <w:pPr>
        <w:spacing w:line="600" w:lineRule="exact"/>
        <w:rPr>
          <w:rFonts w:eastAsia="方正仿宋_GBK"/>
        </w:rPr>
      </w:pPr>
    </w:p>
    <w:p>
      <w:pPr>
        <w:spacing w:line="600" w:lineRule="exact"/>
        <w:rPr>
          <w:rFonts w:eastAsia="方正仿宋_GBK"/>
        </w:rPr>
      </w:pPr>
    </w:p>
    <w:p>
      <w:pPr>
        <w:spacing w:line="600" w:lineRule="exact"/>
        <w:rPr>
          <w:rFonts w:eastAsia="方正仿宋_GBK"/>
        </w:rPr>
      </w:pPr>
    </w:p>
    <w:p>
      <w:pPr>
        <w:spacing w:line="600" w:lineRule="exact"/>
        <w:rPr>
          <w:rFonts w:eastAsia="方正仿宋_GBK"/>
        </w:rPr>
      </w:pPr>
    </w:p>
    <w:p>
      <w:pPr>
        <w:spacing w:line="600" w:lineRule="exact"/>
        <w:rPr>
          <w:rFonts w:eastAsia="方正仿宋_GBK"/>
        </w:rPr>
      </w:pPr>
    </w:p>
    <w:p>
      <w:pPr>
        <w:widowControl/>
        <w:jc w:val="left"/>
        <w:rPr>
          <w:rFonts w:eastAsia="方正黑体_GBK"/>
        </w:rPr>
      </w:pPr>
      <w:r>
        <w:rPr>
          <w:rFonts w:eastAsia="方正黑体_GBK"/>
        </w:rPr>
        <w:br w:type="page"/>
      </w:r>
    </w:p>
    <w:p>
      <w:pPr>
        <w:pStyle w:val="3"/>
        <w:ind w:left="0" w:leftChars="0"/>
        <w:rPr>
          <w:rFonts w:hint="eastAsia" w:eastAsia="方正黑体_GBK"/>
          <w:sz w:val="24"/>
          <w:lang w:eastAsia="zh-CN"/>
        </w:rPr>
      </w:pPr>
      <w:r>
        <w:rPr>
          <w:rFonts w:eastAsia="方正黑体_GBK"/>
          <w:szCs w:val="32"/>
        </w:rPr>
        <w:t>附件</w:t>
      </w:r>
      <w:r>
        <w:rPr>
          <w:rFonts w:hint="eastAsia" w:eastAsia="方正黑体_GBK"/>
          <w:szCs w:val="32"/>
          <w:lang w:val="en-US" w:eastAsia="zh-CN"/>
        </w:rPr>
        <w:t>1</w:t>
      </w:r>
    </w:p>
    <w:tbl>
      <w:tblPr>
        <w:tblStyle w:val="8"/>
        <w:tblW w:w="9465" w:type="dxa"/>
        <w:tblInd w:w="93" w:type="dxa"/>
        <w:tblLayout w:type="fixed"/>
        <w:tblCellMar>
          <w:top w:w="0" w:type="dxa"/>
          <w:left w:w="108" w:type="dxa"/>
          <w:bottom w:w="0" w:type="dxa"/>
          <w:right w:w="108" w:type="dxa"/>
        </w:tblCellMar>
      </w:tblPr>
      <w:tblGrid>
        <w:gridCol w:w="750"/>
        <w:gridCol w:w="1026"/>
        <w:gridCol w:w="939"/>
        <w:gridCol w:w="3501"/>
        <w:gridCol w:w="855"/>
        <w:gridCol w:w="1680"/>
        <w:gridCol w:w="714"/>
      </w:tblGrid>
      <w:tr>
        <w:tblPrEx>
          <w:tblLayout w:type="fixed"/>
          <w:tblCellMar>
            <w:top w:w="0" w:type="dxa"/>
            <w:left w:w="108" w:type="dxa"/>
            <w:bottom w:w="0" w:type="dxa"/>
            <w:right w:w="108" w:type="dxa"/>
          </w:tblCellMar>
        </w:tblPrEx>
        <w:trPr>
          <w:trHeight w:val="450" w:hRule="atLeast"/>
        </w:trPr>
        <w:tc>
          <w:tcPr>
            <w:tcW w:w="9465"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南京市博物馆信用等级评定标准</w:t>
            </w:r>
          </w:p>
        </w:tc>
      </w:tr>
      <w:tr>
        <w:tblPrEx>
          <w:tblLayout w:type="fixed"/>
          <w:tblCellMar>
            <w:top w:w="0" w:type="dxa"/>
            <w:left w:w="108" w:type="dxa"/>
            <w:bottom w:w="0" w:type="dxa"/>
            <w:right w:w="108" w:type="dxa"/>
          </w:tblCellMar>
        </w:tblPrEx>
        <w:trPr>
          <w:trHeight w:val="420" w:hRule="atLeast"/>
        </w:trPr>
        <w:tc>
          <w:tcPr>
            <w:tcW w:w="9465" w:type="dxa"/>
            <w:gridSpan w:val="7"/>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一、本年度基本分值与内容</w:t>
            </w:r>
          </w:p>
        </w:tc>
      </w:tr>
      <w:tr>
        <w:tblPrEx>
          <w:tblLayout w:type="fixed"/>
          <w:tblCellMar>
            <w:top w:w="0" w:type="dxa"/>
            <w:left w:w="108" w:type="dxa"/>
            <w:bottom w:w="0" w:type="dxa"/>
            <w:right w:w="108" w:type="dxa"/>
          </w:tblCellMar>
        </w:tblPrEx>
        <w:trPr>
          <w:trHeight w:val="61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具体评价、细则评定，分值内容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界定时效</w:t>
            </w:r>
          </w:p>
        </w:tc>
      </w:tr>
      <w:tr>
        <w:tblPrEx>
          <w:tblLayout w:type="fixed"/>
          <w:tblCellMar>
            <w:top w:w="0" w:type="dxa"/>
            <w:left w:w="108" w:type="dxa"/>
            <w:bottom w:w="0" w:type="dxa"/>
            <w:right w:w="108" w:type="dxa"/>
          </w:tblCellMar>
        </w:tblPrEx>
        <w:trPr>
          <w:trHeight w:val="702"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基本信息</w:t>
            </w:r>
            <w:r>
              <w:rPr>
                <w:rFonts w:hint="eastAsia" w:ascii="宋体" w:hAnsi="宋体" w:eastAsia="宋体" w:cs="宋体"/>
                <w:kern w:val="0"/>
                <w:sz w:val="22"/>
                <w:szCs w:val="22"/>
              </w:rPr>
              <w:br w:type="textWrapping"/>
            </w:r>
            <w:r>
              <w:rPr>
                <w:rFonts w:hint="eastAsia" w:ascii="宋体" w:hAnsi="宋体" w:eastAsia="宋体" w:cs="宋体"/>
                <w:kern w:val="0"/>
                <w:sz w:val="22"/>
                <w:szCs w:val="22"/>
              </w:rPr>
              <w:t>(80分)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信用承诺</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承诺文书</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本博物馆提出书面承诺，规范运行、公平竞争、安全第一、服务至上……加盖公章，承诺书以扫描形式上传至信用管理平台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28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博物馆承诺，加盖公章，上传文件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法人治理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设立理事会</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理事会设立文书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465"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理事会运行</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年度会议纪要</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465"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制度章程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提供“制度章程”相关文件</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监事治理</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监事（会）设立文书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信息公开</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质量等级</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在全国博物馆年度报告信息系统中填写得分，未定级或者未填写不得分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在全国博物馆年度报告信息系统中填报得分</w:t>
            </w:r>
            <w:r>
              <w:rPr>
                <w:rFonts w:hint="eastAsia" w:ascii="宋体" w:hAnsi="宋体" w:eastAsia="宋体" w:cs="宋体"/>
                <w:kern w:val="0"/>
                <w:sz w:val="22"/>
                <w:szCs w:val="22"/>
                <w:lang w:eastAsia="zh-CN"/>
              </w:rPr>
              <w:t>，由</w:t>
            </w:r>
            <w:r>
              <w:rPr>
                <w:rFonts w:hint="eastAsia" w:ascii="宋体" w:hAnsi="宋体" w:eastAsia="宋体" w:cs="宋体"/>
                <w:kern w:val="0"/>
                <w:sz w:val="22"/>
                <w:szCs w:val="22"/>
              </w:rPr>
              <w:t>主管部门抽查</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开放信息</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位置信息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博物馆性质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法人类型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设立时间</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题材类型</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陈列时间</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隶属层级</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馆舍建筑性质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馆舍产权性质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建筑面积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社会代码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库房建设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举办者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法人代表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官方网站</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博物馆年报</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藏品信息</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藏品总数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藏品征集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藏品征集规划或计划</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藏品登录</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w:t>
            </w:r>
            <w:r>
              <w:rPr>
                <w:rFonts w:hint="eastAsia" w:ascii="宋体" w:hAnsi="宋体" w:eastAsia="宋体" w:cs="宋体"/>
                <w:kern w:val="0"/>
                <w:sz w:val="21"/>
                <w:szCs w:val="21"/>
                <w:lang w:eastAsia="zh-CN"/>
              </w:rPr>
              <w:t>建账立档</w:t>
            </w:r>
            <w:r>
              <w:rPr>
                <w:rFonts w:hint="eastAsia" w:ascii="宋体" w:hAnsi="宋体" w:eastAsia="宋体" w:cs="宋体"/>
                <w:kern w:val="0"/>
                <w:sz w:val="21"/>
                <w:szCs w:val="21"/>
              </w:rPr>
              <w:t>清册备案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藏品保管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藏品提用工作记录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参观服务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开放天数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接待参观量</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未成年人参观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有全年未成年人免费参观量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境外接待参观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有境外接待参观量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生产安全</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设施设备</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开放区域安</w:t>
            </w:r>
            <w:r>
              <w:rPr>
                <w:rFonts w:hint="eastAsia" w:ascii="宋体" w:hAnsi="宋体" w:eastAsia="宋体" w:cs="宋体"/>
                <w:kern w:val="0"/>
                <w:sz w:val="21"/>
                <w:szCs w:val="21"/>
                <w:lang w:eastAsia="zh-CN"/>
              </w:rPr>
              <w:t>全</w:t>
            </w:r>
            <w:r>
              <w:rPr>
                <w:rFonts w:hint="eastAsia" w:ascii="宋体" w:hAnsi="宋体" w:eastAsia="宋体" w:cs="宋体"/>
                <w:kern w:val="0"/>
                <w:sz w:val="21"/>
                <w:szCs w:val="21"/>
              </w:rPr>
              <w:t>消防设施设备清单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长期</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预防措施</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突发事件预防措施准备情况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长期</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应急预案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应急预案准备情况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长期</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善后处置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善后处置措施准备情况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长期</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内容导向</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责任制落实</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内容导向工作责任制落实完善</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活动备案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展览活动审批备案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信息安全制度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制定博物馆信息安全保护制度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textAlignment w:val="center"/>
              <w:rPr>
                <w:rFonts w:hint="default" w:ascii="宋体" w:hAnsi="宋体" w:eastAsia="宋体" w:cs="宋体"/>
                <w:kern w:val="0"/>
                <w:sz w:val="21"/>
                <w:szCs w:val="21"/>
              </w:rPr>
            </w:pPr>
            <w:r>
              <w:rPr>
                <w:rFonts w:hint="eastAsia" w:ascii="宋体" w:hAnsi="宋体" w:eastAsia="宋体" w:cs="宋体"/>
                <w:kern w:val="0"/>
                <w:sz w:val="21"/>
                <w:szCs w:val="21"/>
              </w:rPr>
              <w:t>信息保护工作</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博物馆信息安全保护制度执行情况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藏品安全</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装具配置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库房管理及藏品保护装具配备更新清单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出入库制度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制定藏品出入库制度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藏品检查</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有藏品检查工作记录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陈列展览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展厅面积</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基本陈列</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临时展览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临时展览体系建设（临展数量）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教育服务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讲解队伍建设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有讲解员培训</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社教活动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社教活动场次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馆校合作</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馆校合作共建协议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文化传播</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数字传播</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在全国博物馆年度报告信息系统中填写得分，未填写不得分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全国博物馆年度报告信息系统</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代表性文创产品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有代表性文创产品得分</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文创经营经济社会效益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有文创经营经济社会效益说明</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观众反馈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观众满意度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开展年度观众满意度调查</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满意度调查报告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年度观众满意度调查报告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博物馆填写，上传相关文件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二、本年度增加分值与内容</w:t>
            </w:r>
          </w:p>
        </w:tc>
      </w:tr>
      <w:tr>
        <w:tblPrEx>
          <w:tblLayout w:type="fixed"/>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具体评价、细则评定，分值内容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界定时效</w:t>
            </w:r>
          </w:p>
        </w:tc>
      </w:tr>
      <w:tr>
        <w:tblPrEx>
          <w:tblLayout w:type="fixed"/>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良好信息（160分）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单位表彰奖励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（最多获得2次得分）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基层表彰奖励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上一年度获得区级各类表彰、奖励、荣誉称号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市级表彰奖励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上一年度获得市级各类表彰、奖励、荣誉称号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省级表彰奖励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上一年度获得省级各类表彰、奖励、荣誉称号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国级表彰奖励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上一年度获得国家级各类表彰、奖励、荣誉称号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个人表彰奖励</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（最多获得2次得分）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基层表彰奖励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上一年度获得区级各类表彰、奖励、荣誉称号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市级表彰奖励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上一年度获得市级各类表彰、奖励、荣誉称号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省级表彰奖励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上一年度获得省级各类表彰、奖励、荣誉称号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国级表彰奖励</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上一年度获得国家级各类表彰、奖励、荣誉称号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制度规划</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年度计划</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有规划落实相关情况说明</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制度更新</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新增（修）管理制度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队伍建设</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中级以上文博专业人才</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2人≤人数＜6人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6人≤人数＜10人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10人≤人数＜15人</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15人≤人数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人才培养</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上一年度入选市级人才项目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上一年度入选省级人才项目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上一年度入选国家级人才项目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专业培训</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市级以上培训材料</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藏品管理</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新增藏品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提供年度新增藏品清单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健全藏品管理制度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装备更新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提供库房管理及藏品保护装具配备更新清单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藏品保护</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实施藏品预防性保护、修复项目</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博物馆上传相关批复文件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线上服务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线上项目</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线上服务项目数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服务成效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线上服务浏览量</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品质服务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参观服务效益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以上年全市总量与总建筑面积*开放天数之比为基准，高于基准加20分</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参观总量/（总面积*开放天数）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夜间开放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实施夜间开放参观</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打造夜间开放品牌提升整体效益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陈列更新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9年≤更新年限＜10年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8年≤更新年限＜9年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5年≤更新年限＜8年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更新年限＜5年</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智慧导览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提供智慧导览服务情况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教育活动品牌</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代表性教育活动品牌建设情况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社会服务</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爱国主义教育示范基地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市级爱国主义教育示范基地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省级爱国主义教育示范基地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国家级爱国主义教育示范基地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党史教育基地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党史教育基地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大思政课基地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市级大思政课基地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省级大思政课基地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国家级大思政课基地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科普基地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市级科普基地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省级科普基地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国家级科普基地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青少年教育基地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（只能获得1项得分）</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市级青少年教育基地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省级青少年教育基地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国家级青少年教育基地</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馆际协作</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策划巡展-输出展览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次数＜3次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次数≥3次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策划巡展-输入展览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有输入展览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藏品出借</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提供借出藏品清单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国际交流</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进出境展览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举办进出境展览</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学术交流</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参加国际学术交流</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10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数字传播</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资源开发</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博物馆数据资源开发</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资源利用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博物馆数据资源利用</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管理制度</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博物馆数据资源管理制度制定和执行情况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媒体平台</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本馆媒体平台建设</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数字化展示</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线上数字化内容清单</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科研服务</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专业服务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为其他机构专业研究者提供服务</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学术活动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主办学术活动情况</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博物馆上传相关文件</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社会关注度</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公众关注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本单位官网、两微一端等公开数据显示博物馆公众关注程度</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上传相关平台关注情况</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媒体正面报道</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市媒报道3次以上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省媒报道2次以上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1"/>
                <w:szCs w:val="21"/>
              </w:rPr>
              <w:t>央媒报道1次以上</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1"/>
                <w:szCs w:val="21"/>
              </w:rPr>
              <w:t>上传相关媒体报道等清单</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1"/>
                <w:szCs w:val="21"/>
              </w:rPr>
              <w:t>1年</w:t>
            </w:r>
          </w:p>
        </w:tc>
      </w:tr>
      <w:tr>
        <w:tblPrEx>
          <w:tblLayout w:type="fixed"/>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三、本年扣减分值与内容</w:t>
            </w:r>
          </w:p>
        </w:tc>
      </w:tr>
      <w:tr>
        <w:tblPrEx>
          <w:tblLayout w:type="fixed"/>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具体评价、评分内容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界定时效</w:t>
            </w:r>
          </w:p>
        </w:tc>
      </w:tr>
      <w:tr>
        <w:tblPrEx>
          <w:tblLayout w:type="fixed"/>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失信信息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信用承诺</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违背信用承诺</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在申报中主观恶意隐瞒真实情况，提供虚假数据、资料，违</w:t>
            </w:r>
            <w:r>
              <w:rPr>
                <w:rFonts w:hint="eastAsia" w:ascii="宋体" w:hAnsi="宋体" w:eastAsia="宋体" w:cs="宋体"/>
                <w:kern w:val="0"/>
                <w:sz w:val="22"/>
                <w:szCs w:val="22"/>
                <w:lang w:eastAsia="zh-CN"/>
              </w:rPr>
              <w:t>背</w:t>
            </w:r>
            <w:r>
              <w:rPr>
                <w:rFonts w:hint="eastAsia" w:ascii="宋体" w:hAnsi="宋体" w:eastAsia="宋体" w:cs="宋体"/>
                <w:kern w:val="0"/>
                <w:sz w:val="22"/>
                <w:szCs w:val="22"/>
              </w:rPr>
              <w:t>信用承诺的</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kern w:val="0"/>
                <w:sz w:val="22"/>
                <w:szCs w:val="22"/>
              </w:rPr>
              <w:t>文旅主管部门</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重大事项变更</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重大事项变更未及时公开公示备案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重大事项变更未及时公开公示备案</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-40/次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主管部门处罚</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行政警告</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书面行政警告处罚1次。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暂停开放</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书面行政处罚责令停业整改1次。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-120/次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责令停业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书面行政处罚暂扣营业许可证1次。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-150/次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其他部门处罚</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一般失信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一般失信1条及以上。</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严重失信</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严重失信1条及以上。</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藏品安全事故</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藏品安全事故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发生藏品安全事故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发生文物安全事故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安全生产责任事故</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安全责任事故等级</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一般安全生产事故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-70/次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kern w:val="0"/>
                <w:sz w:val="21"/>
                <w:szCs w:val="21"/>
              </w:rPr>
            </w:pPr>
          </w:p>
        </w:tc>
        <w:tc>
          <w:tcPr>
            <w:tcW w:w="93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kern w:val="0"/>
                <w:sz w:val="21"/>
                <w:szCs w:val="21"/>
              </w:rPr>
            </w:pP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较大及以上安全生产事故</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702" w:hRule="atLeast"/>
        </w:trPr>
        <w:tc>
          <w:tcPr>
            <w:tcW w:w="946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四、本年度其他分值与内容</w:t>
            </w:r>
          </w:p>
        </w:tc>
      </w:tr>
      <w:tr>
        <w:tblPrEx>
          <w:tblLayout w:type="fixed"/>
          <w:tblCellMar>
            <w:top w:w="0" w:type="dxa"/>
            <w:left w:w="108" w:type="dxa"/>
            <w:bottom w:w="0" w:type="dxa"/>
            <w:right w:w="108" w:type="dxa"/>
          </w:tblCellMar>
        </w:tblPrEx>
        <w:trPr>
          <w:trHeight w:val="702"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一级指标</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二级指标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三级指标</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具体评价、评分内容</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1"/>
                <w:szCs w:val="21"/>
              </w:rPr>
              <w:t>分值与评分</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内容依据与数据来源</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1"/>
                <w:szCs w:val="21"/>
              </w:rPr>
              <w:t>界定时效</w:t>
            </w:r>
          </w:p>
        </w:tc>
      </w:tr>
      <w:tr>
        <w:tblPrEx>
          <w:tblLayout w:type="fixed"/>
          <w:tblCellMar>
            <w:top w:w="0" w:type="dxa"/>
            <w:left w:w="108" w:type="dxa"/>
            <w:bottom w:w="0" w:type="dxa"/>
            <w:right w:w="108" w:type="dxa"/>
          </w:tblCellMar>
        </w:tblPrEx>
        <w:trPr>
          <w:trHeight w:val="360" w:hRule="atLeast"/>
        </w:trPr>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其他信息</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内容导向</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导向问题</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1"/>
                <w:szCs w:val="21"/>
              </w:rPr>
              <w:t>产生较大负面影响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通报约谈</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行政约谈</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z w:val="21"/>
                <w:szCs w:val="21"/>
              </w:rPr>
            </w:pPr>
            <w:r>
              <w:rPr>
                <w:rFonts w:hint="eastAsia" w:ascii="宋体" w:hAnsi="宋体" w:eastAsia="宋体" w:cs="宋体"/>
                <w:kern w:val="0"/>
                <w:sz w:val="22"/>
                <w:szCs w:val="22"/>
              </w:rPr>
              <w:t>被行政主管部门或者行政执法部门约谈</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-50/次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1"/>
                <w:szCs w:val="21"/>
              </w:rPr>
            </w:pPr>
            <w:r>
              <w:rPr>
                <w:rFonts w:hint="eastAsia" w:ascii="宋体" w:hAnsi="宋体" w:eastAsia="宋体" w:cs="宋体"/>
                <w:kern w:val="0"/>
                <w:sz w:val="22"/>
                <w:szCs w:val="22"/>
              </w:rPr>
              <w:t>负面舆情</w:t>
            </w: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较大舆情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一般事件被新闻媒体曝光，造成较大的不良影响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-90/次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2"/>
                <w:szCs w:val="22"/>
              </w:rPr>
              <w:t>1年</w:t>
            </w:r>
          </w:p>
        </w:tc>
      </w:tr>
      <w:tr>
        <w:tblPrEx>
          <w:tblLayout w:type="fixed"/>
          <w:tblCellMar>
            <w:top w:w="0" w:type="dxa"/>
            <w:left w:w="108" w:type="dxa"/>
            <w:bottom w:w="0" w:type="dxa"/>
            <w:right w:w="108" w:type="dxa"/>
          </w:tblCellMar>
        </w:tblPrEx>
        <w:trPr>
          <w:trHeight w:val="360" w:hRule="atLeast"/>
        </w:trPr>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10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1"/>
                <w:szCs w:val="21"/>
              </w:rPr>
            </w:pPr>
          </w:p>
        </w:tc>
        <w:tc>
          <w:tcPr>
            <w:tcW w:w="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严重舆情</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kern w:val="0"/>
                <w:sz w:val="21"/>
                <w:szCs w:val="21"/>
              </w:rPr>
            </w:pPr>
            <w:r>
              <w:rPr>
                <w:rFonts w:hint="eastAsia" w:ascii="宋体" w:hAnsi="宋体" w:eastAsia="宋体" w:cs="宋体"/>
                <w:kern w:val="0"/>
                <w:sz w:val="22"/>
                <w:szCs w:val="22"/>
              </w:rPr>
              <w:t>事件被新闻媒体曝光，造成严重的不良影响</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一票否决</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 w:val="21"/>
                <w:szCs w:val="21"/>
              </w:rPr>
            </w:pPr>
            <w:r>
              <w:rPr>
                <w:rFonts w:hint="eastAsia" w:ascii="宋体" w:hAnsi="宋体" w:eastAsia="宋体" w:cs="宋体"/>
                <w:kern w:val="0"/>
                <w:sz w:val="22"/>
                <w:szCs w:val="22"/>
              </w:rPr>
              <w:t>主管部门、大数据中心等</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kern w:val="0"/>
                <w:sz w:val="21"/>
                <w:szCs w:val="21"/>
              </w:rPr>
            </w:pPr>
            <w:r>
              <w:rPr>
                <w:rFonts w:hint="eastAsia" w:ascii="宋体" w:hAnsi="宋体" w:eastAsia="宋体" w:cs="宋体"/>
                <w:b/>
                <w:bCs/>
                <w:kern w:val="0"/>
                <w:sz w:val="22"/>
                <w:szCs w:val="22"/>
              </w:rPr>
              <w:t>1年</w:t>
            </w:r>
          </w:p>
        </w:tc>
      </w:tr>
    </w:tbl>
    <w:p>
      <w:pPr>
        <w:rPr>
          <w:rFonts w:eastAsia="方正黑体_GBK"/>
        </w:rPr>
      </w:pPr>
      <w:r>
        <w:rPr>
          <w:rFonts w:eastAsia="方正黑体_GBK"/>
        </w:rPr>
        <w:br w:type="page"/>
      </w:r>
    </w:p>
    <w:p>
      <w:pPr>
        <w:pStyle w:val="3"/>
        <w:ind w:left="0" w:leftChars="0"/>
        <w:rPr>
          <w:rFonts w:eastAsia="方正黑体_GBK"/>
          <w:szCs w:val="32"/>
        </w:rPr>
      </w:pPr>
    </w:p>
    <w:p>
      <w:pPr>
        <w:pStyle w:val="3"/>
        <w:ind w:left="0" w:leftChars="0"/>
        <w:rPr>
          <w:rFonts w:hint="eastAsia" w:eastAsia="方正黑体_GBK"/>
          <w:sz w:val="24"/>
          <w:lang w:eastAsia="zh-CN"/>
        </w:rPr>
      </w:pPr>
      <w:r>
        <w:rPr>
          <w:rFonts w:eastAsia="方正黑体_GBK"/>
          <w:szCs w:val="32"/>
        </w:rPr>
        <w:t>附件</w:t>
      </w:r>
      <w:r>
        <w:rPr>
          <w:rFonts w:hint="eastAsia" w:eastAsia="方正黑体_GBK"/>
          <w:szCs w:val="32"/>
          <w:lang w:val="en-US" w:eastAsia="zh-CN"/>
        </w:rPr>
        <w:t>2</w:t>
      </w:r>
    </w:p>
    <w:p>
      <w:pPr>
        <w:jc w:val="center"/>
        <w:rPr>
          <w:rFonts w:asciiTheme="minorEastAsia" w:hAnsiTheme="minorEastAsia"/>
          <w:b/>
          <w:bCs/>
          <w:sz w:val="36"/>
          <w:szCs w:val="36"/>
        </w:rPr>
      </w:pPr>
      <w:r>
        <w:rPr>
          <w:rFonts w:hint="eastAsia" w:asciiTheme="minorEastAsia" w:hAnsiTheme="minorEastAsia"/>
          <w:b/>
          <w:bCs/>
          <w:sz w:val="36"/>
          <w:szCs w:val="36"/>
        </w:rPr>
        <w:t>博物馆信用承诺书</w:t>
      </w:r>
    </w:p>
    <w:p>
      <w:pPr>
        <w:pStyle w:val="3"/>
        <w:ind w:left="1920"/>
      </w:pPr>
    </w:p>
    <w:p>
      <w:pPr>
        <w:rPr>
          <w:rFonts w:ascii="仿宋" w:hAnsi="仿宋" w:eastAsia="仿宋"/>
          <w:sz w:val="30"/>
          <w:szCs w:val="30"/>
        </w:rPr>
      </w:pPr>
      <w:r>
        <w:rPr>
          <w:rFonts w:hint="eastAsia" w:ascii="仿宋" w:hAnsi="仿宋" w:eastAsia="仿宋"/>
          <w:sz w:val="30"/>
          <w:szCs w:val="30"/>
        </w:rPr>
        <w:t xml:space="preserve">    为促进博物馆事业发展，发挥博物馆功能，满足人民群众精神文化需求，推动南京市博物馆行业信用体系建设，规范博物馆运行行为，促进博物馆行业诚信自律，提升服务品质，树立诚信守法形象，本单位承诺如下：</w:t>
      </w:r>
    </w:p>
    <w:p>
      <w:pPr>
        <w:rPr>
          <w:rFonts w:ascii="仿宋" w:hAnsi="仿宋" w:eastAsia="仿宋"/>
          <w:sz w:val="30"/>
          <w:szCs w:val="30"/>
        </w:rPr>
      </w:pPr>
      <w:r>
        <w:rPr>
          <w:rFonts w:hint="eastAsia" w:ascii="仿宋" w:hAnsi="仿宋" w:eastAsia="仿宋"/>
          <w:sz w:val="30"/>
          <w:szCs w:val="30"/>
        </w:rPr>
        <w:t>　　一、规范博物馆运行和服务行为，遵守《博物馆条例》、《国际博物馆协会博物馆职业道德准则》；</w:t>
      </w:r>
    </w:p>
    <w:p>
      <w:pPr>
        <w:rPr>
          <w:rFonts w:ascii="仿宋" w:hAnsi="仿宋" w:eastAsia="仿宋"/>
          <w:sz w:val="30"/>
          <w:szCs w:val="30"/>
        </w:rPr>
      </w:pPr>
      <w:r>
        <w:rPr>
          <w:rFonts w:hint="eastAsia" w:ascii="仿宋" w:hAnsi="仿宋" w:eastAsia="仿宋"/>
          <w:sz w:val="30"/>
          <w:szCs w:val="30"/>
        </w:rPr>
        <w:t>　　二、遵循公平、公开、公正的竞争原则，信守运行承诺；</w:t>
      </w:r>
    </w:p>
    <w:p>
      <w:pPr>
        <w:rPr>
          <w:rFonts w:ascii="仿宋" w:hAnsi="仿宋" w:eastAsia="仿宋"/>
          <w:sz w:val="30"/>
          <w:szCs w:val="30"/>
        </w:rPr>
      </w:pPr>
      <w:r>
        <w:rPr>
          <w:rFonts w:hint="eastAsia" w:ascii="仿宋" w:hAnsi="仿宋" w:eastAsia="仿宋"/>
          <w:sz w:val="30"/>
          <w:szCs w:val="30"/>
        </w:rPr>
        <w:t>　　三、做好博物馆运行和展示场所的消防安全、人员安全保障；</w:t>
      </w:r>
    </w:p>
    <w:p>
      <w:pPr>
        <w:ind w:firstLine="600"/>
        <w:rPr>
          <w:rFonts w:ascii="仿宋" w:hAnsi="仿宋" w:eastAsia="仿宋"/>
          <w:sz w:val="30"/>
          <w:szCs w:val="30"/>
        </w:rPr>
      </w:pPr>
      <w:r>
        <w:rPr>
          <w:rFonts w:hint="eastAsia" w:ascii="仿宋" w:hAnsi="仿宋" w:eastAsia="仿宋"/>
          <w:sz w:val="30"/>
          <w:szCs w:val="30"/>
        </w:rPr>
        <w:t>四、保证所提供的申报材料真实、准确、有效；</w:t>
      </w:r>
    </w:p>
    <w:p>
      <w:pPr>
        <w:ind w:firstLine="600"/>
        <w:rPr>
          <w:rFonts w:ascii="仿宋" w:hAnsi="仿宋" w:eastAsia="仿宋"/>
          <w:sz w:val="30"/>
          <w:szCs w:val="30"/>
        </w:rPr>
      </w:pPr>
      <w:r>
        <w:rPr>
          <w:rFonts w:hint="eastAsia" w:ascii="仿宋" w:hAnsi="仿宋" w:eastAsia="仿宋"/>
          <w:sz w:val="30"/>
          <w:szCs w:val="30"/>
        </w:rPr>
        <w:t>五、其他应遵守的信用。</w:t>
      </w:r>
    </w:p>
    <w:p>
      <w:pPr>
        <w:rPr>
          <w:rFonts w:ascii="仿宋" w:hAnsi="仿宋" w:eastAsia="仿宋"/>
          <w:sz w:val="30"/>
          <w:szCs w:val="30"/>
        </w:rPr>
      </w:pPr>
      <w:r>
        <w:rPr>
          <w:rFonts w:hint="eastAsia" w:ascii="仿宋" w:hAnsi="仿宋" w:eastAsia="仿宋"/>
          <w:sz w:val="30"/>
          <w:szCs w:val="30"/>
        </w:rPr>
        <w:t xml:space="preserve">    自愿接受相关部门的监督检查，发生失信行为，接受主管部门依照法律法规规定给予的行政处罚和失信惩戒，并依法承担责任。</w:t>
      </w:r>
    </w:p>
    <w:p>
      <w:bookmarkStart w:id="0" w:name="_GoBack"/>
      <w:bookmarkEnd w:id="0"/>
    </w:p>
    <w:p>
      <w:pPr>
        <w:rPr>
          <w:rFonts w:ascii="仿宋" w:hAnsi="仿宋" w:eastAsia="仿宋"/>
          <w:sz w:val="30"/>
          <w:szCs w:val="30"/>
        </w:rPr>
      </w:pPr>
      <w:r>
        <w:rPr>
          <w:rFonts w:hint="eastAsia" w:ascii="仿宋" w:hAnsi="仿宋" w:eastAsia="仿宋"/>
          <w:sz w:val="30"/>
          <w:szCs w:val="30"/>
        </w:rPr>
        <w:t>　　信用承诺主体：</w:t>
      </w:r>
    </w:p>
    <w:p>
      <w:pPr>
        <w:rPr>
          <w:rFonts w:ascii="仿宋" w:hAnsi="仿宋" w:eastAsia="仿宋"/>
          <w:sz w:val="30"/>
          <w:szCs w:val="30"/>
        </w:rPr>
      </w:pPr>
      <w:r>
        <w:rPr>
          <w:rFonts w:hint="eastAsia" w:ascii="仿宋" w:hAnsi="仿宋" w:eastAsia="仿宋"/>
          <w:sz w:val="30"/>
          <w:szCs w:val="30"/>
        </w:rPr>
        <w:t>　　承诺主体代码：</w:t>
      </w:r>
    </w:p>
    <w:p>
      <w:pPr>
        <w:rPr>
          <w:rFonts w:ascii="仿宋" w:hAnsi="仿宋" w:eastAsia="仿宋"/>
          <w:sz w:val="30"/>
          <w:szCs w:val="30"/>
        </w:rPr>
      </w:pPr>
      <w:r>
        <w:rPr>
          <w:rFonts w:hint="eastAsia" w:ascii="仿宋" w:hAnsi="仿宋" w:eastAsia="仿宋"/>
          <w:sz w:val="30"/>
          <w:szCs w:val="30"/>
        </w:rPr>
        <w:t>　　法定代表人：</w:t>
      </w:r>
    </w:p>
    <w:p>
      <w:pPr>
        <w:rPr>
          <w:sz w:val="30"/>
          <w:szCs w:val="30"/>
        </w:rPr>
      </w:pPr>
      <w:r>
        <w:rPr>
          <w:rFonts w:hint="eastAsia" w:ascii="仿宋" w:hAnsi="仿宋" w:eastAsia="仿宋"/>
          <w:sz w:val="30"/>
          <w:szCs w:val="30"/>
        </w:rPr>
        <w:t>　　签署日期：</w:t>
      </w:r>
    </w:p>
    <w:p/>
    <w:p>
      <w:pPr>
        <w:spacing w:line="600" w:lineRule="exact"/>
        <w:rPr>
          <w:rFonts w:eastAsia="方正仿宋_GBK"/>
        </w:rPr>
      </w:pPr>
    </w:p>
    <w:sectPr>
      <w:footerReference r:id="rId3" w:type="default"/>
      <w:footerReference r:id="rId4" w:type="even"/>
      <w:pgSz w:w="11906" w:h="16838"/>
      <w:pgMar w:top="2098" w:right="1474" w:bottom="170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M1OWY4MWQ5YzMwOGM5ZTczYjAxM2I3ZmM4NzMzODAifQ=="/>
  </w:docVars>
  <w:rsids>
    <w:rsidRoot w:val="00CA56FA"/>
    <w:rsid w:val="00052B97"/>
    <w:rsid w:val="0008247F"/>
    <w:rsid w:val="000C50B9"/>
    <w:rsid w:val="000E4350"/>
    <w:rsid w:val="00114058"/>
    <w:rsid w:val="00136B5F"/>
    <w:rsid w:val="001A32EF"/>
    <w:rsid w:val="001D546A"/>
    <w:rsid w:val="001D654E"/>
    <w:rsid w:val="0021557E"/>
    <w:rsid w:val="00292177"/>
    <w:rsid w:val="002A4E1A"/>
    <w:rsid w:val="002B3916"/>
    <w:rsid w:val="002C0B1C"/>
    <w:rsid w:val="002E53DB"/>
    <w:rsid w:val="00331DB6"/>
    <w:rsid w:val="00374651"/>
    <w:rsid w:val="003F555B"/>
    <w:rsid w:val="00480BE6"/>
    <w:rsid w:val="004F42F8"/>
    <w:rsid w:val="0054477C"/>
    <w:rsid w:val="00551DE0"/>
    <w:rsid w:val="005C3D40"/>
    <w:rsid w:val="00620462"/>
    <w:rsid w:val="00675AA0"/>
    <w:rsid w:val="00691204"/>
    <w:rsid w:val="006E677F"/>
    <w:rsid w:val="0078353F"/>
    <w:rsid w:val="007C5D9E"/>
    <w:rsid w:val="00823301"/>
    <w:rsid w:val="008B7D0A"/>
    <w:rsid w:val="008F4B57"/>
    <w:rsid w:val="009D3D1C"/>
    <w:rsid w:val="009D3EF1"/>
    <w:rsid w:val="009E6EC5"/>
    <w:rsid w:val="00A64DCD"/>
    <w:rsid w:val="00A65012"/>
    <w:rsid w:val="00B26316"/>
    <w:rsid w:val="00B54003"/>
    <w:rsid w:val="00B6429B"/>
    <w:rsid w:val="00C042D8"/>
    <w:rsid w:val="00C20BEA"/>
    <w:rsid w:val="00C77BB5"/>
    <w:rsid w:val="00C947B4"/>
    <w:rsid w:val="00CA56FA"/>
    <w:rsid w:val="00D315B2"/>
    <w:rsid w:val="00D70215"/>
    <w:rsid w:val="00D875CE"/>
    <w:rsid w:val="00DE79C3"/>
    <w:rsid w:val="00E42EA6"/>
    <w:rsid w:val="00EC053D"/>
    <w:rsid w:val="00F22AF4"/>
    <w:rsid w:val="00F343B4"/>
    <w:rsid w:val="00F40AA6"/>
    <w:rsid w:val="00F971F3"/>
    <w:rsid w:val="00FB78F7"/>
    <w:rsid w:val="01341276"/>
    <w:rsid w:val="019F636B"/>
    <w:rsid w:val="0337738D"/>
    <w:rsid w:val="038F252D"/>
    <w:rsid w:val="039203FC"/>
    <w:rsid w:val="04251A8C"/>
    <w:rsid w:val="048C54B6"/>
    <w:rsid w:val="04A60F90"/>
    <w:rsid w:val="04B073F7"/>
    <w:rsid w:val="051A51B8"/>
    <w:rsid w:val="05687BD4"/>
    <w:rsid w:val="063B2989"/>
    <w:rsid w:val="06430CCF"/>
    <w:rsid w:val="06F95073"/>
    <w:rsid w:val="0748600C"/>
    <w:rsid w:val="08057A5A"/>
    <w:rsid w:val="08387E2F"/>
    <w:rsid w:val="08A74B9D"/>
    <w:rsid w:val="08AA0601"/>
    <w:rsid w:val="093F51ED"/>
    <w:rsid w:val="0A1E5257"/>
    <w:rsid w:val="0A6842D0"/>
    <w:rsid w:val="0AA3355A"/>
    <w:rsid w:val="0B9F01C5"/>
    <w:rsid w:val="0BFE313E"/>
    <w:rsid w:val="0C216E2C"/>
    <w:rsid w:val="0C564D28"/>
    <w:rsid w:val="0D026C5D"/>
    <w:rsid w:val="0D1A5975"/>
    <w:rsid w:val="0E3966AF"/>
    <w:rsid w:val="0FA31142"/>
    <w:rsid w:val="0FFE195E"/>
    <w:rsid w:val="103A5C8E"/>
    <w:rsid w:val="10492BB2"/>
    <w:rsid w:val="10795489"/>
    <w:rsid w:val="107A6B0B"/>
    <w:rsid w:val="109D6377"/>
    <w:rsid w:val="10FC5772"/>
    <w:rsid w:val="11A264FE"/>
    <w:rsid w:val="11D24F16"/>
    <w:rsid w:val="11EB7CC0"/>
    <w:rsid w:val="11F823DD"/>
    <w:rsid w:val="12111846"/>
    <w:rsid w:val="125735A8"/>
    <w:rsid w:val="128E6629"/>
    <w:rsid w:val="1290609D"/>
    <w:rsid w:val="1299771C"/>
    <w:rsid w:val="12E7492B"/>
    <w:rsid w:val="148368D6"/>
    <w:rsid w:val="14B41850"/>
    <w:rsid w:val="14CD0BC2"/>
    <w:rsid w:val="154222ED"/>
    <w:rsid w:val="161A6DC6"/>
    <w:rsid w:val="176D4508"/>
    <w:rsid w:val="17986322"/>
    <w:rsid w:val="183A54FD"/>
    <w:rsid w:val="18A16F02"/>
    <w:rsid w:val="19394EDE"/>
    <w:rsid w:val="194A1770"/>
    <w:rsid w:val="199E673F"/>
    <w:rsid w:val="19E03E83"/>
    <w:rsid w:val="1A0069EE"/>
    <w:rsid w:val="1A35028C"/>
    <w:rsid w:val="1ACB217D"/>
    <w:rsid w:val="1AD80FFE"/>
    <w:rsid w:val="1B302BE8"/>
    <w:rsid w:val="1B4D40AA"/>
    <w:rsid w:val="1B6F54BE"/>
    <w:rsid w:val="1BAF6202"/>
    <w:rsid w:val="1BCA303C"/>
    <w:rsid w:val="1BD8246D"/>
    <w:rsid w:val="1C0540A5"/>
    <w:rsid w:val="1F7532BF"/>
    <w:rsid w:val="1F95570F"/>
    <w:rsid w:val="207E073E"/>
    <w:rsid w:val="20FF5038"/>
    <w:rsid w:val="21115269"/>
    <w:rsid w:val="21613AFB"/>
    <w:rsid w:val="21AC5E36"/>
    <w:rsid w:val="21B55BF5"/>
    <w:rsid w:val="21BE59FA"/>
    <w:rsid w:val="22407BB4"/>
    <w:rsid w:val="22AF6AE8"/>
    <w:rsid w:val="22B46BAD"/>
    <w:rsid w:val="22E10830"/>
    <w:rsid w:val="237F470C"/>
    <w:rsid w:val="23D84719"/>
    <w:rsid w:val="24617CAD"/>
    <w:rsid w:val="25996947"/>
    <w:rsid w:val="25A227CF"/>
    <w:rsid w:val="267C4F33"/>
    <w:rsid w:val="289447B6"/>
    <w:rsid w:val="2907142C"/>
    <w:rsid w:val="293D6483"/>
    <w:rsid w:val="2A44220C"/>
    <w:rsid w:val="2ABF7AE4"/>
    <w:rsid w:val="2B33475A"/>
    <w:rsid w:val="2B6568DD"/>
    <w:rsid w:val="2B7408CF"/>
    <w:rsid w:val="2B7E52A9"/>
    <w:rsid w:val="2BB533C1"/>
    <w:rsid w:val="2BF67536"/>
    <w:rsid w:val="2C124148"/>
    <w:rsid w:val="2C36164E"/>
    <w:rsid w:val="2CB75C6F"/>
    <w:rsid w:val="2D6F75A0"/>
    <w:rsid w:val="2E204D3E"/>
    <w:rsid w:val="2E4D76FE"/>
    <w:rsid w:val="2F1F0B51"/>
    <w:rsid w:val="30240B15"/>
    <w:rsid w:val="311346E6"/>
    <w:rsid w:val="313E1763"/>
    <w:rsid w:val="314C32D2"/>
    <w:rsid w:val="318B6972"/>
    <w:rsid w:val="31A431B3"/>
    <w:rsid w:val="31BB6D9E"/>
    <w:rsid w:val="32745651"/>
    <w:rsid w:val="33182487"/>
    <w:rsid w:val="33A90616"/>
    <w:rsid w:val="33F95E15"/>
    <w:rsid w:val="351070BA"/>
    <w:rsid w:val="36BF604D"/>
    <w:rsid w:val="36F445E5"/>
    <w:rsid w:val="37060F75"/>
    <w:rsid w:val="37557806"/>
    <w:rsid w:val="388A771C"/>
    <w:rsid w:val="38C34C43"/>
    <w:rsid w:val="39C26CA9"/>
    <w:rsid w:val="3A2F2590"/>
    <w:rsid w:val="3B0E2CF7"/>
    <w:rsid w:val="3B27450D"/>
    <w:rsid w:val="3B4172BD"/>
    <w:rsid w:val="3B9F3746"/>
    <w:rsid w:val="3C0331F7"/>
    <w:rsid w:val="3C237ED3"/>
    <w:rsid w:val="3C4D31A2"/>
    <w:rsid w:val="3C8F7316"/>
    <w:rsid w:val="3D8061BB"/>
    <w:rsid w:val="3D8A3F82"/>
    <w:rsid w:val="3DEB10C0"/>
    <w:rsid w:val="3E0C2BE9"/>
    <w:rsid w:val="3E7964D0"/>
    <w:rsid w:val="3EF26D83"/>
    <w:rsid w:val="3EFB5137"/>
    <w:rsid w:val="3F9B2476"/>
    <w:rsid w:val="3FAC4683"/>
    <w:rsid w:val="40B01F51"/>
    <w:rsid w:val="40CF0629"/>
    <w:rsid w:val="415D5357"/>
    <w:rsid w:val="41C64BD0"/>
    <w:rsid w:val="41EC4393"/>
    <w:rsid w:val="42164036"/>
    <w:rsid w:val="42703746"/>
    <w:rsid w:val="42B51AA1"/>
    <w:rsid w:val="42DF22D1"/>
    <w:rsid w:val="42EA346B"/>
    <w:rsid w:val="42F80640"/>
    <w:rsid w:val="448434D9"/>
    <w:rsid w:val="44A57033"/>
    <w:rsid w:val="44DD2F77"/>
    <w:rsid w:val="451231DA"/>
    <w:rsid w:val="45335BF7"/>
    <w:rsid w:val="453E3FCF"/>
    <w:rsid w:val="45725A27"/>
    <w:rsid w:val="460F14C8"/>
    <w:rsid w:val="4740402F"/>
    <w:rsid w:val="482F33B1"/>
    <w:rsid w:val="485B27A2"/>
    <w:rsid w:val="4899518A"/>
    <w:rsid w:val="48DB1B35"/>
    <w:rsid w:val="49583186"/>
    <w:rsid w:val="49B54134"/>
    <w:rsid w:val="49B71C19"/>
    <w:rsid w:val="4ACD36E9"/>
    <w:rsid w:val="4AD131F0"/>
    <w:rsid w:val="4B533C05"/>
    <w:rsid w:val="4BD25472"/>
    <w:rsid w:val="4DB56DF9"/>
    <w:rsid w:val="4E4A05B2"/>
    <w:rsid w:val="4EA77B7D"/>
    <w:rsid w:val="4F7C3032"/>
    <w:rsid w:val="4FA04497"/>
    <w:rsid w:val="4FD30AB0"/>
    <w:rsid w:val="508F1B83"/>
    <w:rsid w:val="50B60EBE"/>
    <w:rsid w:val="50D15CF8"/>
    <w:rsid w:val="51121E6C"/>
    <w:rsid w:val="5153495F"/>
    <w:rsid w:val="518508DF"/>
    <w:rsid w:val="51C27D36"/>
    <w:rsid w:val="520E6AD8"/>
    <w:rsid w:val="52BB0A0D"/>
    <w:rsid w:val="537D4BBD"/>
    <w:rsid w:val="53DD2085"/>
    <w:rsid w:val="54004D75"/>
    <w:rsid w:val="546D21DB"/>
    <w:rsid w:val="54921C42"/>
    <w:rsid w:val="54BC0A6D"/>
    <w:rsid w:val="54DA4AA4"/>
    <w:rsid w:val="55A1776B"/>
    <w:rsid w:val="56654C27"/>
    <w:rsid w:val="56FE2C83"/>
    <w:rsid w:val="572A7F10"/>
    <w:rsid w:val="57331468"/>
    <w:rsid w:val="57B022EC"/>
    <w:rsid w:val="583077E2"/>
    <w:rsid w:val="583E0FCC"/>
    <w:rsid w:val="58710F7D"/>
    <w:rsid w:val="59A673BE"/>
    <w:rsid w:val="5A032C9A"/>
    <w:rsid w:val="5B331E3F"/>
    <w:rsid w:val="5CB14C2F"/>
    <w:rsid w:val="5D5F468B"/>
    <w:rsid w:val="5DE40963"/>
    <w:rsid w:val="5E4E5B4E"/>
    <w:rsid w:val="5F342B25"/>
    <w:rsid w:val="5FCC24AC"/>
    <w:rsid w:val="5FCD7FD2"/>
    <w:rsid w:val="5FF72320"/>
    <w:rsid w:val="60730B79"/>
    <w:rsid w:val="60A84BC1"/>
    <w:rsid w:val="6122434D"/>
    <w:rsid w:val="618446C0"/>
    <w:rsid w:val="621E4B15"/>
    <w:rsid w:val="625642AF"/>
    <w:rsid w:val="62782E5E"/>
    <w:rsid w:val="62E713AB"/>
    <w:rsid w:val="638C2122"/>
    <w:rsid w:val="63AB4186"/>
    <w:rsid w:val="63C96D02"/>
    <w:rsid w:val="64654C7D"/>
    <w:rsid w:val="649B244D"/>
    <w:rsid w:val="662B5A52"/>
    <w:rsid w:val="66B37912"/>
    <w:rsid w:val="66B772E6"/>
    <w:rsid w:val="66C51A03"/>
    <w:rsid w:val="673152EA"/>
    <w:rsid w:val="674C058C"/>
    <w:rsid w:val="686B482C"/>
    <w:rsid w:val="68B0223F"/>
    <w:rsid w:val="68CB7079"/>
    <w:rsid w:val="69014CB8"/>
    <w:rsid w:val="699F478D"/>
    <w:rsid w:val="6A627569"/>
    <w:rsid w:val="6A701C86"/>
    <w:rsid w:val="6ADC556D"/>
    <w:rsid w:val="6B0E38E3"/>
    <w:rsid w:val="6BAD2A66"/>
    <w:rsid w:val="6BD02241"/>
    <w:rsid w:val="6C094140"/>
    <w:rsid w:val="6C0C3C30"/>
    <w:rsid w:val="6C5A0E3F"/>
    <w:rsid w:val="6C657EEA"/>
    <w:rsid w:val="6C8A3643"/>
    <w:rsid w:val="6E302ECD"/>
    <w:rsid w:val="6EDE7BDE"/>
    <w:rsid w:val="6F370FC4"/>
    <w:rsid w:val="6F5B6F18"/>
    <w:rsid w:val="70311EB7"/>
    <w:rsid w:val="70451C9F"/>
    <w:rsid w:val="7064228D"/>
    <w:rsid w:val="71281998"/>
    <w:rsid w:val="72021B5A"/>
    <w:rsid w:val="72655E48"/>
    <w:rsid w:val="72751C33"/>
    <w:rsid w:val="731358A4"/>
    <w:rsid w:val="73257E81"/>
    <w:rsid w:val="75220020"/>
    <w:rsid w:val="75910012"/>
    <w:rsid w:val="762D3121"/>
    <w:rsid w:val="764B4F6C"/>
    <w:rsid w:val="76EF03D6"/>
    <w:rsid w:val="76FE0619"/>
    <w:rsid w:val="7735228D"/>
    <w:rsid w:val="773768B9"/>
    <w:rsid w:val="77754D7F"/>
    <w:rsid w:val="78D944CD"/>
    <w:rsid w:val="78E977D3"/>
    <w:rsid w:val="79052DDB"/>
    <w:rsid w:val="79330E1B"/>
    <w:rsid w:val="79565D1A"/>
    <w:rsid w:val="795804B5"/>
    <w:rsid w:val="79997202"/>
    <w:rsid w:val="79B002F1"/>
    <w:rsid w:val="7A70182E"/>
    <w:rsid w:val="7B494559"/>
    <w:rsid w:val="7B4C229B"/>
    <w:rsid w:val="7B8074F9"/>
    <w:rsid w:val="7BC71922"/>
    <w:rsid w:val="7BE40725"/>
    <w:rsid w:val="7BFE519C"/>
    <w:rsid w:val="7C4411C4"/>
    <w:rsid w:val="7C494FDF"/>
    <w:rsid w:val="7D603DDC"/>
    <w:rsid w:val="7DBF6D54"/>
    <w:rsid w:val="7DE1316F"/>
    <w:rsid w:val="7E7044F2"/>
    <w:rsid w:val="7EA45F4A"/>
    <w:rsid w:val="7EE332FD"/>
    <w:rsid w:val="7F8C710A"/>
    <w:rsid w:val="7FB4079F"/>
    <w:rsid w:val="7FE26D2A"/>
    <w:rsid w:val="7FE65C55"/>
    <w:rsid w:val="7FE94C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3"/>
    <w:semiHidden/>
    <w:unhideWhenUsed/>
    <w:qFormat/>
    <w:uiPriority w:val="9"/>
    <w:pPr>
      <w:spacing w:beforeAutospacing="1" w:afterAutospacing="1"/>
      <w:jc w:val="left"/>
      <w:outlineLvl w:val="1"/>
    </w:pPr>
    <w:rPr>
      <w:rFonts w:hint="eastAsia" w:ascii="宋体" w:hAnsi="宋体" w:eastAsia="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index 4"/>
    <w:basedOn w:val="1"/>
    <w:next w:val="1"/>
    <w:qFormat/>
    <w:uiPriority w:val="0"/>
    <w:pPr>
      <w:ind w:left="600" w:leftChars="600"/>
    </w:pPr>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脚 Char"/>
    <w:basedOn w:val="10"/>
    <w:link w:val="5"/>
    <w:qFormat/>
    <w:uiPriority w:val="99"/>
    <w:rPr>
      <w:rFonts w:ascii="Times New Roman" w:hAnsi="Times New Roman" w:eastAsia="仿宋_GB2312" w:cs="Times New Roman"/>
      <w:sz w:val="18"/>
      <w:szCs w:val="18"/>
    </w:rPr>
  </w:style>
  <w:style w:type="character" w:customStyle="1" w:styleId="12">
    <w:name w:val="页眉 Char"/>
    <w:basedOn w:val="10"/>
    <w:link w:val="6"/>
    <w:semiHidden/>
    <w:qFormat/>
    <w:uiPriority w:val="99"/>
    <w:rPr>
      <w:rFonts w:ascii="Times New Roman" w:hAnsi="Times New Roman" w:eastAsia="仿宋_GB2312" w:cs="Times New Roman"/>
      <w:sz w:val="18"/>
      <w:szCs w:val="18"/>
    </w:rPr>
  </w:style>
  <w:style w:type="character" w:customStyle="1" w:styleId="13">
    <w:name w:val="标题 2 Char"/>
    <w:basedOn w:val="10"/>
    <w:link w:val="2"/>
    <w:semiHidden/>
    <w:qFormat/>
    <w:uiPriority w:val="9"/>
    <w:rPr>
      <w:rFonts w:ascii="宋体" w:hAnsi="宋体"/>
      <w:b/>
      <w:bCs/>
      <w:sz w:val="36"/>
      <w:szCs w:val="36"/>
    </w:rPr>
  </w:style>
  <w:style w:type="character" w:customStyle="1" w:styleId="14">
    <w:name w:val="批注框文本 Char"/>
    <w:basedOn w:val="10"/>
    <w:link w:val="4"/>
    <w:semiHidden/>
    <w:qFormat/>
    <w:uiPriority w:val="99"/>
    <w:rPr>
      <w:rFonts w:eastAsia="仿宋_GB2312"/>
      <w:kern w:val="2"/>
      <w:sz w:val="18"/>
      <w:szCs w:val="18"/>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11"/>
    <w:basedOn w:val="1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3aa06eb9-e520-4376-becd-9f46a39a0328</errorID>
      <errorWord>藏品</errorWord>
      <group>L1_Word</group>
      <groupName>字词问题</groupName>
      <ability>L2_Typo</ability>
      <abilityName>字词错误</abilityName>
      <candidateList>
        <item>食品</item>
      </candidateList>
      <explain>〈名〉商店出售的经过加工制作的食物：罐头～｜～公司。</explain>
      <paraID>43108662</paraID>
      <start>49</start>
      <end>51</end>
      <status>ignored</status>
      <modifiedWord/>
      <trackRevisions>false</trackRevisions>
    </reviewItem>
    <reviewItem>
      <errorID>38e28073-4a5d-4949-a213-98edd3ea54c8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5C82DBF2</paraID>
      <start>0</start>
      <end>2</end>
      <status>unmodified</status>
      <modifiedWord/>
      <trackRevisions>false</trackRevisions>
    </reviewItem>
    <reviewItem>
      <errorID>804b06bd-1564-4720-b8cb-675871829e76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251827FD</paraID>
      <start>0</start>
      <end>2</end>
      <status>unmodified</status>
      <modifiedWord/>
      <trackRevisions>false</trackRevisions>
    </reviewItem>
    <reviewItem>
      <errorID>0518e497-36a5-490d-99f1-506d89ace5b1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5EA78775</paraID>
      <start>0</start>
      <end>2</end>
      <status>unmodified</status>
      <modifiedWord/>
      <trackRevisions>false</trackRevisions>
    </reviewItem>
    <reviewItem>
      <errorID>9a8372f9-3d83-4b46-a769-62cfd7480013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5D9E1B2B</paraID>
      <start>0</start>
      <end>2</end>
      <status>unmodified</status>
      <modifiedWord/>
      <trackRevisions>false</trackRevisions>
    </reviewItem>
    <reviewItem>
      <errorID>b1cd05b9-68af-4c77-aecb-acae27d527ef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22942993</paraID>
      <start>0</start>
      <end>2</end>
      <status>unmodified</status>
      <modifiedWord/>
      <trackRevisions>false</trackRevisions>
    </reviewItem>
    <reviewItem>
      <errorID>79e51b9f-1331-44f8-a87b-7f5d457d6100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48B90BAA</paraID>
      <start>0</start>
      <end>2</end>
      <status>unmodified</status>
      <modifiedWord/>
      <trackRevisions>false</trackRevisions>
    </reviewItem>
    <reviewItem>
      <errorID>7a5e800f-c081-4e40-8207-d012e6d72fd5</errorID>
      <errorWord>期满达</errorWord>
      <group>L1_Word</group>
      <groupName>字词问题</groupName>
      <ability>L2_Typo</ability>
      <abilityName>字词错误</abilityName>
      <candidateList>
        <item>期满</item>
      </candidateList>
      <explain/>
      <paraID>72661E95</paraID>
      <start>14</start>
      <end>16</end>
      <status>modified</status>
      <modifiedWord>期满</modifiedWord>
      <trackRevisions>false</trackRevisions>
    </reviewItem>
    <reviewItem>
      <errorID>bdff24a5-f411-401d-942e-4ee2bd9f2d86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1A387589</paraID>
      <start>4</start>
      <end>6</end>
      <status>unmodified</status>
      <modifiedWord/>
      <trackRevisions>false</trackRevisions>
    </reviewItem>
    <reviewItem>
      <errorID>066e6598-3066-40ff-a534-675b828a15d7</errorID>
      <errorWord>，</errorWord>
      <group>L1_Word</group>
      <groupName>字词问题</groupName>
      <ability>L2_Typo</ability>
      <abilityName>字词错误</abilityName>
      <candidateList>
        <item>，在</item>
      </candidateList>
      <explain/>
      <paraID>1A387589</paraID>
      <start>36</start>
      <end>37</end>
      <status>unmodified</status>
      <modifiedWord/>
      <trackRevisions>false</trackRevisions>
    </reviewItem>
    <reviewItem>
      <errorID>914f0a3b-beb9-4f8c-b832-65fced2c0b1a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2C036A7C</paraID>
      <start>4</start>
      <end>6</end>
      <status>unmodified</status>
      <modifiedWord/>
      <trackRevisions>false</trackRevisions>
    </reviewItem>
    <reviewItem>
      <errorID>3728e707-7475-4e5d-bac9-a224251e2889</errorID>
      <errorWord>，</errorWord>
      <group>L1_Word</group>
      <groupName>字词问题</groupName>
      <ability>L2_Typo</ability>
      <abilityName>字词错误</abilityName>
      <candidateList>
        <item>，在</item>
      </candidateList>
      <explain/>
      <paraID>2C036A7C</paraID>
      <start>22</start>
      <end>23</end>
      <status>unmodified</status>
      <modifiedWord/>
      <trackRevisions>false</trackRevisions>
    </reviewItem>
    <reviewItem>
      <errorID>d29eceae-f91b-4be0-9bed-078ecc0ffdc7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4E8A814D</paraID>
      <start>4</start>
      <end>6</end>
      <status>unmodified</status>
      <modifiedWord/>
      <trackRevisions>false</trackRevisions>
    </reviewItem>
    <reviewItem>
      <errorID>bac69263-8196-4041-bc19-60f7d6d65481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30A5BA5C</paraID>
      <start>4</start>
      <end>6</end>
      <status>unmodified</status>
      <modifiedWord/>
      <trackRevisions>false</trackRevisions>
    </reviewItem>
    <reviewItem>
      <errorID>252beff0-83fe-4b4a-86d9-7d6082582de9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20B1CCEF</paraID>
      <start>4</start>
      <end>6</end>
      <status>unmodified</status>
      <modifiedWord/>
      <trackRevisions>false</trackRevisions>
    </reviewItem>
    <reviewItem>
      <errorID>e7dc5014-5d87-4b19-85fa-cffdc9a7f5d7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3009EF4</paraID>
      <start>4</start>
      <end>6</end>
      <status>unmodified</status>
      <modifiedWord/>
      <trackRevisions>false</trackRevisions>
    </reviewItem>
    <reviewItem>
      <errorID>0666ded7-d83b-4bc1-816f-1e8080ac1545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3EE1BAE7</paraID>
      <start>4</start>
      <end>6</end>
      <status>unmodified</status>
      <modifiedWord/>
      <trackRevisions>false</trackRevisions>
    </reviewItem>
    <reviewItem>
      <errorID>72271418-04f1-4607-a97c-f4ecc63956d0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787B8694</paraID>
      <start>4</start>
      <end>6</end>
      <status>unmodified</status>
      <modifiedWord/>
      <trackRevisions>false</trackRevisions>
    </reviewItem>
    <reviewItem>
      <errorID>781b464d-3ee0-43a9-8d84-a996cd7396e5</errorID>
      <errorWord>法律、法规</errorWord>
      <group>L1_Word</group>
      <groupName>字词问题</groupName>
      <ability>L2_Typo</ability>
      <abilityName>字词错误</abilityName>
      <candidateList>
        <item>法律法规</item>
      </candidateList>
      <explain/>
      <paraID>787B8694</paraID>
      <start>6</start>
      <end>10</end>
      <status>modified</status>
      <modifiedWord>法律法规</modifiedWord>
      <trackRevisions>false</trackRevisions>
    </reviewItem>
    <reviewItem>
      <errorID>c800d54e-33e2-4199-89b2-9ea981008a39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6C5B938</paraID>
      <start>4</start>
      <end>6</end>
      <status>unmodified</status>
      <modifiedWord/>
      <trackRevisions>false</trackRevisions>
    </reviewItem>
    <reviewItem>
      <errorID>f4b67652-7fbc-492a-8d55-3abe7808ed60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8CBEDD1</paraID>
      <start>4</start>
      <end>6</end>
      <status>unmodified</status>
      <modifiedWord/>
      <trackRevisions>false</trackRevisions>
    </reviewItem>
    <reviewItem>
      <errorID>a061921e-8882-4b8c-a009-364b642ebef9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73A9C6F2</paraID>
      <start>4</start>
      <end>6</end>
      <status>unmodified</status>
      <modifiedWord/>
      <trackRevisions>false</trackRevisions>
    </reviewItem>
    <reviewItem>
      <errorID>2415ae7d-646e-4fe6-a8f6-2e3819c9dd36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1912BB2D</paraID>
      <start>4</start>
      <end>6</end>
      <status>unmodified</status>
      <modifiedWord/>
      <trackRevisions>false</trackRevisions>
    </reviewItem>
    <reviewItem>
      <errorID>d1971272-32df-44c1-87a7-de37c46ccc71</errorID>
      <errorWord>法律、法规</errorWord>
      <group>L1_Word</group>
      <groupName>字词问题</groupName>
      <ability>L2_Typo</ability>
      <abilityName>字词错误</abilityName>
      <candidateList>
        <item>法律法规</item>
      </candidateList>
      <explain/>
      <paraID>1912BB2D</paraID>
      <start>6</start>
      <end>10</end>
      <status>modified</status>
      <modifiedWord>法律法规</modifiedWord>
      <trackRevisions>false</trackRevisions>
    </reviewItem>
    <reviewItem>
      <errorID>9e44f75e-5623-4e94-b097-d798f05a17a4</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2C9D85E4</paraID>
      <start>36</start>
      <end>38</end>
      <status>modified</status>
      <modifiedWord>有关</modifiedWord>
      <trackRevisions>false</trackRevisions>
    </reviewItem>
    <reviewItem>
      <errorID>edee127d-edd2-4220-a22d-7b2da0c9a1f3</errorID>
      <errorWord>)</errorWord>
      <group>L1_Format</group>
      <groupName>格式问题</groupName>
      <ability>L2_HalfPunc</ability>
      <abilityName>全半角检查</abilityName>
      <candidateList>
        <item>）</item>
      </candidateList>
      <explain>文本全半角错误。</explain>
      <paraID> A92EE92</paraID>
      <start>9</start>
      <end>10</end>
      <status>unmodified</status>
      <modifiedWord/>
      <trackRevisions>false</trackRevisions>
    </reviewItem>
    <reviewItem>
      <errorID>3a3ae523-5913-4a0d-88f7-fcac4bb011e7</errorID>
      <errorWord>，</errorWord>
      <group>L1_Word</group>
      <groupName>字词问题</groupName>
      <ability>L2_Typo</ability>
      <abilityName>字词错误</abilityName>
      <candidateList>
        <item>，由</item>
      </candidateList>
      <explain/>
      <paraID>3B44CAF6</paraID>
      <start>19</start>
      <end>21</end>
      <status>modified</status>
      <modifiedWord>，由</modifiedWord>
      <trackRevisions>false</trackRevisions>
    </reviewItem>
    <reviewItem>
      <errorID>6f2c3e00-3afe-4666-adf8-a23aa6ab330f</errorID>
      <errorWord>建帐立档</errorWord>
      <group>L1_Word</group>
      <groupName>字词问题</groupName>
      <ability>L2_Alias</ability>
      <abilityName>也作/曾用词</abilityName>
      <candidateList>
        <item>建账立档</item>
      </candidateList>
      <explain>词汇[建帐立档]为不规范表述或旧称，其规范书面表述为[建账立档]。</explain>
      <paraID>5B08A3BE</paraID>
      <start>2</start>
      <end>6</end>
      <status>modified</status>
      <modifiedWord>建账立档</modifiedWord>
      <trackRevisions>false</trackRevisions>
    </reviewItem>
    <reviewItem>
      <errorID>b7b71b0e-784a-4465-887c-9b10aeebb22a</errorID>
      <errorWord>有</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48765E0</paraID>
      <start>0</start>
      <end>1</end>
      <status>ignored</status>
      <modifiedWord/>
      <trackRevisions>false</trackRevisions>
    </reviewItem>
    <reviewItem>
      <errorID>c5386522-0021-4411-a353-9d8cab1a8045</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47888DD7</paraID>
      <start>0</start>
      <end>4</end>
      <status>ignored</status>
      <modifiedWord/>
      <trackRevisions>false</trackRevisions>
    </reviewItem>
    <reviewItem>
      <errorID>411beaaf-4c7b-48bf-9860-7ae9a89a04d3</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2FF3EA22</paraID>
      <start>2</start>
      <end>6</end>
      <status>ignored</status>
      <modifiedWord/>
      <trackRevisions>false</trackRevisions>
    </reviewItem>
    <reviewItem>
      <errorID>293911ae-f035-47a8-85d6-0f0f74fbe1a5</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2FEB4DE3</paraID>
      <start>2</start>
      <end>6</end>
      <status>unmodified</status>
      <modifiedWord/>
      <trackRevisions>false</trackRevisions>
    </reviewItem>
    <reviewItem>
      <errorID>790870fe-f054-46ef-9382-5bf179f1479d</errorID>
      <errorWord>大思政课</errorWord>
      <group>L1_Political</group>
      <groupName>政治性问题</groupName>
      <ability>L2_Keyword</ability>
      <abilityName>固定表述</abilityName>
      <candidateList>
        <item>“大思政课”</item>
      </candidateList>
      <explain>注意检查当前固定表述标点是否使用规范。</explain>
      <paraID>521AFC2B</paraID>
      <start>3</start>
      <end>7</end>
      <status>unmodified</status>
      <modifiedWord/>
      <trackRevisions>false</trackRevisions>
    </reviewItem>
    <reviewItem>
      <errorID>69c1c104-71cd-4eec-9da4-91bdb5146096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30699B9A</paraID>
      <start>25</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39d93-17f2-4ccd-b241-012696af1d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5995</Words>
  <Characters>6058</Characters>
  <Lines>65</Lines>
  <Paragraphs>18</Paragraphs>
  <TotalTime>20</TotalTime>
  <ScaleCrop>false</ScaleCrop>
  <LinksUpToDate>false</LinksUpToDate>
  <CharactersWithSpaces>6230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2023-03-07T13:07:00Z</dcterms:created>
  <dc:creator>MS</dc:creator>
  <cp:lastModifiedBy>Lenovo</cp:lastModifiedBy>
  <cp:lastPrinted>2023-10-30T03:09:00Z</cp:lastPrinted>
  <dcterms:modified xsi:type="dcterms:W3CDTF">2026-01-14T08:40:58Z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4A4867D854B840B98CEA0B0D1EFB2961</vt:lpwstr>
  </property>
  <property fmtid="{D5CDD505-2E9C-101B-9397-08002B2CF9AE}" pid="4" name="KSOTemplateDocerSaveRecord">
    <vt:lpwstr>eyJoZGlkIjoiYzMxYWI3OGQxYzBkNGI3NzUwODM0NDcyMTkzN2MxY2IiLCJ1c2VySWQiOiI4NjM4NTYwNTMifQ==</vt:lpwstr>
  </property>
</Properties>
</file>