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40" w:lineRule="exact"/>
        <w:rPr>
          <w:rFonts w:eastAsia="方正仿宋_GBK"/>
          <w:sz w:val="32"/>
          <w:szCs w:val="32"/>
          <w:u w:val="single"/>
        </w:rPr>
      </w:pPr>
    </w:p>
    <w:p>
      <w:pPr>
        <w:widowControl/>
        <w:spacing w:line="620" w:lineRule="exact"/>
        <w:jc w:val="center"/>
        <w:rPr>
          <w:rFonts w:ascii="方正小标宋_GBK" w:eastAsia="方正小标宋_GBK"/>
          <w:bCs/>
          <w:color w:val="000000"/>
          <w:sz w:val="44"/>
          <w:szCs w:val="32"/>
        </w:rPr>
      </w:pPr>
      <w:r>
        <w:rPr>
          <w:rFonts w:hint="eastAsia" w:ascii="方正小标宋_GBK" w:eastAsia="方正小标宋_GBK"/>
          <w:color w:val="000000"/>
          <w:sz w:val="44"/>
          <w:szCs w:val="32"/>
        </w:rPr>
        <w:t>南京市星级饭店信用等级评定</w:t>
      </w:r>
    </w:p>
    <w:p>
      <w:pPr>
        <w:widowControl/>
        <w:spacing w:line="620" w:lineRule="exact"/>
        <w:jc w:val="center"/>
        <w:rPr>
          <w:rFonts w:ascii="方正小标宋_GBK" w:eastAsia="方正小标宋_GBK"/>
          <w:bCs/>
          <w:color w:val="000000"/>
          <w:sz w:val="44"/>
          <w:szCs w:val="32"/>
        </w:rPr>
      </w:pPr>
      <w:r>
        <w:rPr>
          <w:rFonts w:hint="eastAsia" w:ascii="方正小标宋_GBK" w:eastAsia="方正小标宋_GBK"/>
          <w:color w:val="000000"/>
          <w:sz w:val="44"/>
          <w:szCs w:val="32"/>
        </w:rPr>
        <w:t>管理暂行办法</w:t>
      </w:r>
    </w:p>
    <w:p>
      <w:pPr>
        <w:spacing w:before="312" w:line="540" w:lineRule="exact"/>
        <w:jc w:val="center"/>
        <w:outlineLvl w:val="0"/>
        <w:rPr>
          <w:rFonts w:ascii="黑体" w:hAnsi="黑体" w:eastAsia="黑体"/>
          <w:bCs/>
          <w:color w:val="000000"/>
          <w:sz w:val="32"/>
          <w:szCs w:val="32"/>
        </w:rPr>
      </w:pPr>
      <w:r>
        <w:rPr>
          <w:rFonts w:ascii="黑体" w:hAnsi="黑体" w:eastAsia="黑体"/>
          <w:color w:val="000000"/>
          <w:sz w:val="32"/>
          <w:szCs w:val="32"/>
        </w:rPr>
        <w:t>第一章  总则</w:t>
      </w:r>
    </w:p>
    <w:p>
      <w:pPr>
        <w:spacing w:line="540" w:lineRule="exact"/>
        <w:ind w:firstLine="640" w:firstLineChars="200"/>
        <w:rPr>
          <w:rFonts w:eastAsia="方正仿宋_GBK"/>
          <w:color w:val="000000"/>
          <w:sz w:val="32"/>
          <w:szCs w:val="32"/>
        </w:rPr>
      </w:pPr>
      <w:r>
        <w:rPr>
          <w:rFonts w:eastAsia="方正仿宋_GBK"/>
          <w:color w:val="000000"/>
          <w:sz w:val="32"/>
          <w:szCs w:val="32"/>
        </w:rPr>
        <w:t>第一条 为推动南京市星级饭店行业信用体系建设，规范星级饭店经营行为，促进行业诚信自律，提升服务品质，依据《中华人民共和国旅游法》《旅游饭店星级的划分与评定》（GB／T14308—2023）《江苏省社会信用条例》《南京市社会信用条例》等有关规定，结合本市信用管理工作实际，制定本办法。</w:t>
      </w:r>
    </w:p>
    <w:p>
      <w:pPr>
        <w:spacing w:line="540" w:lineRule="exact"/>
        <w:ind w:firstLine="640" w:firstLineChars="200"/>
        <w:rPr>
          <w:rFonts w:eastAsia="方正仿宋_GBK"/>
          <w:color w:val="000000"/>
          <w:sz w:val="32"/>
          <w:szCs w:val="32"/>
        </w:rPr>
      </w:pPr>
      <w:r>
        <w:rPr>
          <w:rFonts w:eastAsia="方正仿宋_GBK"/>
          <w:color w:val="000000"/>
          <w:sz w:val="32"/>
          <w:szCs w:val="32"/>
        </w:rPr>
        <w:t>第二条 本办法适用于本市辖区内设立的星级饭店（含绿色旅游饭店）。</w:t>
      </w:r>
    </w:p>
    <w:p>
      <w:pPr>
        <w:spacing w:line="540" w:lineRule="exact"/>
        <w:ind w:firstLine="640" w:firstLineChars="200"/>
        <w:rPr>
          <w:rFonts w:eastAsia="方正仿宋_GBK"/>
          <w:color w:val="000000"/>
          <w:sz w:val="32"/>
          <w:szCs w:val="32"/>
        </w:rPr>
      </w:pPr>
      <w:r>
        <w:rPr>
          <w:rFonts w:eastAsia="方正仿宋_GBK"/>
          <w:color w:val="000000"/>
          <w:sz w:val="32"/>
          <w:szCs w:val="32"/>
        </w:rPr>
        <w:t>第三条 市文化和旅游行政主管部门是本市星级饭店（含绿色旅游饭店）信用管理和信用等级评定工作的主管部门，负责制定管理办法、评定细则等，获取和归集信用信息，组织信用等级的评定和应用等相关工作。</w:t>
      </w:r>
    </w:p>
    <w:p>
      <w:pPr>
        <w:spacing w:line="540" w:lineRule="exact"/>
        <w:ind w:firstLine="640" w:firstLineChars="200"/>
        <w:rPr>
          <w:rFonts w:eastAsia="方正仿宋_GBK"/>
          <w:color w:val="000000"/>
          <w:sz w:val="32"/>
          <w:szCs w:val="32"/>
        </w:rPr>
      </w:pPr>
      <w:r>
        <w:rPr>
          <w:rFonts w:eastAsia="方正仿宋_GBK"/>
          <w:color w:val="000000"/>
          <w:sz w:val="32"/>
          <w:szCs w:val="32"/>
        </w:rPr>
        <w:t>第四条 本信用等级评定管理暂行办法所依据的信用信息，是指从文化和旅游行政主管部门及其他部门在依法履行职责过程中产生的或获取的，以及星级饭店（含绿色旅游饭店）在从事经营服务活动中形成或获得的，可作为其信用等级评定的客观数据资料与相关信息。</w:t>
      </w:r>
    </w:p>
    <w:p>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第二章 评定信息资料提供与归集</w:t>
      </w:r>
    </w:p>
    <w:p>
      <w:pPr>
        <w:spacing w:line="540" w:lineRule="exact"/>
        <w:ind w:firstLine="640" w:firstLineChars="200"/>
        <w:rPr>
          <w:rFonts w:eastAsia="方正仿宋_GBK"/>
          <w:color w:val="000000"/>
          <w:sz w:val="32"/>
          <w:szCs w:val="32"/>
        </w:rPr>
      </w:pPr>
      <w:r>
        <w:rPr>
          <w:rFonts w:eastAsia="方正仿宋_GBK"/>
          <w:color w:val="000000"/>
          <w:sz w:val="32"/>
          <w:szCs w:val="32"/>
        </w:rPr>
        <w:t>第五条 星级饭店（含绿色旅游饭店）信用信息资料的采集、归集、应用等相关活动，应当遵循客观、合法、准确、及时的原则，确保信息安全，维护星级饭店（含绿色旅游饭店）合法权益，不得侵犯企业商业秘密和个人隐私，不得泄露国家秘密。</w:t>
      </w:r>
    </w:p>
    <w:p>
      <w:pPr>
        <w:spacing w:line="540" w:lineRule="exact"/>
        <w:ind w:firstLine="640" w:firstLineChars="200"/>
        <w:rPr>
          <w:rFonts w:eastAsia="方正仿宋_GBK"/>
          <w:sz w:val="32"/>
          <w:szCs w:val="32"/>
        </w:rPr>
      </w:pPr>
      <w:r>
        <w:rPr>
          <w:rFonts w:eastAsia="方正仿宋_GBK"/>
          <w:color w:val="000000"/>
          <w:sz w:val="32"/>
          <w:szCs w:val="32"/>
        </w:rPr>
        <w:t>第六条 星级饭店（含绿色旅游饭店）信用信息归集分为基础信息、良好信息、失信信息和其他信息四种类型。</w:t>
      </w:r>
    </w:p>
    <w:p>
      <w:pPr>
        <w:spacing w:line="540" w:lineRule="exact"/>
        <w:ind w:firstLine="640" w:firstLineChars="200"/>
        <w:rPr>
          <w:rFonts w:eastAsia="方正仿宋_GBK"/>
          <w:color w:val="000000"/>
          <w:sz w:val="32"/>
          <w:szCs w:val="32"/>
        </w:rPr>
      </w:pPr>
      <w:r>
        <w:rPr>
          <w:rFonts w:eastAsia="方正仿宋_GBK"/>
          <w:color w:val="000000"/>
          <w:sz w:val="32"/>
          <w:szCs w:val="32"/>
        </w:rPr>
        <w:t>基础信息包括信用承诺、饭店星级（绿评等级）、同一品牌经营年限、营业收入、纳税额度、客房销售率、员工管理、管理能力、社会责任、服务能力等信息资料。</w:t>
      </w:r>
    </w:p>
    <w:p>
      <w:pPr>
        <w:spacing w:line="540" w:lineRule="exact"/>
        <w:rPr>
          <w:rFonts w:eastAsia="方正仿宋_GBK"/>
          <w:color w:val="000000"/>
          <w:sz w:val="32"/>
          <w:szCs w:val="32"/>
        </w:rPr>
      </w:pPr>
      <w:r>
        <w:rPr>
          <w:rFonts w:eastAsia="方正仿宋_GBK"/>
          <w:color w:val="000000"/>
          <w:sz w:val="32"/>
          <w:szCs w:val="32"/>
        </w:rPr>
        <w:t>良好信息包括行业品牌、政府荣誉、守信激励、关联信用等信息资料。</w:t>
      </w:r>
    </w:p>
    <w:p>
      <w:pPr>
        <w:spacing w:line="540" w:lineRule="exact"/>
        <w:ind w:firstLine="640" w:firstLineChars="200"/>
        <w:rPr>
          <w:rFonts w:eastAsia="方正仿宋_GBK"/>
          <w:color w:val="000000"/>
          <w:sz w:val="32"/>
          <w:szCs w:val="32"/>
        </w:rPr>
      </w:pPr>
      <w:r>
        <w:rPr>
          <w:rFonts w:eastAsia="方正仿宋_GBK"/>
          <w:color w:val="000000"/>
          <w:sz w:val="32"/>
          <w:szCs w:val="32"/>
        </w:rPr>
        <w:t>失信信息包括主管部门、其他部门处罚、食品安全事故、安全生产责任事故、违背信用承诺等信息资料。</w:t>
      </w:r>
    </w:p>
    <w:p>
      <w:pPr>
        <w:spacing w:line="540" w:lineRule="exact"/>
        <w:ind w:firstLine="640"/>
        <w:rPr>
          <w:rFonts w:eastAsia="方正仿宋_GBK"/>
          <w:color w:val="000000"/>
          <w:sz w:val="32"/>
          <w:szCs w:val="32"/>
        </w:rPr>
      </w:pPr>
      <w:r>
        <w:rPr>
          <w:rFonts w:eastAsia="方正仿宋_GBK"/>
          <w:color w:val="000000"/>
          <w:sz w:val="32"/>
          <w:szCs w:val="32"/>
        </w:rPr>
        <w:t>其他信息包括内容导向、通报约谈、负面舆情等信息资料。</w:t>
      </w:r>
    </w:p>
    <w:p>
      <w:pPr>
        <w:spacing w:line="540" w:lineRule="exact"/>
        <w:ind w:firstLine="640"/>
        <w:rPr>
          <w:rFonts w:eastAsia="方正仿宋_GBK"/>
          <w:color w:val="000000"/>
          <w:sz w:val="32"/>
          <w:szCs w:val="32"/>
        </w:rPr>
      </w:pPr>
      <w:r>
        <w:rPr>
          <w:rFonts w:eastAsia="方正仿宋_GBK"/>
          <w:color w:val="000000"/>
          <w:sz w:val="32"/>
          <w:szCs w:val="32"/>
        </w:rPr>
        <w:t>第七条 良好信息的认定应当依据获得的荣誉奖励文件、证书等具有认证效力的证据材料。失信信息的认定应当依据已生效的判决书、裁决书、行政处罚决定书等具有法律效力的书面文件。其他信息的认定应当依据信用诚信书和行政管理部门的监督检查、抽查、约谈记录等。</w:t>
      </w:r>
    </w:p>
    <w:p>
      <w:pPr>
        <w:spacing w:line="540" w:lineRule="exact"/>
        <w:ind w:firstLine="640" w:firstLineChars="200"/>
        <w:rPr>
          <w:rFonts w:eastAsia="方正仿宋_GBK"/>
          <w:sz w:val="32"/>
          <w:szCs w:val="32"/>
        </w:rPr>
      </w:pPr>
      <w:r>
        <w:rPr>
          <w:rFonts w:eastAsia="方正仿宋_GBK"/>
          <w:color w:val="000000"/>
          <w:sz w:val="32"/>
          <w:szCs w:val="32"/>
        </w:rPr>
        <w:t>第八条 信用等级评定的信息构成通过星级饭店（含绿色旅游饭店）主动申报、文化和旅游行政主管部门产生或获取、其他部门产生或获取等渠道进行归集。</w:t>
      </w:r>
    </w:p>
    <w:p>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第三章 信用等级评定</w:t>
      </w:r>
    </w:p>
    <w:p>
      <w:pPr>
        <w:spacing w:line="540" w:lineRule="exact"/>
        <w:ind w:firstLine="640" w:firstLineChars="200"/>
        <w:rPr>
          <w:rFonts w:eastAsia="方正仿宋_GBK"/>
          <w:color w:val="000000"/>
          <w:sz w:val="32"/>
          <w:szCs w:val="32"/>
        </w:rPr>
      </w:pPr>
      <w:r>
        <w:rPr>
          <w:rFonts w:eastAsia="方正仿宋_GBK"/>
          <w:color w:val="000000"/>
          <w:sz w:val="32"/>
          <w:szCs w:val="32"/>
        </w:rPr>
        <w:t>第九条 组建南京市星级饭店（含绿色旅游饭店）信用等级评审机制（以下简称“评审机制”），评审机制成员由政府部门、行业协会、行业专业人士、星级饭店（含绿色旅游饭店）企业代表等组成。按照《南京市星级饭店信用等级评定细则》进行评审、复核。</w:t>
      </w:r>
    </w:p>
    <w:p>
      <w:pPr>
        <w:spacing w:line="540" w:lineRule="exact"/>
        <w:ind w:firstLine="640" w:firstLineChars="200"/>
        <w:rPr>
          <w:rFonts w:eastAsia="方正仿宋_GBK"/>
          <w:sz w:val="32"/>
          <w:szCs w:val="32"/>
        </w:rPr>
      </w:pPr>
      <w:r>
        <w:rPr>
          <w:rFonts w:eastAsia="方正仿宋_GBK"/>
          <w:color w:val="000000"/>
          <w:sz w:val="32"/>
          <w:szCs w:val="32"/>
        </w:rPr>
        <w:t>第十条 星级饭店（含绿色旅游饭店）信用等级评定，按照《南京市星级饭店信用等级评定细则》，对所采集的资料信息通过“南京市文旅信用管理平台”数据库进行综合评价，评价得分用“信用分值”表示。</w:t>
      </w:r>
    </w:p>
    <w:p>
      <w:pPr>
        <w:spacing w:after="156" w:line="540" w:lineRule="exact"/>
        <w:ind w:firstLine="640" w:firstLineChars="200"/>
        <w:rPr>
          <w:rFonts w:eastAsia="方正仿宋_GBK"/>
          <w:color w:val="000000"/>
          <w:sz w:val="32"/>
          <w:szCs w:val="32"/>
        </w:rPr>
      </w:pPr>
      <w:r>
        <w:rPr>
          <w:rFonts w:eastAsia="方正仿宋_GBK"/>
          <w:color w:val="000000"/>
          <w:sz w:val="32"/>
          <w:szCs w:val="32"/>
        </w:rPr>
        <w:t>第十一条 星级饭店（含绿色旅游饭店）信用等级分为：AAA、AA、A、B、C五个等级，其信用分值、信用等级、信用状况对应关系如下表所示：</w:t>
      </w:r>
    </w:p>
    <w:tbl>
      <w:tblPr>
        <w:tblStyle w:val="9"/>
        <w:tblW w:w="9060" w:type="dxa"/>
        <w:jc w:val="center"/>
        <w:tblInd w:w="0" w:type="dxa"/>
        <w:tblLayout w:type="fixed"/>
        <w:tblCellMar>
          <w:top w:w="0" w:type="dxa"/>
          <w:left w:w="108" w:type="dxa"/>
          <w:bottom w:w="0" w:type="dxa"/>
          <w:right w:w="108" w:type="dxa"/>
        </w:tblCellMar>
      </w:tblPr>
      <w:tblGrid>
        <w:gridCol w:w="3887"/>
        <w:gridCol w:w="1818"/>
        <w:gridCol w:w="3355"/>
      </w:tblGrid>
      <w:tr>
        <w:tblPrEx>
          <w:tblLayout w:type="fixed"/>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right w:val="single" w:color="000000" w:sz="4" w:space="0"/>
            </w:tcBorders>
          </w:tcPr>
          <w:p>
            <w:pPr>
              <w:spacing w:line="520" w:lineRule="exact"/>
              <w:jc w:val="center"/>
              <w:rPr>
                <w:rFonts w:eastAsia="方正仿宋_GBK"/>
                <w:color w:val="000000"/>
                <w:kern w:val="0"/>
                <w:sz w:val="22"/>
                <w:szCs w:val="32"/>
              </w:rPr>
            </w:pPr>
            <w:r>
              <w:rPr>
                <w:rFonts w:eastAsia="方正仿宋_GBK"/>
                <w:color w:val="000000"/>
                <w:sz w:val="22"/>
                <w:szCs w:val="32"/>
              </w:rPr>
              <w:t>信用分值</w:t>
            </w:r>
          </w:p>
        </w:tc>
        <w:tc>
          <w:tcPr>
            <w:tcW w:w="1818" w:type="dxa"/>
            <w:tcBorders>
              <w:top w:val="single" w:color="000000" w:sz="4" w:space="0"/>
              <w:left w:val="single" w:color="000000" w:sz="4" w:space="0"/>
              <w:bottom w:val="single" w:color="000000" w:sz="4" w:space="0"/>
              <w:right w:val="single" w:color="000000" w:sz="4" w:space="0"/>
            </w:tcBorders>
          </w:tcPr>
          <w:p>
            <w:pPr>
              <w:spacing w:line="520" w:lineRule="exact"/>
              <w:jc w:val="center"/>
              <w:rPr>
                <w:rFonts w:eastAsia="方正仿宋_GBK"/>
                <w:color w:val="000000"/>
                <w:kern w:val="0"/>
                <w:sz w:val="22"/>
                <w:szCs w:val="32"/>
              </w:rPr>
            </w:pPr>
            <w:r>
              <w:rPr>
                <w:rFonts w:eastAsia="方正仿宋_GBK"/>
                <w:color w:val="000000"/>
                <w:sz w:val="22"/>
                <w:szCs w:val="32"/>
              </w:rPr>
              <w:t>信用等级</w:t>
            </w:r>
          </w:p>
        </w:tc>
        <w:tc>
          <w:tcPr>
            <w:tcW w:w="3355" w:type="dxa"/>
            <w:tcBorders>
              <w:top w:val="single" w:color="000000" w:sz="4" w:space="0"/>
              <w:left w:val="single" w:color="000000" w:sz="4" w:space="0"/>
              <w:bottom w:val="single" w:color="000000" w:sz="4" w:space="0"/>
              <w:right w:val="single" w:color="000000" w:sz="4" w:space="0"/>
            </w:tcBorders>
          </w:tcPr>
          <w:p>
            <w:pPr>
              <w:spacing w:line="520" w:lineRule="exact"/>
              <w:jc w:val="center"/>
              <w:rPr>
                <w:rFonts w:eastAsia="方正仿宋_GBK"/>
                <w:color w:val="000000"/>
                <w:kern w:val="0"/>
                <w:sz w:val="22"/>
                <w:szCs w:val="32"/>
              </w:rPr>
            </w:pPr>
            <w:r>
              <w:rPr>
                <w:rFonts w:eastAsia="方正仿宋_GBK"/>
                <w:color w:val="000000"/>
                <w:sz w:val="22"/>
                <w:szCs w:val="32"/>
              </w:rPr>
              <w:t>信用状况</w:t>
            </w:r>
          </w:p>
        </w:tc>
      </w:tr>
      <w:tr>
        <w:tblPrEx>
          <w:tblLayout w:type="fixed"/>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right w:val="single" w:color="000000" w:sz="4" w:space="0"/>
            </w:tcBorders>
          </w:tcPr>
          <w:p>
            <w:pPr>
              <w:rPr>
                <w:rFonts w:eastAsia="方正仿宋_GBK"/>
                <w:color w:val="000000"/>
                <w:sz w:val="22"/>
                <w:szCs w:val="32"/>
              </w:rPr>
            </w:pPr>
            <w:r>
              <w:rPr>
                <w:rFonts w:eastAsia="方正仿宋_GBK"/>
                <w:color w:val="000000"/>
                <w:sz w:val="22"/>
                <w:szCs w:val="32"/>
              </w:rPr>
              <w:t>100分≤综合分值</w:t>
            </w:r>
          </w:p>
        </w:tc>
        <w:tc>
          <w:tcPr>
            <w:tcW w:w="1818" w:type="dxa"/>
            <w:tcBorders>
              <w:top w:val="single" w:color="000000" w:sz="4" w:space="0"/>
              <w:left w:val="single" w:color="000000" w:sz="4" w:space="0"/>
              <w:bottom w:val="single" w:color="000000" w:sz="4" w:space="0"/>
              <w:right w:val="single" w:color="000000" w:sz="4" w:space="0"/>
            </w:tcBorders>
          </w:tcPr>
          <w:p>
            <w:pPr>
              <w:spacing w:line="520" w:lineRule="exact"/>
              <w:ind w:firstLine="400"/>
              <w:jc w:val="left"/>
              <w:rPr>
                <w:rFonts w:eastAsia="方正仿宋_GBK"/>
                <w:color w:val="000000"/>
                <w:kern w:val="0"/>
                <w:sz w:val="22"/>
                <w:szCs w:val="32"/>
              </w:rPr>
            </w:pPr>
            <w:r>
              <w:rPr>
                <w:rFonts w:eastAsia="方正仿宋_GBK"/>
                <w:color w:val="000000"/>
                <w:sz w:val="22"/>
                <w:szCs w:val="32"/>
              </w:rPr>
              <w:t>AAA</w:t>
            </w:r>
          </w:p>
        </w:tc>
        <w:tc>
          <w:tcPr>
            <w:tcW w:w="3355" w:type="dxa"/>
            <w:tcBorders>
              <w:top w:val="single" w:color="000000" w:sz="4" w:space="0"/>
              <w:left w:val="single" w:color="000000" w:sz="4" w:space="0"/>
              <w:bottom w:val="single" w:color="000000" w:sz="4" w:space="0"/>
              <w:right w:val="single" w:color="000000" w:sz="4" w:space="0"/>
            </w:tcBorders>
          </w:tcPr>
          <w:p>
            <w:pPr>
              <w:spacing w:line="520" w:lineRule="exact"/>
              <w:rPr>
                <w:rFonts w:eastAsia="方正仿宋_GBK"/>
                <w:color w:val="000000"/>
                <w:kern w:val="0"/>
                <w:sz w:val="22"/>
                <w:szCs w:val="32"/>
              </w:rPr>
            </w:pPr>
            <w:r>
              <w:rPr>
                <w:rFonts w:eastAsia="方正仿宋_GBK"/>
                <w:color w:val="000000"/>
                <w:sz w:val="22"/>
                <w:szCs w:val="32"/>
              </w:rPr>
              <w:t>信用优秀星级饭店</w:t>
            </w:r>
          </w:p>
        </w:tc>
      </w:tr>
      <w:tr>
        <w:tblPrEx>
          <w:tblLayout w:type="fixed"/>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right w:val="single" w:color="000000" w:sz="4" w:space="0"/>
            </w:tcBorders>
          </w:tcPr>
          <w:p>
            <w:pPr>
              <w:rPr>
                <w:rFonts w:eastAsia="方正仿宋_GBK"/>
                <w:color w:val="000000"/>
                <w:sz w:val="22"/>
                <w:szCs w:val="32"/>
              </w:rPr>
            </w:pPr>
            <w:r>
              <w:rPr>
                <w:rFonts w:eastAsia="方正仿宋_GBK"/>
                <w:color w:val="000000"/>
                <w:sz w:val="22"/>
                <w:szCs w:val="32"/>
              </w:rPr>
              <w:t>80分≤综合分值＜100分</w:t>
            </w:r>
          </w:p>
        </w:tc>
        <w:tc>
          <w:tcPr>
            <w:tcW w:w="1818" w:type="dxa"/>
            <w:tcBorders>
              <w:top w:val="single" w:color="000000" w:sz="4" w:space="0"/>
              <w:left w:val="single" w:color="000000" w:sz="4" w:space="0"/>
              <w:bottom w:val="single" w:color="000000" w:sz="4" w:space="0"/>
              <w:right w:val="single" w:color="000000" w:sz="4" w:space="0"/>
            </w:tcBorders>
          </w:tcPr>
          <w:p>
            <w:pPr>
              <w:spacing w:line="520" w:lineRule="exact"/>
              <w:ind w:firstLine="400"/>
              <w:jc w:val="left"/>
              <w:rPr>
                <w:rFonts w:eastAsia="方正仿宋_GBK"/>
                <w:color w:val="000000"/>
                <w:kern w:val="0"/>
                <w:sz w:val="22"/>
                <w:szCs w:val="32"/>
              </w:rPr>
            </w:pPr>
            <w:r>
              <w:rPr>
                <w:rFonts w:eastAsia="方正仿宋_GBK"/>
                <w:color w:val="000000"/>
                <w:sz w:val="22"/>
                <w:szCs w:val="32"/>
              </w:rPr>
              <w:t>AA</w:t>
            </w:r>
          </w:p>
        </w:tc>
        <w:tc>
          <w:tcPr>
            <w:tcW w:w="3355" w:type="dxa"/>
            <w:tcBorders>
              <w:top w:val="single" w:color="000000" w:sz="4" w:space="0"/>
              <w:left w:val="single" w:color="000000" w:sz="4" w:space="0"/>
              <w:bottom w:val="single" w:color="000000" w:sz="4" w:space="0"/>
              <w:right w:val="single" w:color="000000" w:sz="4" w:space="0"/>
            </w:tcBorders>
          </w:tcPr>
          <w:p>
            <w:pPr>
              <w:spacing w:line="520" w:lineRule="exact"/>
              <w:rPr>
                <w:rFonts w:eastAsia="方正仿宋_GBK"/>
                <w:color w:val="000000"/>
                <w:kern w:val="0"/>
                <w:sz w:val="22"/>
                <w:szCs w:val="32"/>
              </w:rPr>
            </w:pPr>
            <w:r>
              <w:rPr>
                <w:rFonts w:eastAsia="方正仿宋_GBK"/>
                <w:color w:val="000000"/>
                <w:sz w:val="22"/>
                <w:szCs w:val="32"/>
              </w:rPr>
              <w:t>信用良好星级饭店</w:t>
            </w:r>
          </w:p>
        </w:tc>
      </w:tr>
      <w:tr>
        <w:tblPrEx>
          <w:tblLayout w:type="fixed"/>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right w:val="single" w:color="000000" w:sz="4" w:space="0"/>
            </w:tcBorders>
          </w:tcPr>
          <w:p>
            <w:pPr>
              <w:rPr>
                <w:rFonts w:eastAsia="方正仿宋_GBK"/>
                <w:color w:val="000000"/>
                <w:sz w:val="22"/>
                <w:szCs w:val="32"/>
              </w:rPr>
            </w:pPr>
            <w:r>
              <w:rPr>
                <w:rFonts w:eastAsia="方正仿宋_GBK"/>
                <w:color w:val="000000"/>
                <w:sz w:val="22"/>
                <w:szCs w:val="32"/>
              </w:rPr>
              <w:t>60分≤综合分值＜80分</w:t>
            </w:r>
          </w:p>
        </w:tc>
        <w:tc>
          <w:tcPr>
            <w:tcW w:w="1818" w:type="dxa"/>
            <w:tcBorders>
              <w:top w:val="single" w:color="000000" w:sz="4" w:space="0"/>
              <w:left w:val="single" w:color="000000" w:sz="4" w:space="0"/>
              <w:bottom w:val="single" w:color="000000" w:sz="4" w:space="0"/>
              <w:right w:val="single" w:color="000000" w:sz="4" w:space="0"/>
            </w:tcBorders>
          </w:tcPr>
          <w:p>
            <w:pPr>
              <w:spacing w:line="520" w:lineRule="exact"/>
              <w:ind w:firstLine="400"/>
              <w:jc w:val="left"/>
              <w:rPr>
                <w:rFonts w:eastAsia="方正仿宋_GBK"/>
                <w:color w:val="000000"/>
                <w:kern w:val="0"/>
                <w:sz w:val="22"/>
                <w:szCs w:val="32"/>
              </w:rPr>
            </w:pPr>
            <w:r>
              <w:rPr>
                <w:rFonts w:eastAsia="方正仿宋_GBK"/>
                <w:color w:val="000000"/>
                <w:sz w:val="22"/>
                <w:szCs w:val="32"/>
              </w:rPr>
              <w:t>A</w:t>
            </w:r>
          </w:p>
        </w:tc>
        <w:tc>
          <w:tcPr>
            <w:tcW w:w="3355" w:type="dxa"/>
            <w:tcBorders>
              <w:top w:val="single" w:color="000000" w:sz="4" w:space="0"/>
              <w:left w:val="single" w:color="000000" w:sz="4" w:space="0"/>
              <w:bottom w:val="single" w:color="000000" w:sz="4" w:space="0"/>
              <w:right w:val="single" w:color="000000" w:sz="4" w:space="0"/>
            </w:tcBorders>
          </w:tcPr>
          <w:p>
            <w:pPr>
              <w:spacing w:line="520" w:lineRule="exact"/>
              <w:rPr>
                <w:rFonts w:eastAsia="方正仿宋_GBK"/>
                <w:color w:val="000000"/>
                <w:kern w:val="0"/>
                <w:sz w:val="22"/>
                <w:szCs w:val="32"/>
              </w:rPr>
            </w:pPr>
            <w:r>
              <w:rPr>
                <w:rFonts w:eastAsia="方正仿宋_GBK"/>
                <w:color w:val="000000"/>
                <w:sz w:val="22"/>
                <w:szCs w:val="32"/>
              </w:rPr>
              <w:t>信用中等星级饭店</w:t>
            </w:r>
          </w:p>
        </w:tc>
      </w:tr>
      <w:tr>
        <w:tblPrEx>
          <w:tblLayout w:type="fixed"/>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right w:val="single" w:color="000000" w:sz="4" w:space="0"/>
            </w:tcBorders>
          </w:tcPr>
          <w:p>
            <w:pPr>
              <w:rPr>
                <w:rFonts w:eastAsia="方正仿宋_GBK"/>
                <w:color w:val="000000"/>
                <w:sz w:val="22"/>
                <w:szCs w:val="32"/>
              </w:rPr>
            </w:pPr>
            <w:r>
              <w:rPr>
                <w:rFonts w:eastAsia="方正仿宋_GBK"/>
                <w:color w:val="000000"/>
                <w:sz w:val="22"/>
                <w:szCs w:val="32"/>
              </w:rPr>
              <w:t>40分≤综合分值＜59分</w:t>
            </w:r>
          </w:p>
        </w:tc>
        <w:tc>
          <w:tcPr>
            <w:tcW w:w="1818" w:type="dxa"/>
            <w:tcBorders>
              <w:top w:val="single" w:color="000000" w:sz="4" w:space="0"/>
              <w:left w:val="single" w:color="000000" w:sz="4" w:space="0"/>
              <w:bottom w:val="single" w:color="000000" w:sz="4" w:space="0"/>
              <w:right w:val="single" w:color="000000" w:sz="4" w:space="0"/>
            </w:tcBorders>
          </w:tcPr>
          <w:p>
            <w:pPr>
              <w:spacing w:line="520" w:lineRule="exact"/>
              <w:ind w:firstLine="400"/>
              <w:jc w:val="left"/>
              <w:rPr>
                <w:rFonts w:eastAsia="方正仿宋_GBK"/>
                <w:color w:val="000000"/>
                <w:kern w:val="0"/>
                <w:sz w:val="22"/>
                <w:szCs w:val="32"/>
              </w:rPr>
            </w:pPr>
            <w:r>
              <w:rPr>
                <w:rFonts w:eastAsia="方正仿宋_GBK"/>
                <w:color w:val="000000"/>
                <w:sz w:val="22"/>
                <w:szCs w:val="32"/>
              </w:rPr>
              <w:t>B</w:t>
            </w:r>
          </w:p>
        </w:tc>
        <w:tc>
          <w:tcPr>
            <w:tcW w:w="3355" w:type="dxa"/>
            <w:tcBorders>
              <w:top w:val="single" w:color="000000" w:sz="4" w:space="0"/>
              <w:left w:val="single" w:color="000000" w:sz="4" w:space="0"/>
              <w:bottom w:val="single" w:color="000000" w:sz="4" w:space="0"/>
              <w:right w:val="single" w:color="000000" w:sz="4" w:space="0"/>
            </w:tcBorders>
          </w:tcPr>
          <w:p>
            <w:pPr>
              <w:spacing w:line="520" w:lineRule="exact"/>
              <w:rPr>
                <w:rFonts w:eastAsia="方正仿宋_GBK"/>
                <w:color w:val="000000"/>
                <w:kern w:val="0"/>
                <w:sz w:val="22"/>
                <w:szCs w:val="32"/>
              </w:rPr>
            </w:pPr>
            <w:r>
              <w:rPr>
                <w:rFonts w:eastAsia="方正仿宋_GBK"/>
                <w:color w:val="000000"/>
                <w:sz w:val="22"/>
                <w:szCs w:val="32"/>
              </w:rPr>
              <w:t>信用一般星级饭店</w:t>
            </w:r>
          </w:p>
        </w:tc>
      </w:tr>
      <w:tr>
        <w:tblPrEx>
          <w:tblLayout w:type="fixed"/>
          <w:tblCellMar>
            <w:top w:w="0" w:type="dxa"/>
            <w:left w:w="108" w:type="dxa"/>
            <w:bottom w:w="0" w:type="dxa"/>
            <w:right w:w="108" w:type="dxa"/>
          </w:tblCellMar>
        </w:tblPrEx>
        <w:trPr>
          <w:jc w:val="center"/>
        </w:trPr>
        <w:tc>
          <w:tcPr>
            <w:tcW w:w="3887" w:type="dxa"/>
            <w:tcBorders>
              <w:top w:val="single" w:color="000000" w:sz="4" w:space="0"/>
              <w:left w:val="single" w:color="000000" w:sz="4" w:space="0"/>
              <w:bottom w:val="single" w:color="000000" w:sz="4" w:space="0"/>
              <w:right w:val="single" w:color="000000" w:sz="4" w:space="0"/>
            </w:tcBorders>
          </w:tcPr>
          <w:p>
            <w:pPr>
              <w:rPr>
                <w:rFonts w:eastAsia="方正仿宋_GBK"/>
                <w:color w:val="000000"/>
                <w:sz w:val="22"/>
                <w:szCs w:val="32"/>
              </w:rPr>
            </w:pPr>
            <w:r>
              <w:rPr>
                <w:rFonts w:eastAsia="方正仿宋_GBK"/>
                <w:color w:val="000000"/>
                <w:sz w:val="22"/>
                <w:szCs w:val="32"/>
              </w:rPr>
              <w:t>综合分值＜40分</w:t>
            </w:r>
          </w:p>
        </w:tc>
        <w:tc>
          <w:tcPr>
            <w:tcW w:w="1818" w:type="dxa"/>
            <w:tcBorders>
              <w:top w:val="single" w:color="000000" w:sz="4" w:space="0"/>
              <w:left w:val="single" w:color="000000" w:sz="4" w:space="0"/>
              <w:bottom w:val="single" w:color="000000" w:sz="4" w:space="0"/>
              <w:right w:val="single" w:color="000000" w:sz="4" w:space="0"/>
            </w:tcBorders>
          </w:tcPr>
          <w:p>
            <w:pPr>
              <w:spacing w:line="520" w:lineRule="exact"/>
              <w:ind w:firstLine="400"/>
              <w:jc w:val="left"/>
              <w:rPr>
                <w:rFonts w:eastAsia="方正仿宋_GBK"/>
                <w:color w:val="000000"/>
                <w:kern w:val="0"/>
                <w:sz w:val="22"/>
                <w:szCs w:val="32"/>
              </w:rPr>
            </w:pPr>
            <w:r>
              <w:rPr>
                <w:rFonts w:eastAsia="方正仿宋_GBK"/>
                <w:color w:val="000000"/>
                <w:sz w:val="22"/>
                <w:szCs w:val="32"/>
              </w:rPr>
              <w:t>C</w:t>
            </w:r>
          </w:p>
        </w:tc>
        <w:tc>
          <w:tcPr>
            <w:tcW w:w="3355" w:type="dxa"/>
            <w:tcBorders>
              <w:top w:val="single" w:color="000000" w:sz="4" w:space="0"/>
              <w:left w:val="single" w:color="000000" w:sz="4" w:space="0"/>
              <w:bottom w:val="single" w:color="000000" w:sz="4" w:space="0"/>
              <w:right w:val="single" w:color="000000" w:sz="4" w:space="0"/>
            </w:tcBorders>
          </w:tcPr>
          <w:p>
            <w:pPr>
              <w:spacing w:line="520" w:lineRule="exact"/>
              <w:rPr>
                <w:rFonts w:eastAsia="方正仿宋_GBK"/>
                <w:color w:val="000000"/>
                <w:kern w:val="0"/>
                <w:sz w:val="22"/>
                <w:szCs w:val="32"/>
              </w:rPr>
            </w:pPr>
            <w:r>
              <w:rPr>
                <w:rFonts w:eastAsia="方正仿宋_GBK"/>
                <w:color w:val="000000"/>
                <w:sz w:val="22"/>
                <w:szCs w:val="32"/>
              </w:rPr>
              <w:t>信用较差星级饭店</w:t>
            </w:r>
          </w:p>
        </w:tc>
      </w:tr>
    </w:tbl>
    <w:p>
      <w:pPr>
        <w:spacing w:before="156" w:line="540" w:lineRule="exact"/>
        <w:ind w:firstLine="640"/>
        <w:rPr>
          <w:rFonts w:eastAsia="方正仿宋_GBK"/>
          <w:color w:val="000000"/>
          <w:sz w:val="32"/>
          <w:szCs w:val="32"/>
        </w:rPr>
      </w:pPr>
      <w:r>
        <w:rPr>
          <w:rFonts w:eastAsia="方正仿宋_GBK"/>
          <w:color w:val="000000"/>
          <w:sz w:val="32"/>
          <w:szCs w:val="32"/>
        </w:rPr>
        <w:t>第十二条 星级饭店（含绿色旅游饭店）有下列情形之一的，信用等级直接评为“C”级。</w:t>
      </w:r>
    </w:p>
    <w:p>
      <w:pPr>
        <w:spacing w:line="540" w:lineRule="exact"/>
        <w:ind w:firstLine="64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经营主体被文化和旅游部门列入严重失信名录的；</w:t>
      </w:r>
    </w:p>
    <w:p>
      <w:pPr>
        <w:spacing w:line="540" w:lineRule="exact"/>
        <w:ind w:firstLine="640" w:firstLineChars="200"/>
        <w:rPr>
          <w:rFonts w:eastAsia="方正仿宋_GBK"/>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在近一年内发生重大及以上安全生产责任事故的且星级饭店（含绿色旅游饭店）负有主要责任；</w:t>
      </w:r>
    </w:p>
    <w:p>
      <w:pPr>
        <w:spacing w:line="540" w:lineRule="exact"/>
        <w:ind w:firstLine="64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在近一年内发生重大不良舆情事件，造成严重社会影响且星级饭店（含绿色旅游饭店）负有主要责任的；</w:t>
      </w:r>
    </w:p>
    <w:p>
      <w:pPr>
        <w:spacing w:line="540" w:lineRule="exact"/>
        <w:ind w:firstLine="64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法人代表或实际控制人被处以刑事处罚的；</w:t>
      </w:r>
    </w:p>
    <w:p>
      <w:pPr>
        <w:spacing w:line="540" w:lineRule="exact"/>
        <w:ind w:firstLine="640"/>
        <w:rPr>
          <w:rFonts w:eastAsia="方正仿宋_GBK"/>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法人代表或实际控制人被人民法院纳入失信被执行人名单的（执行期限内）。</w:t>
      </w:r>
    </w:p>
    <w:p>
      <w:pPr>
        <w:spacing w:line="540" w:lineRule="exact"/>
        <w:ind w:firstLine="640" w:firstLineChars="200"/>
        <w:rPr>
          <w:rFonts w:eastAsia="方正仿宋_GBK"/>
          <w:sz w:val="32"/>
          <w:szCs w:val="32"/>
        </w:rPr>
      </w:pPr>
      <w:r>
        <w:rPr>
          <w:rFonts w:eastAsia="方正仿宋_GBK"/>
          <w:color w:val="000000"/>
          <w:sz w:val="32"/>
          <w:szCs w:val="32"/>
        </w:rPr>
        <w:t>第十三条 星级饭店（含绿色旅游饭店）经营期间，原则上纳入本信用等级评定。星级饭店（含绿色旅游饭店）信用等级评定实施动态管理，原则上每年评定一次。发生对信用等级有较大影响的事件时，及时评定。</w:t>
      </w:r>
    </w:p>
    <w:p>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第四章 守信激励与失信惩戒</w:t>
      </w:r>
    </w:p>
    <w:p>
      <w:pPr>
        <w:spacing w:line="540" w:lineRule="exact"/>
        <w:ind w:firstLine="640" w:firstLineChars="200"/>
        <w:rPr>
          <w:rFonts w:eastAsia="方正仿宋_GBK"/>
          <w:sz w:val="32"/>
          <w:szCs w:val="32"/>
        </w:rPr>
      </w:pPr>
      <w:r>
        <w:rPr>
          <w:rFonts w:eastAsia="方正仿宋_GBK"/>
          <w:color w:val="000000"/>
          <w:sz w:val="32"/>
          <w:szCs w:val="32"/>
        </w:rPr>
        <w:t>第十四条 对信用等级为AAA级、AA级的星级饭店（含绿色旅游饭店），并近一年内无违法、违规记录的，采取以下激励措施：</w:t>
      </w:r>
    </w:p>
    <w:p>
      <w:pPr>
        <w:spacing w:line="540" w:lineRule="exact"/>
        <w:ind w:firstLine="640" w:firstLineChars="200"/>
        <w:rPr>
          <w:rFonts w:eastAsia="方正仿宋_GBK"/>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在文化和旅游行政主管部门组织的各类评优评奖活动中，同等条件的给予优先推荐；</w:t>
      </w:r>
    </w:p>
    <w:p>
      <w:pPr>
        <w:spacing w:line="54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在其申请政府项目资金或政府专项资金扶持时，同等条件的给予优先推荐与支持；</w:t>
      </w:r>
    </w:p>
    <w:p>
      <w:pPr>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饭店提供的产品与服务，优先向政府采购部门推荐；</w:t>
      </w:r>
    </w:p>
    <w:p>
      <w:pPr>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文化和旅游行政主管部门在执法检查时，考虑减少对其执法检查的频次；</w:t>
      </w:r>
    </w:p>
    <w:p>
      <w:pPr>
        <w:spacing w:line="540" w:lineRule="exact"/>
        <w:ind w:firstLine="640" w:firstLineChars="20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其他应给予的激励措施。</w:t>
      </w:r>
    </w:p>
    <w:p>
      <w:pPr>
        <w:spacing w:line="540" w:lineRule="exact"/>
        <w:ind w:firstLine="640" w:firstLineChars="200"/>
        <w:rPr>
          <w:rFonts w:eastAsia="方正仿宋_GBK"/>
          <w:sz w:val="32"/>
          <w:szCs w:val="32"/>
        </w:rPr>
      </w:pPr>
      <w:r>
        <w:rPr>
          <w:rFonts w:eastAsia="方正仿宋_GBK"/>
          <w:color w:val="000000"/>
          <w:sz w:val="32"/>
          <w:szCs w:val="32"/>
        </w:rPr>
        <w:t>第十五条 对信用等级评为B级的星级饭店（含绿色旅游饭店），采取以下惩戒措施：</w:t>
      </w:r>
    </w:p>
    <w:p>
      <w:pPr>
        <w:spacing w:line="540" w:lineRule="exact"/>
        <w:ind w:firstLine="64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文化和旅游行政主管部门进行书面告知提醒，并教育督促其法定代表人、主要负责人或直接责任人规范相关行为；</w:t>
      </w:r>
    </w:p>
    <w:p>
      <w:pPr>
        <w:spacing w:line="540" w:lineRule="exact"/>
        <w:ind w:firstLine="64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不推荐作为政府项目或政府奖补资金的扶助对象，不推荐作为参加荣誉奖励的对象;</w:t>
      </w:r>
    </w:p>
    <w:p>
      <w:pPr>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列为检查、抽查的主要对象，适度增加执法监督检查频次；</w:t>
      </w:r>
    </w:p>
    <w:p>
      <w:pPr>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法律、法规规定的其他惩戒方式；</w:t>
      </w:r>
    </w:p>
    <w:p>
      <w:pPr>
        <w:spacing w:line="540" w:lineRule="exact"/>
        <w:ind w:firstLine="640" w:firstLineChars="200"/>
        <w:rPr>
          <w:rFonts w:eastAsia="方正仿宋_GBK"/>
          <w:sz w:val="32"/>
          <w:szCs w:val="32"/>
        </w:rPr>
      </w:pPr>
      <w:r>
        <w:rPr>
          <w:rFonts w:eastAsia="方正仿宋_GBK"/>
          <w:color w:val="000000"/>
          <w:sz w:val="32"/>
          <w:szCs w:val="32"/>
        </w:rPr>
        <w:t>第十六条 对信用等级评为C级的星级饭店（含绿色旅游饭店），采取以下惩戒措施：</w:t>
      </w:r>
    </w:p>
    <w:p>
      <w:pPr>
        <w:spacing w:line="54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w:t>
      </w:r>
      <w:r>
        <w:rPr>
          <w:rFonts w:eastAsia="方正仿宋_GBK"/>
          <w:color w:val="000000"/>
          <w:sz w:val="32"/>
          <w:szCs w:val="32"/>
        </w:rPr>
        <w:t>文化和旅游行政主管部门书面告知进行提醒，并责令其法定代表人、主要负责人或直接责任人整改；</w:t>
      </w:r>
    </w:p>
    <w:p>
      <w:pPr>
        <w:spacing w:line="54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不作为政府项目、政府资金扶助对象，不给予参加奖励荣誉；</w:t>
      </w:r>
    </w:p>
    <w:p>
      <w:pPr>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在确定与调整政府采购名录时,不列入推荐对象；</w:t>
      </w:r>
    </w:p>
    <w:p>
      <w:pPr>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列为各类抽查、检查的重点对象，加大执法监督检查频次；</w:t>
      </w:r>
    </w:p>
    <w:p>
      <w:pPr>
        <w:spacing w:line="540" w:lineRule="exact"/>
        <w:ind w:firstLine="64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w:t>
      </w:r>
      <w:r>
        <w:rPr>
          <w:rFonts w:eastAsia="方正仿宋_GBK"/>
          <w:color w:val="000000"/>
          <w:sz w:val="32"/>
          <w:szCs w:val="32"/>
        </w:rPr>
        <w:t>法律、法规规定的其他惩戒方式。</w:t>
      </w:r>
    </w:p>
    <w:p>
      <w:pPr>
        <w:spacing w:line="540" w:lineRule="exact"/>
        <w:ind w:firstLine="640"/>
        <w:rPr>
          <w:rFonts w:eastAsia="方正仿宋_GBK"/>
          <w:color w:val="000000"/>
          <w:sz w:val="32"/>
          <w:szCs w:val="32"/>
        </w:rPr>
      </w:pPr>
      <w:r>
        <w:rPr>
          <w:rFonts w:eastAsia="方正仿宋_GBK"/>
          <w:color w:val="000000"/>
          <w:sz w:val="32"/>
          <w:szCs w:val="32"/>
        </w:rPr>
        <w:t>以上第十五、十六条可作为行政管理和执法部门监管参考。</w:t>
      </w:r>
    </w:p>
    <w:p>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第五章 信用等级公示与信用修复</w:t>
      </w:r>
    </w:p>
    <w:p>
      <w:pPr>
        <w:spacing w:line="540" w:lineRule="exact"/>
        <w:ind w:firstLine="640" w:firstLineChars="200"/>
        <w:rPr>
          <w:rFonts w:eastAsia="方正仿宋_GBK"/>
          <w:sz w:val="32"/>
          <w:szCs w:val="32"/>
        </w:rPr>
      </w:pPr>
      <w:r>
        <w:rPr>
          <w:rFonts w:eastAsia="方正仿宋_GBK"/>
          <w:color w:val="000000"/>
          <w:sz w:val="32"/>
          <w:szCs w:val="32"/>
        </w:rPr>
        <w:t>第十七条 经审定的星级饭店（含绿色旅游饭店）信用等级通过南京市文化和旅游局官网、信用南京网站予以公布。</w:t>
      </w:r>
    </w:p>
    <w:p>
      <w:pPr>
        <w:spacing w:line="540" w:lineRule="exact"/>
        <w:ind w:firstLine="640" w:firstLineChars="200"/>
        <w:rPr>
          <w:rFonts w:eastAsia="方正仿宋_GBK"/>
          <w:sz w:val="32"/>
          <w:szCs w:val="32"/>
        </w:rPr>
      </w:pPr>
      <w:r>
        <w:rPr>
          <w:rFonts w:eastAsia="方正仿宋_GBK"/>
          <w:color w:val="000000"/>
          <w:sz w:val="32"/>
          <w:szCs w:val="32"/>
        </w:rPr>
        <w:t>第十八条 星级饭店（含绿色旅游饭店）对依本办法公布的信用等级有异议的，可向主管部门提出书面申诉，市文化和旅游行政主管部门在收到申诉材料15个工作日内进行复核，经评审委员会复核认定后在10个工作日内予以更正。</w:t>
      </w:r>
    </w:p>
    <w:p>
      <w:pPr>
        <w:spacing w:line="540" w:lineRule="exact"/>
        <w:ind w:firstLine="640"/>
        <w:rPr>
          <w:rFonts w:eastAsia="方正仿宋_GBK"/>
          <w:color w:val="000000"/>
          <w:sz w:val="32"/>
          <w:szCs w:val="32"/>
        </w:rPr>
      </w:pPr>
      <w:r>
        <w:rPr>
          <w:rFonts w:eastAsia="方正仿宋_GBK"/>
          <w:color w:val="000000"/>
          <w:sz w:val="32"/>
          <w:szCs w:val="32"/>
        </w:rPr>
        <w:t>第十九条 在南京市星级饭店（含绿色旅游饭店）信用等级评定过程中，各相关职能部门、评定机构及其相关人员不得违反相关纪律规定。</w:t>
      </w:r>
    </w:p>
    <w:p>
      <w:pPr>
        <w:spacing w:before="156" w:line="540" w:lineRule="exact"/>
        <w:jc w:val="center"/>
        <w:rPr>
          <w:rFonts w:ascii="黑体" w:hAnsi="黑体" w:eastAsia="黑体"/>
          <w:bCs/>
          <w:color w:val="000000"/>
          <w:sz w:val="32"/>
          <w:szCs w:val="32"/>
        </w:rPr>
      </w:pPr>
      <w:r>
        <w:rPr>
          <w:rFonts w:ascii="黑体" w:hAnsi="黑体" w:eastAsia="黑体"/>
          <w:color w:val="000000"/>
          <w:sz w:val="32"/>
          <w:szCs w:val="32"/>
        </w:rPr>
        <w:t>第六章 附则</w:t>
      </w:r>
    </w:p>
    <w:p>
      <w:pPr>
        <w:spacing w:line="540" w:lineRule="exact"/>
        <w:ind w:firstLine="640" w:firstLineChars="200"/>
        <w:rPr>
          <w:rFonts w:eastAsia="方正仿宋_GBK"/>
          <w:sz w:val="32"/>
          <w:szCs w:val="32"/>
        </w:rPr>
      </w:pPr>
      <w:r>
        <w:rPr>
          <w:rFonts w:eastAsia="方正仿宋_GBK"/>
          <w:color w:val="000000"/>
          <w:sz w:val="32"/>
          <w:szCs w:val="32"/>
        </w:rPr>
        <w:t>第二十条 本信用等级评定管理办法解释权由南京市文化和旅游局负责。</w:t>
      </w:r>
    </w:p>
    <w:p>
      <w:pPr>
        <w:spacing w:line="540" w:lineRule="exact"/>
        <w:ind w:firstLine="640" w:firstLineChars="200"/>
        <w:rPr>
          <w:rFonts w:eastAsia="方正仿宋_GBK"/>
          <w:sz w:val="32"/>
          <w:szCs w:val="32"/>
        </w:rPr>
      </w:pPr>
      <w:r>
        <w:rPr>
          <w:rFonts w:eastAsia="方正仿宋_GBK"/>
          <w:color w:val="000000"/>
          <w:sz w:val="32"/>
          <w:szCs w:val="32"/>
        </w:rPr>
        <w:t>第二十一条 本信用等级评定管理办法自202</w:t>
      </w:r>
      <w:r>
        <w:rPr>
          <w:rFonts w:hint="eastAsia" w:eastAsia="方正仿宋_GBK"/>
          <w:color w:val="000000"/>
          <w:sz w:val="32"/>
          <w:szCs w:val="32"/>
        </w:rPr>
        <w:t>6</w:t>
      </w:r>
      <w:r>
        <w:rPr>
          <w:rFonts w:eastAsia="方正仿宋_GBK"/>
          <w:color w:val="000000"/>
          <w:sz w:val="32"/>
          <w:szCs w:val="32"/>
        </w:rPr>
        <w:t>年</w:t>
      </w:r>
      <w:r>
        <w:rPr>
          <w:rFonts w:hint="eastAsia" w:eastAsia="方正仿宋_GBK"/>
          <w:color w:val="000000"/>
          <w:sz w:val="32"/>
          <w:szCs w:val="32"/>
        </w:rPr>
        <w:t>1</w:t>
      </w:r>
      <w:r>
        <w:rPr>
          <w:rFonts w:eastAsia="方正仿宋_GBK"/>
          <w:color w:val="000000"/>
          <w:sz w:val="32"/>
          <w:szCs w:val="32"/>
        </w:rPr>
        <w:t>月</w:t>
      </w:r>
      <w:r>
        <w:rPr>
          <w:rFonts w:hint="eastAsia" w:eastAsia="方正仿宋_GBK"/>
          <w:color w:val="000000"/>
          <w:sz w:val="32"/>
          <w:szCs w:val="32"/>
        </w:rPr>
        <w:t>1</w:t>
      </w:r>
      <w:r>
        <w:rPr>
          <w:rFonts w:eastAsia="方正仿宋_GBK"/>
          <w:color w:val="000000"/>
          <w:sz w:val="32"/>
          <w:szCs w:val="32"/>
        </w:rPr>
        <w:t>日起施行，有效期至2027年</w:t>
      </w:r>
      <w:r>
        <w:rPr>
          <w:rFonts w:hint="eastAsia" w:eastAsia="方正仿宋_GBK"/>
          <w:color w:val="000000"/>
          <w:sz w:val="32"/>
          <w:szCs w:val="32"/>
        </w:rPr>
        <w:t>12</w:t>
      </w:r>
      <w:r>
        <w:rPr>
          <w:rFonts w:eastAsia="方正仿宋_GBK"/>
          <w:color w:val="000000"/>
          <w:sz w:val="32"/>
          <w:szCs w:val="32"/>
        </w:rPr>
        <w:t>月</w:t>
      </w:r>
      <w:r>
        <w:rPr>
          <w:rFonts w:hint="eastAsia" w:eastAsia="方正仿宋_GBK"/>
          <w:color w:val="000000"/>
          <w:sz w:val="32"/>
          <w:szCs w:val="32"/>
        </w:rPr>
        <w:t>31</w:t>
      </w:r>
      <w:r>
        <w:rPr>
          <w:rFonts w:eastAsia="方正仿宋_GBK"/>
          <w:color w:val="000000"/>
          <w:sz w:val="32"/>
          <w:szCs w:val="32"/>
        </w:rPr>
        <w:t>日。</w:t>
      </w:r>
    </w:p>
    <w:p>
      <w:pPr>
        <w:spacing w:line="540" w:lineRule="exact"/>
        <w:rPr>
          <w:rFonts w:eastAsia="方正仿宋_GBK"/>
          <w:color w:val="000000"/>
          <w:sz w:val="32"/>
          <w:szCs w:val="32"/>
        </w:rPr>
      </w:pPr>
    </w:p>
    <w:p>
      <w:pPr>
        <w:spacing w:line="540" w:lineRule="exact"/>
        <w:rPr>
          <w:rFonts w:eastAsia="方正仿宋_GBK"/>
          <w:color w:val="000000"/>
          <w:sz w:val="32"/>
          <w:szCs w:val="32"/>
        </w:rPr>
      </w:pPr>
    </w:p>
    <w:p>
      <w:pPr>
        <w:spacing w:line="540" w:lineRule="exact"/>
        <w:ind w:firstLine="640"/>
        <w:rPr>
          <w:rFonts w:eastAsia="方正仿宋_GBK"/>
          <w:color w:val="000000"/>
          <w:sz w:val="32"/>
          <w:szCs w:val="32"/>
        </w:rPr>
      </w:pPr>
      <w:r>
        <w:rPr>
          <w:rFonts w:eastAsia="方正仿宋_GBK"/>
          <w:color w:val="000000"/>
          <w:sz w:val="32"/>
          <w:szCs w:val="32"/>
        </w:rPr>
        <w:t>附件：1．南京市星级饭店信用等级评定标准</w:t>
      </w:r>
    </w:p>
    <w:p>
      <w:pPr>
        <w:spacing w:line="540" w:lineRule="exact"/>
        <w:ind w:firstLine="1600" w:firstLineChars="500"/>
        <w:rPr>
          <w:rFonts w:eastAsia="方正仿宋_GBK"/>
          <w:sz w:val="32"/>
          <w:szCs w:val="32"/>
        </w:rPr>
      </w:pPr>
      <w:r>
        <w:rPr>
          <w:rFonts w:eastAsia="方正仿宋_GBK"/>
          <w:color w:val="000000"/>
          <w:sz w:val="32"/>
          <w:szCs w:val="32"/>
        </w:rPr>
        <w:t>2．信用诚信书</w:t>
      </w: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rPr>
          <w:rFonts w:eastAsia="方正仿宋_GBK"/>
          <w:color w:val="000000"/>
          <w:sz w:val="32"/>
          <w:szCs w:val="32"/>
        </w:rPr>
      </w:pPr>
    </w:p>
    <w:p>
      <w:pPr>
        <w:pStyle w:val="24"/>
        <w:ind w:left="0"/>
        <w:rPr>
          <w:rFonts w:eastAsia="黑体"/>
          <w:color w:val="000000"/>
        </w:rPr>
      </w:pPr>
      <w:r>
        <w:rPr>
          <w:rFonts w:eastAsia="黑体"/>
          <w:color w:val="000000"/>
        </w:rPr>
        <w:t>附件1</w:t>
      </w:r>
    </w:p>
    <w:p>
      <w:pPr>
        <w:jc w:val="center"/>
        <w:rPr>
          <w:rFonts w:eastAsia="方正黑体_GBK"/>
          <w:b/>
          <w:bCs/>
          <w:color w:val="000000"/>
          <w:kern w:val="0"/>
          <w:sz w:val="36"/>
          <w:szCs w:val="36"/>
        </w:rPr>
      </w:pPr>
      <w:r>
        <w:rPr>
          <w:rFonts w:ascii="仿宋" w:hAnsi="仿宋" w:eastAsia="仿宋"/>
          <w:b/>
          <w:color w:val="000000"/>
          <w:sz w:val="36"/>
        </w:rPr>
        <w:t>南京市星级饭店信用等级评定标准（暂定）</w:t>
      </w:r>
    </w:p>
    <w:tbl>
      <w:tblPr>
        <w:tblStyle w:val="9"/>
        <w:tblW w:w="9614" w:type="dxa"/>
        <w:tblInd w:w="-382" w:type="dxa"/>
        <w:tblLayout w:type="fixed"/>
        <w:tblCellMar>
          <w:top w:w="0" w:type="dxa"/>
          <w:left w:w="108" w:type="dxa"/>
          <w:bottom w:w="0" w:type="dxa"/>
          <w:right w:w="108" w:type="dxa"/>
        </w:tblCellMar>
      </w:tblPr>
      <w:tblGrid>
        <w:gridCol w:w="798"/>
        <w:gridCol w:w="697"/>
        <w:gridCol w:w="540"/>
        <w:gridCol w:w="1321"/>
        <w:gridCol w:w="3014"/>
        <w:gridCol w:w="1046"/>
        <w:gridCol w:w="1417"/>
        <w:gridCol w:w="781"/>
      </w:tblGrid>
      <w:tr>
        <w:tblPrEx>
          <w:tblLayout w:type="fixed"/>
          <w:tblCellMar>
            <w:top w:w="0" w:type="dxa"/>
            <w:left w:w="108" w:type="dxa"/>
            <w:bottom w:w="0" w:type="dxa"/>
            <w:right w:w="108" w:type="dxa"/>
          </w:tblCellMar>
        </w:tblPrEx>
        <w:trPr>
          <w:trHeight w:val="446" w:hRule="atLeast"/>
        </w:trPr>
        <w:tc>
          <w:tcPr>
            <w:tcW w:w="9614" w:type="dxa"/>
            <w:gridSpan w:val="8"/>
            <w:tcBorders>
              <w:top w:val="single" w:color="000000" w:sz="4" w:space="0"/>
              <w:left w:val="single" w:color="000000" w:sz="4" w:space="0"/>
              <w:bottom w:val="single" w:color="000000" w:sz="4" w:space="0"/>
              <w:right w:val="single" w:color="000000" w:sz="4" w:space="0"/>
            </w:tcBorders>
          </w:tcPr>
          <w:p>
            <w:pPr>
              <w:widowControl/>
              <w:snapToGrid w:val="0"/>
              <w:spacing w:line="300" w:lineRule="exact"/>
              <w:jc w:val="center"/>
              <w:textAlignment w:val="center"/>
              <w:rPr>
                <w:rFonts w:cs="宋体"/>
                <w:b/>
                <w:bCs/>
                <w:color w:val="000000"/>
                <w:sz w:val="24"/>
              </w:rPr>
            </w:pPr>
            <w:r>
              <w:rPr>
                <w:rFonts w:ascii="仿宋" w:hAnsi="仿宋" w:eastAsia="仿宋"/>
                <w:b/>
                <w:color w:val="000000"/>
                <w:sz w:val="22"/>
              </w:rPr>
              <w:t>一、本年度信用基本内容（必备）</w:t>
            </w:r>
          </w:p>
        </w:tc>
      </w:tr>
      <w:tr>
        <w:tblPrEx>
          <w:tblLayout w:type="fixed"/>
          <w:tblCellMar>
            <w:top w:w="0" w:type="dxa"/>
            <w:left w:w="108" w:type="dxa"/>
            <w:bottom w:w="0" w:type="dxa"/>
            <w:right w:w="108" w:type="dxa"/>
          </w:tblCellMar>
        </w:tblPrEx>
        <w:trPr>
          <w:trHeight w:val="480" w:hRule="atLeast"/>
        </w:trPr>
        <w:tc>
          <w:tcPr>
            <w:tcW w:w="7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一级指标</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二级指标</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具体评价、细则评定，分值内容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tblPrEx>
          <w:tblLayout w:type="fixed"/>
          <w:tblCellMar>
            <w:top w:w="0" w:type="dxa"/>
            <w:left w:w="108" w:type="dxa"/>
            <w:bottom w:w="0" w:type="dxa"/>
            <w:right w:w="108" w:type="dxa"/>
          </w:tblCellMar>
        </w:tblPrEx>
        <w:trPr>
          <w:trHeight w:val="864"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kern w:val="0"/>
                <w:sz w:val="18"/>
                <w:szCs w:val="18"/>
              </w:rPr>
            </w:pPr>
            <w:r>
              <w:rPr>
                <w:rFonts w:ascii="仿宋" w:hAnsi="仿宋" w:eastAsia="仿宋"/>
                <w:color w:val="000000"/>
                <w:sz w:val="18"/>
              </w:rPr>
              <w:t>基础信息</w:t>
            </w:r>
          </w:p>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(87分)</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信用承诺</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23</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承诺文书</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本星级饭店提出书面承诺，规范运行、公平竞争、安全第一、服务至上……加盖公章，诚信书以扫描形式上传至信用管理平台。</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16</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r>
              <w:rPr>
                <w:rFonts w:ascii="仿宋" w:hAnsi="仿宋" w:eastAsia="仿宋"/>
                <w:color w:val="000000"/>
                <w:sz w:val="18"/>
              </w:rPr>
              <w:br w:type="textWrapping"/>
            </w:r>
            <w:r>
              <w:rPr>
                <w:rFonts w:ascii="仿宋" w:hAnsi="仿宋" w:eastAsia="仿宋"/>
                <w:color w:val="000000"/>
                <w:sz w:val="18"/>
              </w:rPr>
              <w:t>（诚信书盖公章）</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饭店星级</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一星二星饭店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三星饭店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四星饭店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五星饭店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绿评等级</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银树叶</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金树叶</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文旅部门认可或者相当级别的饭店</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同一品牌</w:t>
            </w:r>
            <w:r>
              <w:rPr>
                <w:rFonts w:ascii="仿宋" w:hAnsi="仿宋" w:eastAsia="仿宋"/>
                <w:color w:val="000000"/>
                <w:sz w:val="18"/>
              </w:rPr>
              <w:br w:type="textWrapping"/>
            </w:r>
            <w:r>
              <w:rPr>
                <w:rFonts w:ascii="仿宋" w:hAnsi="仿宋" w:eastAsia="仿宋"/>
                <w:color w:val="000000"/>
                <w:sz w:val="18"/>
              </w:rPr>
              <w:t>经营年限</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初创经营</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1年≤经营年限＜5年</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经营几年</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5年≤经营年限＜10年</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经营多年</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10年≤经营年限＜15年</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百年老店</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15年以上</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营业收入</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低</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同星级居前31%-50%</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12301 全国旅游监管服务平台</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同星级居前11%-30%</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高</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同星级居前10%</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纳税额度</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低</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同星级居前31%-50%</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同星级居前11%-30%</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高</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同星级居前10%</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客房销售率</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低售比率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30%≤客房销售比率＜40%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12301 全国旅游监管服务平台</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40%≤客房销售比率＜60%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高售比率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60%≤客房销售比率＜70%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优售比率</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客房销售达70%以上</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8</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员工管理</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一般</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30≤员工流失率＜40%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20≤员工流失率＜30%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良好</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10≤员工流失率＜20%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优秀</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员工流失率＜10%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管理能力</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诚信管理</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有诚信管理制度并实施</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顾客管理</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有顾客信息安全管理及隐私保密制度并实施</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64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品牌建设</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有品牌规划、品牌管理、宣传推广措施建设并实施或有企业文化建设</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环境管理</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eastAsia="仿宋" w:cs="宋体"/>
                <w:color w:val="000000"/>
                <w:sz w:val="18"/>
                <w:szCs w:val="18"/>
              </w:rPr>
            </w:pPr>
            <w:r>
              <w:rPr>
                <w:rFonts w:ascii="仿宋" w:hAnsi="仿宋" w:eastAsia="仿宋"/>
                <w:color w:val="000000"/>
                <w:sz w:val="18"/>
              </w:rPr>
              <w:t>饭店内外装饰装修用材料符合环保标准，有节能减排方案，节能、污染物排放可控。</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有废弃物、垃圾分类收集及处理制度并实施</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卫生管理</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建立了卫生、清洁、消杀等制度并有效实施</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64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安全制度与实施</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有消防、食品加工流程的卫生管理、压力容器及管线(包括水、电、气、油) 等设施设备安全运行等安全制度并有效实施</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安保系统</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有防火、防盗及监控系统并正常运行</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64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应急预案</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有完善的自然灾害、火灾、食品卫生、公共卫生、治安事件、设施设备突发故障、舆情处理等各项突发事件应急预案</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公用事业</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水费、电费、燃气费按时缴纳</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社会责任</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工资及支付</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有工资管理规定并按时支付，薪酬不低于当地饭店行业平均水平</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r>
              <w:rPr>
                <w:rFonts w:ascii="仿宋" w:hAnsi="仿宋" w:eastAsia="仿宋"/>
                <w:color w:val="000000"/>
                <w:sz w:val="18"/>
              </w:rPr>
              <w:br w:type="textWrapping"/>
            </w:r>
            <w:r>
              <w:rPr>
                <w:rFonts w:ascii="仿宋" w:hAnsi="仿宋" w:eastAsia="仿宋"/>
                <w:color w:val="000000"/>
                <w:sz w:val="18"/>
              </w:rPr>
              <w:t>主管部门、大数据中心等</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福利与保险</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有完善的休假管理制度，并按时足额支付加班工资</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有相应的劳动保护待遇并实施</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按时足额缴纳社会保险</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公益支持</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有参与公益慈善活动</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安置就业</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eastAsia="仿宋" w:cs="宋体"/>
                <w:color w:val="000000"/>
                <w:sz w:val="18"/>
                <w:szCs w:val="18"/>
              </w:rPr>
            </w:pPr>
            <w:r>
              <w:rPr>
                <w:rFonts w:ascii="仿宋" w:hAnsi="仿宋" w:eastAsia="仿宋"/>
                <w:color w:val="000000"/>
                <w:sz w:val="18"/>
              </w:rPr>
              <w:t>安置特殊群体人员就业符合要求</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服务质量</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服务质量管理</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有完善的服务规范、操作标准、服务流程等</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投诉及处理</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有完善的投诉处理机制，并明确投诉处理部门、职责、处理时限，公布投诉渠道</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312" w:hRule="atLeast"/>
        </w:trPr>
        <w:tc>
          <w:tcPr>
            <w:tcW w:w="9614"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4"/>
              </w:rPr>
            </w:pPr>
            <w:r>
              <w:rPr>
                <w:rFonts w:ascii="仿宋" w:hAnsi="仿宋" w:eastAsia="仿宋"/>
                <w:b/>
                <w:color w:val="000000"/>
                <w:sz w:val="24"/>
              </w:rPr>
              <w:t>二、本年度守信加分内容</w:t>
            </w:r>
          </w:p>
        </w:tc>
      </w:tr>
      <w:tr>
        <w:tblPrEx>
          <w:tblLayout w:type="fixed"/>
          <w:tblCellMar>
            <w:top w:w="0" w:type="dxa"/>
            <w:left w:w="108" w:type="dxa"/>
            <w:bottom w:w="0" w:type="dxa"/>
            <w:right w:w="108" w:type="dxa"/>
          </w:tblCellMar>
        </w:tblPrEx>
        <w:trPr>
          <w:trHeight w:val="576" w:hRule="atLeast"/>
        </w:trPr>
        <w:tc>
          <w:tcPr>
            <w:tcW w:w="7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一级指标</w:t>
            </w:r>
          </w:p>
        </w:tc>
        <w:tc>
          <w:tcPr>
            <w:tcW w:w="69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二级指标</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kern w:val="0"/>
                <w:sz w:val="22"/>
                <w:szCs w:val="22"/>
              </w:rPr>
            </w:pPr>
            <w:r>
              <w:rPr>
                <w:rFonts w:ascii="仿宋" w:hAnsi="仿宋" w:eastAsia="仿宋"/>
                <w:b/>
                <w:color w:val="000000"/>
                <w:sz w:val="22"/>
              </w:rPr>
              <w:t>具体评价、细则评定，</w:t>
            </w:r>
          </w:p>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tblPrEx>
          <w:tblLayout w:type="fixed"/>
          <w:tblCellMar>
            <w:top w:w="0" w:type="dxa"/>
            <w:left w:w="108" w:type="dxa"/>
            <w:bottom w:w="0" w:type="dxa"/>
            <w:right w:w="108" w:type="dxa"/>
          </w:tblCellMar>
        </w:tblPrEx>
        <w:trPr>
          <w:trHeight w:val="288" w:hRule="atLeast"/>
        </w:trPr>
        <w:tc>
          <w:tcPr>
            <w:tcW w:w="798" w:type="dxa"/>
            <w:vMerge w:val="restart"/>
            <w:tcBorders>
              <w:top w:val="single" w:color="000000" w:sz="4" w:space="0"/>
              <w:left w:val="single" w:color="000000" w:sz="4" w:space="0"/>
              <w:right w:val="single" w:color="000000" w:sz="4" w:space="0"/>
            </w:tcBorders>
            <w:vAlign w:val="center"/>
          </w:tcPr>
          <w:p>
            <w:pPr>
              <w:widowControl/>
              <w:snapToGrid w:val="0"/>
              <w:spacing w:line="300" w:lineRule="exact"/>
              <w:jc w:val="center"/>
              <w:textAlignment w:val="center"/>
              <w:rPr>
                <w:rFonts w:cs="宋体"/>
                <w:color w:val="000000"/>
                <w:kern w:val="0"/>
                <w:sz w:val="18"/>
                <w:szCs w:val="18"/>
              </w:rPr>
            </w:pPr>
            <w:r>
              <w:rPr>
                <w:rFonts w:ascii="仿宋" w:hAnsi="仿宋" w:eastAsia="仿宋"/>
                <w:color w:val="000000"/>
                <w:sz w:val="18"/>
              </w:rPr>
              <w:t>良好信息</w:t>
            </w:r>
          </w:p>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（33）</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行业品牌</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晋升星级</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本年度星级晋级</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文明单位</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省文明办认定的</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文明旅游单位</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文旅部认定的</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中华老字号</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商务部门评定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jc w:val="center"/>
              <w:rPr>
                <w:rFonts w:cs="宋体"/>
                <w:color w:val="000000"/>
                <w:sz w:val="18"/>
                <w:szCs w:val="18"/>
              </w:rPr>
            </w:pP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eastAsia="仿宋" w:cs="宋体"/>
                <w:color w:val="000000"/>
                <w:sz w:val="18"/>
                <w:szCs w:val="18"/>
              </w:rPr>
            </w:pPr>
            <w:r>
              <w:rPr>
                <w:rFonts w:ascii="仿宋" w:hAnsi="仿宋" w:eastAsia="仿宋"/>
                <w:color w:val="000000"/>
                <w:sz w:val="18"/>
              </w:rPr>
              <w:t>政府荣誉</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15</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区级荣誉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区级文旅部门认定或者其他相当级别的部门认定（包括员工）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市级荣誉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市级文旅部门认定或者其他相当级别的部门认定（包括员工）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省级荣誉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省级文旅部门认定或者其他相当级别的部门认定（包括员工）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tblPrEx>
          <w:tblLayout w:type="fixed"/>
          <w:tblCellMar>
            <w:top w:w="0" w:type="dxa"/>
            <w:left w:w="108" w:type="dxa"/>
            <w:bottom w:w="0" w:type="dxa"/>
            <w:right w:w="108" w:type="dxa"/>
          </w:tblCellMar>
        </w:tblPrEx>
        <w:trPr>
          <w:trHeight w:val="432" w:hRule="atLeast"/>
        </w:trPr>
        <w:tc>
          <w:tcPr>
            <w:tcW w:w="79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kern w:val="0"/>
                <w:sz w:val="18"/>
                <w:szCs w:val="18"/>
              </w:rPr>
            </w:pPr>
            <w:r>
              <w:rPr>
                <w:rFonts w:ascii="仿宋" w:hAnsi="仿宋" w:eastAsia="仿宋"/>
                <w:color w:val="000000"/>
                <w:sz w:val="18"/>
              </w:rPr>
              <w:t>良好信息</w:t>
            </w:r>
          </w:p>
          <w:p>
            <w:pPr>
              <w:widowControl/>
              <w:snapToGrid w:val="0"/>
              <w:spacing w:line="300" w:lineRule="exact"/>
              <w:jc w:val="left"/>
              <w:rPr>
                <w:rFonts w:cs="宋体"/>
                <w:color w:val="000000"/>
                <w:kern w:val="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cs="宋体"/>
                <w:color w:val="00000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国级荣誉</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国家级文旅部门认定或者其他相当级别的部门认定（包括员工）</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守信激励</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守信激励</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近两年以上未受到行政主管部门警告以上行政处罚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近三年以上未受到行政主管部门警告以上行政处罚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近五年以上未受到行政主管部门警告以上行政处罚</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5年</w:t>
            </w:r>
          </w:p>
        </w:tc>
      </w:tr>
      <w:tr>
        <w:tblPrEx>
          <w:tblLayout w:type="fixed"/>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关联信用</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本区和行业信用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取得各类信用认定的级别或者行业认可的信用证书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饭店上传相关资料文档</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本市信用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取得各类信用认定的级别或者相当认可的信用证书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本省信用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取得各类信用认定的级别或者相当认可的信用证书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6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全国信用</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取得各类信用认定的级别或者相当认可的信用证书</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0" w:hRule="atLeast"/>
        </w:trPr>
        <w:tc>
          <w:tcPr>
            <w:tcW w:w="9614"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三、本年度失信减分内容</w:t>
            </w:r>
          </w:p>
        </w:tc>
      </w:tr>
      <w:tr>
        <w:tblPrEx>
          <w:tblLayout w:type="fixed"/>
          <w:tblCellMar>
            <w:top w:w="0" w:type="dxa"/>
            <w:left w:w="108" w:type="dxa"/>
            <w:bottom w:w="0" w:type="dxa"/>
            <w:right w:w="108" w:type="dxa"/>
          </w:tblCellMar>
        </w:tblPrEx>
        <w:trPr>
          <w:trHeight w:val="576" w:hRule="atLeast"/>
        </w:trPr>
        <w:tc>
          <w:tcPr>
            <w:tcW w:w="7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一级指标</w:t>
            </w: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二级指标</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具体评价、细则评定，分值内容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tblPrEx>
          <w:tblLayout w:type="fixed"/>
          <w:tblCellMar>
            <w:top w:w="0" w:type="dxa"/>
            <w:left w:w="108" w:type="dxa"/>
            <w:bottom w:w="0" w:type="dxa"/>
            <w:right w:w="108" w:type="dxa"/>
          </w:tblCellMar>
        </w:tblPrEx>
        <w:trPr>
          <w:trHeight w:val="432" w:hRule="atLeast"/>
        </w:trPr>
        <w:tc>
          <w:tcPr>
            <w:tcW w:w="79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失信信息</w:t>
            </w: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主管部门</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星级评定</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取消星级</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退出信用评级</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星评委</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行政管理</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限期整改</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-60/次</w:t>
            </w:r>
          </w:p>
        </w:tc>
        <w:tc>
          <w:tcPr>
            <w:tcW w:w="1417" w:type="dxa"/>
            <w:vMerge w:val="restart"/>
            <w:tcBorders>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主管部门、大数据中心等</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其他部门处罚</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行政警告</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书面行政警告处罚1次。</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-10/次</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行政罚款</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书面行政罚款1次。</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-30/次</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暂停开放</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书面行政处罚责令停业整改1次。</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-60/次</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食品安全事故</w:t>
            </w: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食品安全事故</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发生一般食品安全事故</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-40/次</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发生较大及以上食品安全事故</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不得参与</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安全生产责任事故</w:t>
            </w:r>
          </w:p>
        </w:tc>
        <w:tc>
          <w:tcPr>
            <w:tcW w:w="132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安全责任事故等级</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发生一般安全生产事故</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-50/次</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发生较大及以上安全生产事故</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不得参与</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8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信用承诺</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违背信用承诺</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在申报、填报中主观恶意隐瞒真实情况，提供虚假数据、资料，</w:t>
            </w:r>
            <w:bookmarkStart w:id="0" w:name="_GoBack"/>
            <w:bookmarkEnd w:id="0"/>
            <w:r>
              <w:rPr>
                <w:rFonts w:hint="eastAsia" w:ascii="仿宋" w:hAnsi="仿宋" w:eastAsia="仿宋"/>
                <w:color w:val="000000"/>
                <w:sz w:val="18"/>
                <w:lang w:eastAsia="zh-CN"/>
              </w:rPr>
              <w:t>违背信用</w:t>
            </w:r>
            <w:r>
              <w:rPr>
                <w:rFonts w:ascii="仿宋" w:hAnsi="仿宋" w:eastAsia="仿宋"/>
                <w:color w:val="000000"/>
                <w:sz w:val="18"/>
              </w:rPr>
              <w:t>承诺的</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不得参与</w:t>
            </w:r>
          </w:p>
        </w:tc>
        <w:tc>
          <w:tcPr>
            <w:tcW w:w="1417" w:type="dxa"/>
            <w:vMerge w:val="continue"/>
            <w:tcBorders>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333" w:hRule="atLeast"/>
        </w:trPr>
        <w:tc>
          <w:tcPr>
            <w:tcW w:w="9614"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2"/>
                <w:szCs w:val="22"/>
              </w:rPr>
            </w:pPr>
            <w:r>
              <w:rPr>
                <w:rFonts w:ascii="仿宋" w:hAnsi="仿宋" w:eastAsia="仿宋"/>
                <w:b/>
                <w:color w:val="000000"/>
                <w:sz w:val="22"/>
              </w:rPr>
              <w:t>四、本年度信用其他内容</w:t>
            </w:r>
          </w:p>
        </w:tc>
      </w:tr>
      <w:tr>
        <w:tblPrEx>
          <w:tblLayout w:type="fixed"/>
          <w:tblCellMar>
            <w:top w:w="0" w:type="dxa"/>
            <w:left w:w="108" w:type="dxa"/>
            <w:bottom w:w="0" w:type="dxa"/>
            <w:right w:w="108" w:type="dxa"/>
          </w:tblCellMar>
        </w:tblPrEx>
        <w:trPr>
          <w:trHeight w:val="480" w:hRule="atLeast"/>
        </w:trPr>
        <w:tc>
          <w:tcPr>
            <w:tcW w:w="7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一级指标</w:t>
            </w: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二级指标</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三级指标</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具体评价、细则评定，分值内容</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分值与评分</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内容依据与数据来源</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b/>
                <w:bCs/>
                <w:color w:val="000000"/>
                <w:sz w:val="20"/>
                <w:szCs w:val="20"/>
              </w:rPr>
            </w:pPr>
            <w:r>
              <w:rPr>
                <w:rFonts w:ascii="仿宋" w:hAnsi="仿宋" w:eastAsia="仿宋"/>
                <w:b/>
                <w:color w:val="000000"/>
                <w:sz w:val="20"/>
              </w:rPr>
              <w:t>界定时效</w:t>
            </w:r>
          </w:p>
        </w:tc>
      </w:tr>
      <w:tr>
        <w:tblPrEx>
          <w:tblLayout w:type="fixed"/>
          <w:tblCellMar>
            <w:top w:w="0" w:type="dxa"/>
            <w:left w:w="108" w:type="dxa"/>
            <w:bottom w:w="0" w:type="dxa"/>
            <w:right w:w="108" w:type="dxa"/>
          </w:tblCellMar>
        </w:tblPrEx>
        <w:trPr>
          <w:trHeight w:val="288" w:hRule="atLeast"/>
        </w:trPr>
        <w:tc>
          <w:tcPr>
            <w:tcW w:w="79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其他信息</w:t>
            </w: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内容导向</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导向问题</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被主管部门认定产生较大负面影响</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-20/次</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主管部门、大数据中心等</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288"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通报约谈</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行政约谈</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被行政主管部门或者行政执法部门约谈</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-20/次</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520"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负面舆情</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较大舆情</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事件被新闻媒体曝光，被主管部门认定造成较大的不良影响</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-20/次</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r>
        <w:tblPrEx>
          <w:tblLayout w:type="fixed"/>
          <w:tblCellMar>
            <w:top w:w="0" w:type="dxa"/>
            <w:left w:w="108" w:type="dxa"/>
            <w:bottom w:w="0" w:type="dxa"/>
            <w:right w:w="108"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pP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严重舆情</w:t>
            </w:r>
          </w:p>
        </w:tc>
        <w:tc>
          <w:tcPr>
            <w:tcW w:w="30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textAlignment w:val="center"/>
              <w:rPr>
                <w:rFonts w:cs="宋体"/>
                <w:color w:val="000000"/>
                <w:sz w:val="18"/>
                <w:szCs w:val="18"/>
              </w:rPr>
            </w:pPr>
            <w:r>
              <w:rPr>
                <w:rFonts w:ascii="仿宋" w:hAnsi="仿宋" w:eastAsia="仿宋"/>
                <w:color w:val="000000"/>
                <w:sz w:val="18"/>
              </w:rPr>
              <w:t>事件被新闻媒体曝光，被主管部门认定造成严重的不良影响</w:t>
            </w:r>
          </w:p>
        </w:tc>
        <w:tc>
          <w:tcPr>
            <w:tcW w:w="10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-40/次</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rPr>
                <w:rFonts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textAlignment w:val="center"/>
              <w:rPr>
                <w:rFonts w:cs="宋体"/>
                <w:color w:val="000000"/>
                <w:sz w:val="18"/>
                <w:szCs w:val="18"/>
              </w:rPr>
            </w:pPr>
            <w:r>
              <w:rPr>
                <w:rFonts w:ascii="仿宋" w:hAnsi="仿宋" w:eastAsia="仿宋"/>
                <w:color w:val="000000"/>
                <w:sz w:val="18"/>
              </w:rPr>
              <w:t>1年</w:t>
            </w:r>
          </w:p>
        </w:tc>
      </w:tr>
    </w:tbl>
    <w:p>
      <w:pPr>
        <w:pStyle w:val="24"/>
        <w:ind w:left="0"/>
        <w:rPr>
          <w:rFonts w:ascii="仿宋" w:hAnsi="仿宋" w:eastAsia="仿宋"/>
          <w:color w:val="000000"/>
          <w:sz w:val="30"/>
        </w:rPr>
      </w:pPr>
    </w:p>
    <w:p>
      <w:pPr>
        <w:widowControl/>
        <w:suppressAutoHyphens w:val="0"/>
        <w:jc w:val="left"/>
        <w:rPr>
          <w:rFonts w:ascii="仿宋" w:hAnsi="仿宋" w:eastAsia="仿宋"/>
          <w:color w:val="000000"/>
          <w:sz w:val="30"/>
          <w:szCs w:val="32"/>
        </w:rPr>
      </w:pPr>
      <w:r>
        <w:rPr>
          <w:rFonts w:ascii="仿宋" w:hAnsi="仿宋" w:eastAsia="仿宋"/>
          <w:color w:val="000000"/>
          <w:sz w:val="30"/>
        </w:rPr>
        <w:br w:type="page"/>
      </w:r>
    </w:p>
    <w:p>
      <w:pPr>
        <w:pStyle w:val="24"/>
        <w:ind w:left="0"/>
        <w:rPr>
          <w:rFonts w:eastAsia="黑体"/>
          <w:color w:val="000000"/>
          <w:szCs w:val="30"/>
        </w:rPr>
      </w:pPr>
      <w:r>
        <w:rPr>
          <w:rFonts w:eastAsia="黑体"/>
          <w:color w:val="000000"/>
        </w:rPr>
        <w:t>附件2</w:t>
      </w:r>
    </w:p>
    <w:p>
      <w:pPr>
        <w:spacing w:line="560" w:lineRule="exact"/>
        <w:jc w:val="center"/>
        <w:rPr>
          <w:rFonts w:ascii="方正小标宋_GBK" w:eastAsia="方正小标宋_GBK"/>
          <w:b/>
          <w:bCs/>
          <w:sz w:val="44"/>
          <w:szCs w:val="44"/>
        </w:rPr>
      </w:pPr>
      <w:r>
        <w:rPr>
          <w:rFonts w:hint="eastAsia" w:ascii="方正小标宋_GBK" w:hAnsi="仿宋" w:eastAsia="方正小标宋_GBK"/>
          <w:sz w:val="44"/>
        </w:rPr>
        <w:t>信用诚信书</w:t>
      </w:r>
    </w:p>
    <w:p>
      <w:pPr>
        <w:spacing w:line="560" w:lineRule="exact"/>
        <w:ind w:firstLine="640"/>
        <w:rPr>
          <w:rFonts w:eastAsia="方正仿宋_GBK"/>
          <w:b/>
          <w:bCs/>
          <w:sz w:val="32"/>
          <w:szCs w:val="32"/>
        </w:rPr>
      </w:pPr>
    </w:p>
    <w:p>
      <w:pPr>
        <w:spacing w:line="560" w:lineRule="exact"/>
        <w:ind w:firstLine="640"/>
        <w:rPr>
          <w:rFonts w:eastAsia="方正仿宋_GBK"/>
          <w:sz w:val="32"/>
          <w:szCs w:val="32"/>
        </w:rPr>
      </w:pPr>
      <w:r>
        <w:rPr>
          <w:rFonts w:eastAsia="方正仿宋_GBK"/>
          <w:sz w:val="32"/>
        </w:rPr>
        <w:t>为推动南京市星级饭店行业信用体系建设，规范星级饭店经营行为，促进行业诚信自律，提升服务品质，根据《南京市星级饭店信用等级评定管理暂行办法》，本店郑重承诺:</w:t>
      </w:r>
    </w:p>
    <w:p>
      <w:pPr>
        <w:spacing w:line="560" w:lineRule="exact"/>
        <w:ind w:firstLine="640"/>
        <w:rPr>
          <w:rFonts w:eastAsia="方正仿宋_GBK"/>
          <w:sz w:val="32"/>
          <w:szCs w:val="32"/>
        </w:rPr>
      </w:pPr>
      <w:r>
        <w:rPr>
          <w:rFonts w:eastAsia="方正仿宋_GBK"/>
          <w:sz w:val="32"/>
        </w:rPr>
        <w:t>1</w:t>
      </w:r>
      <w:r>
        <w:rPr>
          <w:rFonts w:hint="eastAsia" w:eastAsia="方正仿宋_GBK"/>
          <w:color w:val="000000"/>
          <w:sz w:val="32"/>
          <w:szCs w:val="32"/>
        </w:rPr>
        <w:t>．</w:t>
      </w:r>
      <w:r>
        <w:rPr>
          <w:rFonts w:eastAsia="方正仿宋_GBK"/>
          <w:sz w:val="32"/>
        </w:rPr>
        <w:t>守法守规。自觉遵守国家法律法规、行业行规，讲信誉、重服务、树立良好形象。</w:t>
      </w:r>
    </w:p>
    <w:p>
      <w:pPr>
        <w:spacing w:line="560" w:lineRule="exact"/>
        <w:ind w:firstLine="640"/>
        <w:rPr>
          <w:rFonts w:eastAsia="方正仿宋_GBK"/>
        </w:rPr>
      </w:pPr>
      <w:r>
        <w:rPr>
          <w:rFonts w:eastAsia="方正仿宋_GBK"/>
          <w:sz w:val="32"/>
        </w:rPr>
        <w:t>2</w:t>
      </w:r>
      <w:r>
        <w:rPr>
          <w:rFonts w:hint="eastAsia" w:eastAsia="方正仿宋_GBK"/>
          <w:color w:val="000000"/>
          <w:sz w:val="32"/>
          <w:szCs w:val="32"/>
        </w:rPr>
        <w:t>．</w:t>
      </w:r>
      <w:r>
        <w:rPr>
          <w:rFonts w:eastAsia="方正仿宋_GBK"/>
          <w:sz w:val="32"/>
        </w:rPr>
        <w:t>优质服务。树立以客为尊，服务至诚的理念，讲礼仪操作规范，履行服务承诺。</w:t>
      </w:r>
    </w:p>
    <w:p>
      <w:pPr>
        <w:spacing w:line="560" w:lineRule="exact"/>
        <w:ind w:firstLine="640"/>
        <w:rPr>
          <w:rFonts w:eastAsia="方正仿宋_GBK"/>
          <w:sz w:val="32"/>
          <w:szCs w:val="32"/>
        </w:rPr>
      </w:pPr>
      <w:r>
        <w:rPr>
          <w:rFonts w:eastAsia="方正仿宋_GBK"/>
          <w:sz w:val="32"/>
        </w:rPr>
        <w:t>3</w:t>
      </w:r>
      <w:r>
        <w:rPr>
          <w:rFonts w:hint="eastAsia" w:eastAsia="方正仿宋_GBK"/>
          <w:color w:val="000000"/>
          <w:sz w:val="32"/>
          <w:szCs w:val="32"/>
        </w:rPr>
        <w:t>．</w:t>
      </w:r>
      <w:r>
        <w:rPr>
          <w:rFonts w:eastAsia="方正仿宋_GBK"/>
          <w:sz w:val="32"/>
        </w:rPr>
        <w:t>诚信文明。公开标准，明码标价，反对欺诈行为；遵守社会公德，尊重客人，语言文明。</w:t>
      </w:r>
    </w:p>
    <w:p>
      <w:pPr>
        <w:spacing w:line="560" w:lineRule="exact"/>
        <w:ind w:firstLine="640"/>
        <w:rPr>
          <w:rFonts w:eastAsia="方正仿宋_GBK"/>
          <w:sz w:val="32"/>
          <w:szCs w:val="32"/>
        </w:rPr>
      </w:pPr>
      <w:r>
        <w:rPr>
          <w:rFonts w:eastAsia="方正仿宋_GBK"/>
          <w:sz w:val="32"/>
        </w:rPr>
        <w:t>4</w:t>
      </w:r>
      <w:r>
        <w:rPr>
          <w:rFonts w:hint="eastAsia" w:eastAsia="方正仿宋_GBK"/>
          <w:color w:val="000000"/>
          <w:sz w:val="32"/>
          <w:szCs w:val="32"/>
        </w:rPr>
        <w:t>．</w:t>
      </w:r>
      <w:r>
        <w:rPr>
          <w:rFonts w:eastAsia="方正仿宋_GBK"/>
          <w:sz w:val="32"/>
        </w:rPr>
        <w:t>材料真实。申报中不弄虚作假，所提供的材料保证真实有效。</w:t>
      </w:r>
    </w:p>
    <w:p>
      <w:pPr>
        <w:spacing w:line="560" w:lineRule="exact"/>
        <w:ind w:firstLine="640"/>
        <w:rPr>
          <w:rFonts w:eastAsia="方正仿宋_GBK"/>
          <w:sz w:val="32"/>
          <w:szCs w:val="32"/>
        </w:rPr>
      </w:pPr>
      <w:r>
        <w:rPr>
          <w:rFonts w:eastAsia="方正仿宋_GBK"/>
          <w:sz w:val="32"/>
        </w:rPr>
        <w:t>自觉接受社会监督，加强行业自律。发生失信行为，接受主管部门依照法律法规规定给予的行政处罚和依法承担的责任，接受失信惩戒。</w:t>
      </w:r>
    </w:p>
    <w:p>
      <w:pPr>
        <w:spacing w:line="560" w:lineRule="exact"/>
        <w:ind w:firstLine="640"/>
        <w:rPr>
          <w:rFonts w:eastAsia="方正仿宋_GBK"/>
          <w:sz w:val="32"/>
          <w:szCs w:val="32"/>
        </w:rPr>
      </w:pPr>
    </w:p>
    <w:p>
      <w:pPr>
        <w:spacing w:line="560" w:lineRule="exact"/>
        <w:ind w:firstLine="640"/>
        <w:rPr>
          <w:rFonts w:eastAsia="方正仿宋_GBK"/>
        </w:rPr>
      </w:pPr>
      <w:r>
        <w:rPr>
          <w:rFonts w:eastAsia="方正仿宋_GBK"/>
          <w:sz w:val="32"/>
        </w:rPr>
        <w:t>承诺单位：</w:t>
      </w:r>
    </w:p>
    <w:p>
      <w:pPr>
        <w:spacing w:line="560" w:lineRule="exact"/>
        <w:ind w:firstLine="640"/>
        <w:rPr>
          <w:rFonts w:eastAsia="方正仿宋_GBK"/>
        </w:rPr>
      </w:pPr>
      <w:r>
        <w:rPr>
          <w:rFonts w:eastAsia="方正仿宋_GBK"/>
          <w:sz w:val="32"/>
        </w:rPr>
        <w:t>承诺单位统一社会信用代码：</w:t>
      </w:r>
    </w:p>
    <w:p>
      <w:pPr>
        <w:spacing w:line="560" w:lineRule="exact"/>
        <w:ind w:firstLine="640"/>
        <w:rPr>
          <w:rFonts w:eastAsia="方正仿宋_GBK"/>
          <w:sz w:val="32"/>
          <w:szCs w:val="32"/>
        </w:rPr>
      </w:pPr>
      <w:r>
        <w:rPr>
          <w:rFonts w:eastAsia="方正仿宋_GBK"/>
          <w:sz w:val="32"/>
        </w:rPr>
        <w:t>承诺日期：</w:t>
      </w:r>
    </w:p>
    <w:p>
      <w:pPr>
        <w:jc w:val="center"/>
        <w:rPr>
          <w:b/>
          <w:bCs/>
          <w:sz w:val="40"/>
          <w:szCs w:val="40"/>
        </w:rPr>
      </w:pPr>
    </w:p>
    <w:sectPr>
      <w:footerReference r:id="rId3" w:type="default"/>
      <w:pgSz w:w="11906" w:h="16838"/>
      <w:pgMar w:top="2098" w:right="1531" w:bottom="1701" w:left="1531" w:header="0"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swiss"/>
    <w:pitch w:val="default"/>
    <w:sig w:usb0="00000003" w:usb1="00000000" w:usb2="00000000" w:usb3="00000000" w:csb0="20000001" w:csb1="00000000"/>
  </w:font>
  <w:font w:name="Liberation Serif">
    <w:altName w:val="Times New Roman"/>
    <w:panose1 w:val="00000000000000000000"/>
    <w:charset w:val="01"/>
    <w:family w:val="roman"/>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Arial;DejaVu Sans">
    <w:altName w:val="Segoe Print"/>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仿宋">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0" simplePos="0" relativeHeight="251659264" behindDoc="1" locked="0" layoutInCell="0" allowOverlap="1">
              <wp:simplePos x="0" y="0"/>
              <wp:positionH relativeFrom="margin">
                <wp:align>right</wp:align>
              </wp:positionH>
              <wp:positionV relativeFrom="paragraph">
                <wp:posOffset>635</wp:posOffset>
              </wp:positionV>
              <wp:extent cx="624205" cy="198120"/>
              <wp:effectExtent l="0" t="0" r="0" b="0"/>
              <wp:wrapNone/>
              <wp:docPr id="1" name="Frame1"/>
              <wp:cNvGraphicFramePr/>
              <a:graphic xmlns:a="http://schemas.openxmlformats.org/drawingml/2006/main">
                <a:graphicData uri="http://schemas.microsoft.com/office/word/2010/wordprocessingShape">
                  <wps:wsp>
                    <wps:cNvSpPr txBox="1"/>
                    <wps:spPr>
                      <a:xfrm>
                        <a:off x="0" y="0"/>
                        <a:ext cx="624205" cy="198120"/>
                      </a:xfrm>
                      <a:prstGeom prst="rect">
                        <a:avLst/>
                      </a:prstGeom>
                      <a:solidFill>
                        <a:srgbClr val="FFFFFF">
                          <a:alpha val="0"/>
                        </a:srgbClr>
                      </a:solidFill>
                    </wps:spPr>
                    <wps:txbx>
                      <w:txbxContent>
                        <w:p>
                          <w:pPr>
                            <w:pStyle w:val="7"/>
                          </w:pPr>
                          <w:r>
                            <w:rPr>
                              <w:sz w:val="28"/>
                              <w:szCs w:val="28"/>
                            </w:rPr>
                            <w:t>—</w:t>
                          </w:r>
                          <w:r>
                            <w:rPr>
                              <w:rFonts w:eastAsia="Times New Roman"/>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w:t>
                          </w:r>
                          <w:r>
                            <w:rPr>
                              <w:sz w:val="28"/>
                              <w:szCs w:val="28"/>
                            </w:rPr>
                            <w:fldChar w:fldCharType="end"/>
                          </w:r>
                          <w:r>
                            <w:rPr>
                              <w:rFonts w:eastAsia="Times New Roman"/>
                              <w:sz w:val="28"/>
                              <w:szCs w:val="28"/>
                            </w:rPr>
                            <w:t xml:space="preserve"> </w:t>
                          </w:r>
                          <w:r>
                            <w:rPr>
                              <w:sz w:val="28"/>
                              <w:szCs w:val="28"/>
                            </w:rPr>
                            <w:t>—</w:t>
                          </w:r>
                        </w:p>
                      </w:txbxContent>
                    </wps:txbx>
                    <wps:bodyPr lIns="635" tIns="635" rIns="635" bIns="635" anchor="t">
                      <a:spAutoFit/>
                    </wps:bodyPr>
                  </wps:wsp>
                </a:graphicData>
              </a:graphic>
            </wp:anchor>
          </w:drawing>
        </mc:Choice>
        <mc:Fallback>
          <w:pict>
            <v:shape id="Frame1" o:spid="_x0000_s1026" o:spt="202" type="#_x0000_t202" style="position:absolute;left:0pt;margin-top:0.05pt;height:15.6pt;width:49.15pt;mso-position-horizontal:right;mso-position-horizontal-relative:margin;z-index:-251657216;mso-width-relative:page;mso-height-relative:page;" fillcolor="#FFFFFF" filled="t" stroked="f" coordsize="21600,21600" o:allowincell="f" o:gfxdata="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sQ0LTAAAA&#10;AwEAAA8AAAAAAAAAAQAgAAAAIgAAAGRycy9kb3ducmV2LnhtbFBLAQIUABQAAAAIAIdO4kB8KbWo&#10;sAEAAG0DAAAOAAAAAAAAAAEAIAAAACIBAABkcnMvZTJvRG9jLnhtbFBLBQYAAAAABgAGAFkBAABE&#10;BQAAAAA=&#10;">
              <v:fill on="t" opacity="0f" focussize="0,0"/>
              <v:stroke on="f"/>
              <v:imagedata o:title=""/>
              <o:lock v:ext="edit" aspectratio="f"/>
              <v:textbox inset="0.05pt,0.05pt,0.05pt,0.05pt" style="mso-fit-shape-to-text:t;">
                <w:txbxContent>
                  <w:p>
                    <w:pPr>
                      <w:pStyle w:val="7"/>
                    </w:pPr>
                    <w:r>
                      <w:rPr>
                        <w:sz w:val="28"/>
                        <w:szCs w:val="28"/>
                      </w:rPr>
                      <w:t>—</w:t>
                    </w:r>
                    <w:r>
                      <w:rPr>
                        <w:rFonts w:eastAsia="Times New Roman"/>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w:t>
                    </w:r>
                    <w:r>
                      <w:rPr>
                        <w:sz w:val="28"/>
                        <w:szCs w:val="28"/>
                      </w:rPr>
                      <w:fldChar w:fldCharType="end"/>
                    </w:r>
                    <w:r>
                      <w:rPr>
                        <w:rFonts w:eastAsia="Times New Roman"/>
                        <w:sz w:val="28"/>
                        <w:szCs w:val="28"/>
                      </w:rPr>
                      <w:t xml:space="preserve"> </w:t>
                    </w:r>
                    <w:r>
                      <w:rPr>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autoHyphenation/>
  <w:characterSpacingControl w:val="doNotCompress"/>
  <w:compat>
    <w:noLeading/>
    <w:doNotExpandShiftReturn/>
    <w:useFELayout/>
    <w:compatSetting w:name="compatibilityMode" w:uri="http://schemas.microsoft.com/office/word" w:val="14"/>
  </w:compat>
  <w:rsids>
    <w:rsidRoot w:val="000907D9"/>
    <w:rsid w:val="000155BB"/>
    <w:rsid w:val="000907D9"/>
    <w:rsid w:val="00300E49"/>
    <w:rsid w:val="00671F04"/>
    <w:rsid w:val="00732656"/>
    <w:rsid w:val="009138D6"/>
    <w:rsid w:val="009B3BD9"/>
    <w:rsid w:val="00A0060E"/>
    <w:rsid w:val="00B36331"/>
    <w:rsid w:val="00BF6762"/>
    <w:rsid w:val="00C10A10"/>
    <w:rsid w:val="00C239F3"/>
    <w:rsid w:val="00D13511"/>
    <w:rsid w:val="0F1874F1"/>
    <w:rsid w:val="0FE32D76"/>
    <w:rsid w:val="196D4A06"/>
    <w:rsid w:val="286B1BCB"/>
    <w:rsid w:val="2A6428AE"/>
    <w:rsid w:val="2CEF0814"/>
    <w:rsid w:val="2D5660C4"/>
    <w:rsid w:val="33A31D51"/>
    <w:rsid w:val="3C6F136A"/>
    <w:rsid w:val="448E07FB"/>
    <w:rsid w:val="509A6B56"/>
    <w:rsid w:val="525766D1"/>
    <w:rsid w:val="5472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新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DejaVu Sans" w:hAnsi="Arial;DejaVu Sans" w:cs="Arial;DejaVu Sans"/>
      <w:b/>
      <w:sz w:val="28"/>
    </w:rPr>
  </w:style>
  <w:style w:type="paragraph" w:styleId="3">
    <w:name w:val="heading 2"/>
    <w:basedOn w:val="1"/>
    <w:next w:val="1"/>
    <w:qFormat/>
    <w:uiPriority w:val="0"/>
    <w:pPr>
      <w:keepNext/>
      <w:numPr>
        <w:ilvl w:val="1"/>
        <w:numId w:val="1"/>
      </w:numPr>
      <w:spacing w:before="240" w:after="60"/>
      <w:outlineLvl w:val="1"/>
    </w:pPr>
    <w:rPr>
      <w:rFonts w:ascii="Arial;DejaVu Sans" w:hAnsi="Arial;DejaVu Sans" w:cs="Arial;DejaVu Sans"/>
      <w:b/>
      <w:i/>
    </w:rPr>
  </w:style>
  <w:style w:type="paragraph" w:styleId="4">
    <w:name w:val="heading 3"/>
    <w:basedOn w:val="1"/>
    <w:next w:val="1"/>
    <w:qFormat/>
    <w:uiPriority w:val="0"/>
    <w:pPr>
      <w:keepNext/>
      <w:numPr>
        <w:ilvl w:val="2"/>
        <w:numId w:val="1"/>
      </w:numPr>
      <w:spacing w:before="240" w:after="60"/>
      <w:outlineLvl w:val="2"/>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rFonts w:cs="Lucida Sans"/>
      <w:i/>
      <w:iCs/>
      <w:sz w:val="24"/>
    </w:rPr>
  </w:style>
  <w:style w:type="paragraph" w:styleId="6">
    <w:name w:val="Body Text"/>
    <w:basedOn w:val="1"/>
    <w:qFormat/>
    <w:uiPriority w:val="0"/>
    <w:pPr>
      <w:spacing w:after="140" w:line="276" w:lineRule="auto"/>
    </w:pPr>
  </w:style>
  <w:style w:type="paragraph" w:styleId="7">
    <w:name w:val="footer"/>
    <w:qFormat/>
    <w:uiPriority w:val="0"/>
    <w:pPr>
      <w:widowControl w:val="0"/>
      <w:tabs>
        <w:tab w:val="center" w:pos="4153"/>
        <w:tab w:val="right" w:pos="8306"/>
      </w:tabs>
      <w:suppressAutoHyphens/>
      <w:snapToGrid w:val="0"/>
    </w:pPr>
    <w:rPr>
      <w:rFonts w:ascii="Times New Roman" w:hAnsi="Times New Roman" w:eastAsia="宋体" w:cs="Times New Roman"/>
      <w:kern w:val="2"/>
      <w:sz w:val="18"/>
      <w:szCs w:val="18"/>
      <w:lang w:val="en-US" w:eastAsia="zh-CN" w:bidi="ar-SA"/>
    </w:rPr>
  </w:style>
  <w:style w:type="paragraph" w:styleId="8">
    <w:name w:val="List"/>
    <w:basedOn w:val="6"/>
    <w:qFormat/>
    <w:uiPriority w:val="0"/>
    <w:rPr>
      <w:rFonts w:cs="Lucida Sans"/>
    </w:rPr>
  </w:style>
  <w:style w:type="character" w:customStyle="1" w:styleId="11">
    <w:name w:val="WW8Num1z0"/>
    <w:qFormat/>
    <w:uiPriority w:val="0"/>
  </w:style>
  <w:style w:type="character" w:customStyle="1" w:styleId="12">
    <w:name w:val="WW8Num2z0"/>
    <w:qFormat/>
    <w:uiPriority w:val="0"/>
  </w:style>
  <w:style w:type="character" w:customStyle="1" w:styleId="13">
    <w:name w:val="WW8Num3z0"/>
    <w:qFormat/>
    <w:uiPriority w:val="0"/>
  </w:style>
  <w:style w:type="character" w:customStyle="1" w:styleId="14">
    <w:name w:val="WW8Num4z0"/>
    <w:qFormat/>
    <w:uiPriority w:val="0"/>
  </w:style>
  <w:style w:type="character" w:customStyle="1" w:styleId="15">
    <w:name w:val="WW8Num5z0"/>
    <w:qFormat/>
    <w:uiPriority w:val="0"/>
    <w:rPr>
      <w:rFonts w:ascii="宋体" w:hAnsi="宋体" w:cs="宋体"/>
    </w:rPr>
  </w:style>
  <w:style w:type="character" w:customStyle="1" w:styleId="16">
    <w:name w:val="WW8Num6z0"/>
    <w:qFormat/>
    <w:uiPriority w:val="0"/>
    <w:rPr>
      <w:rFonts w:ascii="宋体" w:hAnsi="宋体" w:cs="宋体"/>
    </w:rPr>
  </w:style>
  <w:style w:type="character" w:customStyle="1" w:styleId="17">
    <w:name w:val="WW8Num7z0"/>
    <w:qFormat/>
    <w:uiPriority w:val="0"/>
    <w:rPr>
      <w:rFonts w:ascii="宋体" w:hAnsi="宋体" w:cs="宋体"/>
    </w:rPr>
  </w:style>
  <w:style w:type="character" w:customStyle="1" w:styleId="18">
    <w:name w:val="WW8Num8z0"/>
    <w:qFormat/>
    <w:uiPriority w:val="0"/>
    <w:rPr>
      <w:rFonts w:ascii="宋体" w:hAnsi="宋体" w:cs="宋体"/>
    </w:rPr>
  </w:style>
  <w:style w:type="character" w:customStyle="1" w:styleId="19">
    <w:name w:val="WW8Num9z0"/>
    <w:qFormat/>
    <w:uiPriority w:val="0"/>
  </w:style>
  <w:style w:type="character" w:customStyle="1" w:styleId="20">
    <w:name w:val="WW8Num10z0"/>
    <w:qFormat/>
    <w:uiPriority w:val="0"/>
    <w:rPr>
      <w:rFonts w:ascii="宋体" w:hAnsi="宋体" w:cs="宋体"/>
    </w:rPr>
  </w:style>
  <w:style w:type="character" w:customStyle="1" w:styleId="21">
    <w:name w:val="默认段落字体1"/>
    <w:qFormat/>
    <w:uiPriority w:val="0"/>
  </w:style>
  <w:style w:type="paragraph" w:customStyle="1" w:styleId="22">
    <w:name w:val="Heading"/>
    <w:basedOn w:val="1"/>
    <w:next w:val="6"/>
    <w:qFormat/>
    <w:uiPriority w:val="0"/>
    <w:pPr>
      <w:keepNext/>
      <w:spacing w:before="240" w:after="120"/>
    </w:pPr>
    <w:rPr>
      <w:rFonts w:ascii="Liberation Sans" w:hAnsi="Liberation Sans" w:eastAsia="微软雅黑" w:cs="Lucida Sans"/>
      <w:sz w:val="28"/>
      <w:szCs w:val="28"/>
    </w:rPr>
  </w:style>
  <w:style w:type="paragraph" w:customStyle="1" w:styleId="23">
    <w:name w:val="Index"/>
    <w:basedOn w:val="1"/>
    <w:qFormat/>
    <w:uiPriority w:val="0"/>
    <w:pPr>
      <w:suppressLineNumbers/>
    </w:pPr>
    <w:rPr>
      <w:rFonts w:cs="Lucida Sans"/>
    </w:rPr>
  </w:style>
  <w:style w:type="paragraph" w:customStyle="1" w:styleId="24">
    <w:name w:val="索引 41"/>
    <w:next w:val="1"/>
    <w:qFormat/>
    <w:uiPriority w:val="0"/>
    <w:pPr>
      <w:widowControl w:val="0"/>
      <w:suppressAutoHyphens/>
      <w:ind w:left="600"/>
      <w:jc w:val="both"/>
    </w:pPr>
    <w:rPr>
      <w:rFonts w:ascii="Times New Roman" w:hAnsi="Times New Roman" w:eastAsia="仿宋_GB2312;仿宋" w:cs="Times New Roman"/>
      <w:kern w:val="2"/>
      <w:sz w:val="32"/>
      <w:szCs w:val="32"/>
      <w:lang w:val="en-US" w:eastAsia="zh-CN" w:bidi="ar-SA"/>
    </w:rPr>
  </w:style>
  <w:style w:type="paragraph" w:customStyle="1" w:styleId="25">
    <w:name w:val="Header and Footer"/>
    <w:basedOn w:val="1"/>
    <w:qFormat/>
    <w:uiPriority w:val="0"/>
    <w:pPr>
      <w:suppressLineNumbers/>
      <w:tabs>
        <w:tab w:val="center" w:pos="4986"/>
        <w:tab w:val="right" w:pos="9972"/>
      </w:tabs>
    </w:pPr>
  </w:style>
  <w:style w:type="paragraph" w:customStyle="1" w:styleId="26">
    <w:name w:val="Table Contents"/>
    <w:basedOn w:val="1"/>
    <w:qFormat/>
    <w:uiPriority w:val="0"/>
    <w:pPr>
      <w:suppressLineNumbers/>
    </w:pPr>
  </w:style>
  <w:style w:type="paragraph" w:customStyle="1" w:styleId="27">
    <w:name w:val="Table Heading"/>
    <w:basedOn w:val="26"/>
    <w:qFormat/>
    <w:uiPriority w:val="0"/>
    <w:pPr>
      <w:jc w:val="center"/>
    </w:pPr>
    <w:rPr>
      <w:b/>
      <w:bCs/>
    </w:rPr>
  </w:style>
  <w:style w:type="paragraph" w:customStyle="1" w:styleId="28">
    <w:name w:val="Frame Contents"/>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2367</Words>
  <Characters>2401</Characters>
  <Lines>44</Lines>
  <Paragraphs>12</Paragraphs>
  <TotalTime>18</TotalTime>
  <ScaleCrop>false</ScaleCrop>
  <LinksUpToDate>false</LinksUpToDate>
  <CharactersWithSpaces>2425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2025-11-06T07:36:00Z</dcterms:created>
  <dc:creator>Administrator</dc:creator>
  <cp:lastModifiedBy>Lenovo</cp:lastModifiedBy>
  <dcterms:modified xsi:type="dcterms:W3CDTF">2026-02-10T07:14:22Z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eyJoZGlkIjoiNDkxMzZiMGEwODJhZGZkNTI4NDIwODlkYTA3OWY1MmEiLCJ1c2VySWQiOiIzOTE3MTE2MTAifQ==</vt:lpwstr>
  </property>
  <property fmtid="{D5CDD505-2E9C-101B-9397-08002B2CF9AE}" pid="4" name="ICV">
    <vt:lpwstr>F1D0F36C89AD4F3080FA3CB771864E19_12</vt:lpwstr>
  </property>
</Properties>
</file>