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firstLine="880" w:firstLineChars="200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  <w:lang w:bidi="ar"/>
        </w:rPr>
      </w:pPr>
      <w:bookmarkStart w:id="0" w:name="OLE_LINK19"/>
      <w:bookmarkStart w:id="1" w:name="OLE_LINK20"/>
      <w:bookmarkStart w:id="2" w:name="OLE_LINK62"/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bidi="ar"/>
        </w:rPr>
        <w:t>南京市文化和旅游局</w:t>
      </w:r>
    </w:p>
    <w:p>
      <w:pPr>
        <w:widowControl/>
        <w:spacing w:line="640" w:lineRule="exact"/>
        <w:ind w:firstLine="880" w:firstLineChars="200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  <w:lang w:bidi="ar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bidi="ar"/>
        </w:rPr>
        <w:t>2025年度法治政府建</w:t>
      </w:r>
      <w:bookmarkStart w:id="3" w:name="OLE_LINK21"/>
      <w:bookmarkStart w:id="4" w:name="OLE_LINK22"/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bidi="ar"/>
        </w:rPr>
        <w:t>设</w:t>
      </w:r>
      <w:bookmarkEnd w:id="3"/>
      <w:bookmarkEnd w:id="4"/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bidi="ar"/>
        </w:rPr>
        <w:t>情况报告</w:t>
      </w:r>
    </w:p>
    <w:bookmarkEnd w:id="0"/>
    <w:bookmarkEnd w:id="1"/>
    <w:p>
      <w:pPr>
        <w:widowControl/>
        <w:spacing w:line="640" w:lineRule="exact"/>
        <w:jc w:val="center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</w:p>
    <w:bookmarkEnd w:id="2"/>
    <w:p>
      <w:pPr>
        <w:widowControl/>
        <w:spacing w:line="600" w:lineRule="atLeas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1"/>
          <w:szCs w:val="31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2025年，市文化和旅游局深入践行习近平法治思想，紧紧围绕市委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 w:bidi="ar"/>
        </w:rPr>
        <w:t>、</w:t>
      </w:r>
      <w:bookmarkStart w:id="106" w:name="_GoBack"/>
      <w:bookmarkEnd w:id="106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市政府决策部署，扎实推进法治政府建设各项工作，在法治轨道上持续提升文旅治理体系和治理能力现代化水平，为全市文化和旅游高水平融合、高质量发展提供了坚实的法治保障。2件案件获评全国文化市场综合执法重大案件办</w:t>
      </w:r>
      <w:bookmarkStart w:id="5" w:name="OLE_LINK52"/>
      <w:bookmarkStart w:id="6" w:name="OLE_LINK53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案</w:t>
      </w:r>
      <w:bookmarkEnd w:id="5"/>
      <w:bookmarkEnd w:id="6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单位及办案人员；1件案件获评江苏省打击侵权盗版十大典型案件。</w:t>
      </w:r>
      <w:bookmarkStart w:id="7" w:name="OLE_LINK2"/>
      <w:bookmarkStart w:id="8" w:name="OLE_LINK3"/>
      <w:bookmarkStart w:id="9" w:name="OLE_LINK1"/>
      <w:bookmarkStart w:id="10" w:name="OLE_LINK5"/>
      <w:bookmarkStart w:id="11" w:name="OLE_LINK4"/>
      <w:r>
        <w:rPr>
          <w:rFonts w:ascii="Times New Roman" w:hAnsi="Times New Roman" w:eastAsia="方正仿宋_GBK" w:cs="Times New Roman"/>
          <w:kern w:val="0"/>
          <w:sz w:val="31"/>
          <w:szCs w:val="31"/>
          <w:lang w:bidi="ar"/>
        </w:rPr>
        <w:t>1名队员被南京市委、市政府表彰为南京市劳动模范。1个支队获评南京市“推动高质量发展，争当示范引领”先进集体。</w:t>
      </w:r>
      <w:bookmarkEnd w:id="7"/>
      <w:bookmarkEnd w:id="8"/>
      <w:bookmarkEnd w:id="9"/>
    </w:p>
    <w:p>
      <w:pPr>
        <w:widowControl/>
        <w:spacing w:line="600" w:lineRule="atLeast"/>
        <w:ind w:firstLine="640" w:firstLineChars="200"/>
        <w:jc w:val="left"/>
        <w:rPr>
          <w:rFonts w:ascii="Times New Roman" w:hAnsi="Times New Roman" w:eastAsia="方正楷体_GBK" w:cs="Times New Roman"/>
          <w:kern w:val="0"/>
          <w:sz w:val="32"/>
          <w:szCs w:val="32"/>
          <w:lang w:bidi="ar"/>
        </w:rPr>
      </w:pPr>
      <w:bookmarkStart w:id="12" w:name="OLE_LINK37"/>
      <w:bookmarkStart w:id="13" w:name="OLE_LINK38"/>
      <w:bookmarkStart w:id="14" w:name="OLE_LINK46"/>
      <w:bookmarkStart w:id="15" w:name="OLE_LINK49"/>
      <w:bookmarkStart w:id="16" w:name="OLE_LINK41"/>
      <w:bookmarkStart w:id="17" w:name="OLE_LINK42"/>
      <w:bookmarkStart w:id="18" w:name="OLE_LINK43"/>
      <w:bookmarkStart w:id="19" w:name="OLE_LINK35"/>
      <w:bookmarkStart w:id="20" w:name="OLE_LINK36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健全</w:t>
      </w:r>
      <w:bookmarkEnd w:id="12"/>
      <w:bookmarkEnd w:id="13"/>
      <w:bookmarkEnd w:id="14"/>
      <w:bookmarkEnd w:id="15"/>
      <w:bookmarkStart w:id="21" w:name="OLE_LINK44"/>
      <w:bookmarkStart w:id="22" w:name="OLE_LINK45"/>
      <w:bookmarkStart w:id="23" w:name="OLE_LINK39"/>
      <w:bookmarkStart w:id="24" w:name="OLE_LINK40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机制，以坚强组织领导引领法治建设</w:t>
      </w:r>
      <w:bookmarkEnd w:id="21"/>
      <w:bookmarkEnd w:id="22"/>
    </w:p>
    <w:bookmarkEnd w:id="16"/>
    <w:bookmarkEnd w:id="17"/>
    <w:bookmarkEnd w:id="18"/>
    <w:bookmarkEnd w:id="19"/>
    <w:bookmarkEnd w:id="20"/>
    <w:bookmarkEnd w:id="23"/>
    <w:bookmarkEnd w:id="24"/>
    <w:p>
      <w:pPr>
        <w:widowControl/>
        <w:spacing w:line="600" w:lineRule="atLeast"/>
        <w:ind w:firstLine="620" w:firstLineChars="200"/>
        <w:jc w:val="left"/>
        <w:rPr>
          <w:rFonts w:ascii="Times New Roman" w:hAnsi="Times New Roman" w:eastAsia="方正仿宋_GBK" w:cs="Times New Roman"/>
          <w:kern w:val="0"/>
          <w:sz w:val="31"/>
          <w:szCs w:val="31"/>
          <w:lang w:bidi="ar"/>
        </w:rPr>
      </w:pPr>
      <w:bookmarkStart w:id="25" w:name="OLE_LINK54"/>
      <w:bookmarkStart w:id="26" w:name="OLE_LINK55"/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一是强化党组领导。</w:t>
      </w:r>
      <w:bookmarkEnd w:id="25"/>
      <w:bookmarkEnd w:id="26"/>
      <w:bookmarkStart w:id="27" w:name="OLE_LINK65"/>
      <w:bookmarkStart w:id="28" w:name="OLE_LINK66"/>
      <w:r>
        <w:rPr>
          <w:rFonts w:hint="eastAsia" w:ascii="Times New Roman" w:hAnsi="Times New Roman" w:eastAsia="方正仿宋_GBK" w:cs="Times New Roman"/>
          <w:kern w:val="0"/>
          <w:sz w:val="31"/>
          <w:szCs w:val="31"/>
          <w:lang w:bidi="ar"/>
        </w:rPr>
        <w:t>始终把加强党对法治建设的领导摆在首位，将习近平法治思想纳入各级党组织理论学习重要内容，全年组织集中学法、专题学习各2次以上，推动法治理念入脑入心、</w:t>
      </w:r>
      <w:bookmarkEnd w:id="27"/>
      <w:bookmarkEnd w:id="28"/>
      <w:r>
        <w:rPr>
          <w:rFonts w:hint="eastAsia" w:ascii="Times New Roman" w:hAnsi="Times New Roman" w:eastAsia="方正仿宋_GBK" w:cs="Times New Roman"/>
          <w:kern w:val="0"/>
          <w:sz w:val="31"/>
          <w:szCs w:val="31"/>
          <w:lang w:bidi="ar"/>
        </w:rPr>
        <w:t>走深走实。</w:t>
      </w:r>
      <w:bookmarkStart w:id="29" w:name="OLE_LINK67"/>
      <w:bookmarkStart w:id="30" w:name="OLE_LINK68"/>
      <w:r>
        <w:rPr>
          <w:rFonts w:hint="eastAsia" w:ascii="Times New Roman" w:hAnsi="Times New Roman" w:eastAsia="方正仿宋_GBK" w:cs="Times New Roman"/>
          <w:kern w:val="0"/>
          <w:sz w:val="31"/>
          <w:szCs w:val="31"/>
          <w:lang w:bidi="ar"/>
        </w:rPr>
        <w:t>全面落实领导干部应知应会学法清单制度，充分发挥“关键少数”示范引领作用，增强运用法治思维和法治方式深化改革、推动发展的能力。</w:t>
      </w:r>
    </w:p>
    <w:bookmarkEnd w:id="29"/>
    <w:bookmarkEnd w:id="30"/>
    <w:p>
      <w:pPr>
        <w:widowControl/>
        <w:spacing w:line="600" w:lineRule="atLeast"/>
        <w:ind w:firstLine="620" w:firstLineChars="200"/>
        <w:jc w:val="left"/>
        <w:rPr>
          <w:rFonts w:ascii="Times New Roman" w:hAnsi="Times New Roman" w:eastAsia="方正仿宋_GBK" w:cs="Times New Roman"/>
          <w:kern w:val="0"/>
          <w:sz w:val="31"/>
          <w:szCs w:val="31"/>
          <w:lang w:bidi="ar"/>
        </w:rPr>
      </w:pPr>
      <w:bookmarkStart w:id="31" w:name="OLE_LINK56"/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二是落实好“一把手”工程。</w:t>
      </w:r>
      <w:bookmarkEnd w:id="31"/>
      <w:r>
        <w:rPr>
          <w:rFonts w:hint="eastAsia" w:ascii="Times New Roman" w:hAnsi="Times New Roman" w:eastAsia="方正仿宋_GBK" w:cs="Times New Roman"/>
          <w:kern w:val="0"/>
          <w:sz w:val="31"/>
          <w:szCs w:val="31"/>
          <w:lang w:bidi="ar"/>
        </w:rPr>
        <w:t>严格落实党政主要负责人履行推进法治建设第一责任人职责，及时调整局法治建设领导小组，研究制定《市文旅局2025年法治建设工作要点》，把法治建设与业务工作同部署、同落实、同考核。班子成员均完成年终述法及民主测评，实现100%全覆盖。</w:t>
      </w:r>
      <w:bookmarkStart w:id="32" w:name="OLE_LINK23"/>
      <w:bookmarkStart w:id="33" w:name="OLE_LINK24"/>
    </w:p>
    <w:p>
      <w:pPr>
        <w:widowControl/>
        <w:spacing w:line="600" w:lineRule="atLeast"/>
        <w:ind w:firstLine="620" w:firstLineChars="200"/>
        <w:jc w:val="left"/>
        <w:rPr>
          <w:rFonts w:ascii="Times New Roman" w:hAnsi="Times New Roman" w:eastAsia="方正仿宋_GBK" w:cs="Times New Roman"/>
          <w:kern w:val="0"/>
          <w:sz w:val="31"/>
          <w:szCs w:val="31"/>
          <w:lang w:bidi="ar"/>
        </w:rPr>
      </w:pPr>
      <w:bookmarkStart w:id="34" w:name="OLE_LINK57"/>
      <w:bookmarkStart w:id="35" w:name="OLE_LINK58"/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三是推动重点领域立法。</w:t>
      </w:r>
      <w:bookmarkEnd w:id="34"/>
      <w:bookmarkEnd w:id="35"/>
      <w:r>
        <w:rPr>
          <w:rFonts w:hint="eastAsia" w:ascii="Times New Roman" w:hAnsi="Times New Roman" w:eastAsia="方正仿宋_GBK" w:cs="Times New Roman"/>
          <w:kern w:val="0"/>
          <w:sz w:val="31"/>
          <w:szCs w:val="31"/>
          <w:lang w:bidi="ar"/>
        </w:rPr>
        <w:t>启动《南京市南朝陵墓石刻保护条例》立法项目，成立专班、制定方案、有序推进；配合市人大开展《南京市红山森林动物园条例》立法调研，夯实文旅领域制度基础。</w:t>
      </w:r>
      <w:bookmarkEnd w:id="32"/>
      <w:bookmarkEnd w:id="33"/>
      <w:r>
        <w:rPr>
          <w:rFonts w:hint="eastAsia" w:ascii="Times New Roman" w:hAnsi="Times New Roman" w:eastAsia="方正仿宋_GBK" w:cs="Times New Roman"/>
          <w:kern w:val="0"/>
          <w:sz w:val="31"/>
          <w:szCs w:val="31"/>
          <w:lang w:bidi="ar"/>
        </w:rPr>
        <w:t>研究制定《南京市星级饭店信用等级评定管理暂行办法》《南京市博物馆信用等级评定管理办法》2部行政规范性文件，推进文旅领域信用体系建设。</w:t>
      </w:r>
    </w:p>
    <w:bookmarkEnd w:id="10"/>
    <w:bookmarkEnd w:id="11"/>
    <w:p>
      <w:pPr>
        <w:widowControl/>
        <w:spacing w:line="600" w:lineRule="atLeast"/>
        <w:ind w:firstLine="640" w:firstLineChars="200"/>
        <w:jc w:val="left"/>
        <w:rPr>
          <w:rFonts w:ascii="Times New Roman" w:hAnsi="Times New Roman" w:eastAsia="方正楷体_GBK" w:cs="Times New Roman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二</w:t>
      </w:r>
      <w:bookmarkStart w:id="36" w:name="OLE_LINK50"/>
      <w:bookmarkStart w:id="37" w:name="OLE_LINK51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专项攻坚，以铁腕整治净化市场生态</w:t>
      </w:r>
      <w:bookmarkEnd w:id="36"/>
      <w:bookmarkEnd w:id="37"/>
    </w:p>
    <w:p>
      <w:pPr>
        <w:widowControl/>
        <w:spacing w:line="600" w:lineRule="atLeast"/>
        <w:ind w:firstLine="62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一是严厉打击涉旅乱象。</w:t>
      </w:r>
      <w:r>
        <w:rPr>
          <w:rFonts w:ascii="Times New Roman" w:hAnsi="Times New Roman" w:eastAsia="方正仿宋_GBK" w:cs="Times New Roman"/>
          <w:sz w:val="32"/>
          <w:szCs w:val="32"/>
        </w:rPr>
        <w:t>积极落实中央纪委国家监委会同国家部委部署开展的16件群众身边具体实事，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多次研究部署</w:t>
      </w:r>
      <w:r>
        <w:rPr>
          <w:rFonts w:ascii="Times New Roman" w:hAnsi="Times New Roman" w:eastAsia="方正仿宋_GBK" w:cs="Times New Roman"/>
          <w:sz w:val="32"/>
          <w:szCs w:val="32"/>
        </w:rPr>
        <w:t>旅游行业导游乱象、强制消费等问题专项整治工作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。通过暗访全过程记录“百推团”模式，破解办案难点和取证关键。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警示约谈10家旅行社，当场送达警示函。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累计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对旅游市场涉嫌违法违规行为立案33件，结案15件，处罚行政相对人52个，罚款110余万元、责令停业整顿8家、吊销许可证2家。1件案件入选文旅部第三批旅游市场强制消费问题典型案例。</w:t>
      </w:r>
    </w:p>
    <w:p>
      <w:pPr>
        <w:widowControl/>
        <w:spacing w:line="600" w:lineRule="atLeast"/>
        <w:ind w:firstLine="62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二是联合整治客运市场。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联合交通部门、公安部门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先后组织春节、五一、国庆前后净化道路客运市场联合整治行动、2025年旅游包车专项整治行动。累计开展联合行动32组次，出动执法人员128人次，检查旅行团和导游96个。</w:t>
      </w:r>
    </w:p>
    <w:p>
      <w:pPr>
        <w:widowControl/>
        <w:spacing w:line="600" w:lineRule="atLeast"/>
        <w:ind w:firstLine="62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三是全面排查网络表演经纪机构。</w:t>
      </w:r>
      <w:r>
        <w:rPr>
          <w:rFonts w:ascii="Times New Roman" w:hAnsi="Times New Roman" w:eastAsia="方正仿宋_GBK" w:cs="Times New Roman"/>
          <w:sz w:val="32"/>
          <w:szCs w:val="32"/>
        </w:rPr>
        <w:t>召开全市网络表演经纪机构经营提示会，</w:t>
      </w:r>
      <w:bookmarkStart w:id="38" w:name="OLE_LINK63"/>
      <w:bookmarkStart w:id="39" w:name="OLE_LINK69"/>
      <w:r>
        <w:rPr>
          <w:rFonts w:ascii="Times New Roman" w:hAnsi="Times New Roman" w:eastAsia="方正仿宋_GBK" w:cs="Times New Roman"/>
          <w:sz w:val="32"/>
          <w:szCs w:val="32"/>
        </w:rPr>
        <w:t>全面摸底排查取得营业性演出许可证的网络表演经纪机构170多家，</w:t>
      </w:r>
      <w:bookmarkEnd w:id="38"/>
      <w:bookmarkEnd w:id="39"/>
      <w:r>
        <w:rPr>
          <w:rFonts w:ascii="Times New Roman" w:hAnsi="Times New Roman" w:eastAsia="方正仿宋_GBK" w:cs="Times New Roman"/>
          <w:sz w:val="32"/>
          <w:szCs w:val="32"/>
        </w:rPr>
        <w:t>责令2家机构限期整改。</w:t>
      </w:r>
    </w:p>
    <w:p>
      <w:pPr>
        <w:widowControl/>
        <w:spacing w:line="600" w:lineRule="atLeast"/>
        <w:ind w:firstLine="62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四是开展暑期文化市场未成年人保护工作。</w:t>
      </w:r>
      <w:r>
        <w:rPr>
          <w:rFonts w:ascii="Times New Roman" w:hAnsi="Times New Roman" w:eastAsia="方正仿宋_GBK" w:cs="Times New Roman"/>
          <w:sz w:val="32"/>
          <w:szCs w:val="32"/>
        </w:rPr>
        <w:t>结合暑期市场经营活动特点，检查歌舞娱乐场所、游艺娱乐场所、电竞酒店等文化经营场所219家次，出版经营场所148家次，查办不适宜未成年人进入场所违规接纳未成年人案件11件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，守护未成年人身心健康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widowControl/>
        <w:spacing w:line="600" w:lineRule="atLeast"/>
        <w:ind w:firstLine="640" w:firstLineChars="20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三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严守防线，以精准执法守护文化安全</w:t>
      </w:r>
    </w:p>
    <w:p>
      <w:pPr>
        <w:widowControl/>
        <w:spacing w:line="600" w:lineRule="atLeast"/>
        <w:ind w:firstLine="607" w:firstLineChars="196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一是把好意识形态内容关口。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落实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“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事前约谈+现场监管</w:t>
      </w:r>
      <w:bookmarkStart w:id="40" w:name="OLE_LINK70"/>
      <w:bookmarkStart w:id="41" w:name="OLE_LINK73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”</w:t>
      </w:r>
      <w:bookmarkEnd w:id="40"/>
      <w:bookmarkEnd w:id="41"/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双机制，对全市113场大型营业性演出活动进行全程监管，</w:t>
      </w:r>
      <w:bookmarkStart w:id="42" w:name="OLE_LINK8"/>
      <w:bookmarkStart w:id="43" w:name="OLE_LINK9"/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约谈演出人</w:t>
      </w:r>
      <w:bookmarkEnd w:id="42"/>
      <w:bookmarkEnd w:id="43"/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员400余组，演出主办方113家次。深化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“</w:t>
      </w:r>
      <w:bookmarkStart w:id="44" w:name="OLE_LINK81"/>
      <w:bookmarkStart w:id="45" w:name="OLE_LINK82"/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扫黄打非</w:t>
      </w:r>
      <w:bookmarkEnd w:id="44"/>
      <w:bookmarkEnd w:id="45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”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工作，开展重要节假日前新闻出版（电影）行业专项检查，中小学教辅市场专项检查，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确保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意识形态领域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绝对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安全。</w:t>
      </w:r>
    </w:p>
    <w:p>
      <w:pPr>
        <w:widowControl/>
        <w:spacing w:line="600" w:lineRule="atLeast"/>
        <w:ind w:firstLine="607" w:firstLineChars="196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二是热门景区每日派员驻点。</w:t>
      </w:r>
      <w:r>
        <w:rPr>
          <w:rFonts w:ascii="Times New Roman" w:hAnsi="Times New Roman" w:eastAsia="方正仿宋_GBK" w:cs="Times New Roman"/>
          <w:sz w:val="32"/>
          <w:szCs w:val="32"/>
        </w:rPr>
        <w:t>在南京博物院、总统府、中山陵等重点</w:t>
      </w:r>
      <w:bookmarkStart w:id="46" w:name="OLE_LINK89"/>
      <w:bookmarkStart w:id="47" w:name="OLE_LINK90"/>
      <w:r>
        <w:rPr>
          <w:rFonts w:ascii="Times New Roman" w:hAnsi="Times New Roman" w:eastAsia="方正仿宋_GBK" w:cs="Times New Roman"/>
          <w:sz w:val="32"/>
          <w:szCs w:val="32"/>
        </w:rPr>
        <w:t>景区每日派员开展驻点巡查，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联合景区工作人员、公安部门共同打击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“</w:t>
      </w:r>
      <w:bookmarkStart w:id="48" w:name="OLE_LINK83"/>
      <w:bookmarkStart w:id="49" w:name="OLE_LINK84"/>
      <w:r>
        <w:rPr>
          <w:rFonts w:ascii="Times New Roman" w:hAnsi="Times New Roman" w:eastAsia="方正仿宋_GBK" w:cs="Times New Roman"/>
          <w:kern w:val="0"/>
          <w:sz w:val="32"/>
          <w:szCs w:val="32"/>
        </w:rPr>
        <w:t>黄牛</w:t>
      </w:r>
      <w:bookmarkEnd w:id="48"/>
      <w:bookmarkEnd w:id="49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倒票、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“</w:t>
      </w:r>
      <w:bookmarkStart w:id="50" w:name="OLE_LINK85"/>
      <w:bookmarkStart w:id="51" w:name="OLE_LINK86"/>
      <w:r>
        <w:rPr>
          <w:rFonts w:ascii="Times New Roman" w:hAnsi="Times New Roman" w:eastAsia="方正仿宋_GBK" w:cs="Times New Roman"/>
          <w:kern w:val="0"/>
          <w:sz w:val="32"/>
          <w:szCs w:val="32"/>
        </w:rPr>
        <w:t>黑导</w:t>
      </w:r>
      <w:bookmarkEnd w:id="50"/>
      <w:bookmarkEnd w:id="5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”“</w:t>
      </w:r>
      <w:bookmarkStart w:id="52" w:name="OLE_LINK87"/>
      <w:bookmarkStart w:id="53" w:name="OLE_LINK88"/>
      <w:r>
        <w:rPr>
          <w:rFonts w:ascii="Times New Roman" w:hAnsi="Times New Roman" w:eastAsia="方正仿宋_GBK" w:cs="Times New Roman"/>
          <w:kern w:val="0"/>
          <w:sz w:val="32"/>
          <w:szCs w:val="32"/>
        </w:rPr>
        <w:t>黑讲解</w:t>
      </w:r>
      <w:bookmarkEnd w:id="52"/>
      <w:bookmarkEnd w:id="53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拉客行为，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出动执法人员1580人次，检查旅游团队2270个、导游2300人次、讲解员2230人次，发现和办理案件5起。</w:t>
      </w:r>
    </w:p>
    <w:bookmarkEnd w:id="46"/>
    <w:bookmarkEnd w:id="47"/>
    <w:p>
      <w:pPr>
        <w:widowControl/>
        <w:spacing w:line="600" w:lineRule="atLeast"/>
        <w:ind w:firstLine="607" w:firstLineChars="196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三是维护网络文化市场秩序。</w:t>
      </w:r>
      <w:r>
        <w:rPr>
          <w:rFonts w:ascii="Times New Roman" w:hAnsi="Times New Roman" w:eastAsia="方正仿宋_GBK" w:cs="Times New Roman"/>
          <w:sz w:val="32"/>
          <w:szCs w:val="32"/>
        </w:rPr>
        <w:t>大力推行非现场检查，使用智能巡查系统与人工巡查相结合的方式，巡查南京市网络文化单位共计10966家次，发现线索18条，形成案件3件。</w:t>
      </w:r>
      <w:bookmarkStart w:id="54" w:name="OLE_LINK48"/>
      <w:bookmarkStart w:id="55" w:name="OLE_LINK47"/>
      <w:r>
        <w:rPr>
          <w:rFonts w:ascii="Times New Roman" w:hAnsi="Times New Roman" w:eastAsia="方正仿宋_GBK" w:cs="Times New Roman"/>
          <w:sz w:val="32"/>
          <w:szCs w:val="32"/>
        </w:rPr>
        <w:t>坚持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执法+服务</w:t>
      </w:r>
      <w:bookmarkStart w:id="56" w:name="OLE_LINK91"/>
      <w:bookmarkStart w:id="57" w:name="OLE_LINK92"/>
      <w:bookmarkStart w:id="58" w:name="OLE_LINK93"/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bookmarkEnd w:id="56"/>
      <w:bookmarkEnd w:id="57"/>
      <w:bookmarkEnd w:id="58"/>
      <w:r>
        <w:rPr>
          <w:rFonts w:ascii="Times New Roman" w:hAnsi="Times New Roman" w:eastAsia="方正仿宋_GBK" w:cs="Times New Roman"/>
          <w:sz w:val="32"/>
          <w:szCs w:val="32"/>
        </w:rPr>
        <w:t>模式，对11家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网络出版、网络表演、网络游</w:t>
      </w:r>
      <w:bookmarkStart w:id="59" w:name="OLE_LINK10"/>
      <w:bookmarkStart w:id="60" w:name="OLE_LINK11"/>
      <w:r>
        <w:rPr>
          <w:rFonts w:hint="eastAsia" w:ascii="Times New Roman" w:hAnsi="Times New Roman" w:eastAsia="方正仿宋_GBK" w:cs="Times New Roman"/>
          <w:sz w:val="32"/>
          <w:szCs w:val="32"/>
        </w:rPr>
        <w:t>戏等</w:t>
      </w:r>
      <w:r>
        <w:rPr>
          <w:rFonts w:ascii="Times New Roman" w:hAnsi="Times New Roman" w:eastAsia="方正仿宋_GBK" w:cs="Times New Roman"/>
          <w:sz w:val="32"/>
          <w:szCs w:val="32"/>
        </w:rPr>
        <w:t>头部网络企业开展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bookmarkStart w:id="61" w:name="OLE_LINK94"/>
      <w:bookmarkStart w:id="62" w:name="OLE_LINK95"/>
      <w:r>
        <w:rPr>
          <w:rFonts w:ascii="Times New Roman" w:hAnsi="Times New Roman" w:eastAsia="方正仿宋_GBK" w:cs="Times New Roman"/>
          <w:sz w:val="32"/>
          <w:szCs w:val="32"/>
        </w:rPr>
        <w:t>一对一</w:t>
      </w:r>
      <w:bookmarkEnd w:id="61"/>
      <w:bookmarkEnd w:id="62"/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挂牌服务</w:t>
      </w:r>
      <w:bookmarkEnd w:id="54"/>
      <w:bookmarkEnd w:id="55"/>
      <w:r>
        <w:rPr>
          <w:rFonts w:ascii="Times New Roman" w:hAnsi="Times New Roman" w:eastAsia="方正仿宋_GBK" w:cs="Times New Roman"/>
          <w:sz w:val="32"/>
          <w:szCs w:val="32"/>
        </w:rPr>
        <w:t>。</w:t>
      </w:r>
      <w:bookmarkEnd w:id="59"/>
      <w:bookmarkEnd w:id="60"/>
    </w:p>
    <w:p>
      <w:pPr>
        <w:widowControl/>
        <w:spacing w:line="600" w:lineRule="atLeast"/>
        <w:ind w:firstLine="607" w:firstLineChars="196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四是深化文娱场所治理。</w:t>
      </w:r>
      <w:bookmarkStart w:id="63" w:name="OLE_LINK12"/>
      <w:r>
        <w:rPr>
          <w:rFonts w:ascii="Times New Roman" w:hAnsi="Times New Roman" w:eastAsia="方正仿宋_GBK" w:cs="Times New Roman"/>
          <w:sz w:val="32"/>
          <w:szCs w:val="32"/>
        </w:rPr>
        <w:t>排查游戏游艺场所设备违规改装问题，确保整改到位。加强对剧本杀、音乐酒吧等场所巡查，及时下架违规内</w:t>
      </w:r>
      <w:bookmarkEnd w:id="63"/>
      <w:r>
        <w:rPr>
          <w:rFonts w:ascii="Times New Roman" w:hAnsi="Times New Roman" w:eastAsia="方正仿宋_GBK" w:cs="Times New Roman"/>
          <w:sz w:val="32"/>
          <w:szCs w:val="32"/>
        </w:rPr>
        <w:t>容并督促依法办证。动态跟踪无证娱乐场所，取缔无证娱乐场所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家。</w:t>
      </w:r>
    </w:p>
    <w:p>
      <w:pPr>
        <w:widowControl/>
        <w:spacing w:line="600" w:lineRule="atLeast"/>
        <w:ind w:firstLine="640" w:firstLineChars="20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四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贴心服务，以温情举措优化营商环境</w:t>
      </w:r>
    </w:p>
    <w:p>
      <w:pPr>
        <w:widowControl/>
        <w:spacing w:line="600" w:lineRule="atLeast"/>
        <w:ind w:firstLine="607" w:firstLineChars="196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一是推动执法力量下沉。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以联络共享、执法协同、业务指导、综合培训为核心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，市、区、街道三级协同作战，建立协同治理机制。执法总队所辖六城区执法力量下沉对口街道55个、商圈2个，实现了主城区街道全覆盖，共同开展联席会议29次、联合培训15次、联合检查110次，发现和查办案件53件。</w:t>
      </w:r>
    </w:p>
    <w:p>
      <w:pPr>
        <w:adjustRightInd w:val="0"/>
        <w:snapToGrid w:val="0"/>
        <w:spacing w:line="640" w:lineRule="exact"/>
        <w:ind w:firstLine="62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二是严格规范涉企行政检查。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深入贯彻落实《国务院办公厅关于严格规范涉企行政检查的意见》，</w:t>
      </w:r>
      <w:bookmarkStart w:id="64" w:name="OLE_LINK74"/>
      <w:bookmarkStart w:id="65" w:name="OLE_LINK75"/>
      <w:bookmarkStart w:id="66" w:name="OLE_LINK76"/>
      <w:r>
        <w:rPr>
          <w:rFonts w:hint="eastAsia" w:ascii="Times New Roman" w:hAnsi="Times New Roman" w:eastAsia="方正仿宋_GBK"/>
          <w:sz w:val="32"/>
          <w:szCs w:val="32"/>
        </w:rPr>
        <w:t>科学制定事项清单、年度计划、</w:t>
      </w:r>
      <w:bookmarkStart w:id="67" w:name="OLE_LINK77"/>
      <w:bookmarkStart w:id="68" w:name="OLE_LINK78"/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压降目标</w:t>
      </w:r>
      <w:bookmarkEnd w:id="67"/>
      <w:bookmarkEnd w:id="68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稳步推进。</w:t>
      </w:r>
      <w:bookmarkEnd w:id="64"/>
      <w:bookmarkEnd w:id="65"/>
      <w:bookmarkEnd w:id="66"/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年度</w:t>
      </w:r>
      <w:bookmarkStart w:id="69" w:name="OLE_LINK13"/>
      <w:bookmarkStart w:id="70" w:name="OLE_LINK14"/>
      <w:bookmarkStart w:id="71" w:name="OLE_LINK64"/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检查3759家次，相较去年同期下降53.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8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%，</w:t>
      </w:r>
      <w:bookmarkEnd w:id="69"/>
      <w:bookmarkEnd w:id="70"/>
      <w:bookmarkEnd w:id="71"/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接受企业邀约式检查2次</w:t>
      </w:r>
      <w:bookmarkStart w:id="72" w:name="OLE_LINK79"/>
      <w:bookmarkStart w:id="73" w:name="OLE_LINK80"/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，</w:t>
      </w:r>
      <w:bookmarkEnd w:id="72"/>
      <w:bookmarkEnd w:id="73"/>
      <w:bookmarkStart w:id="74" w:name="OLE_LINK110"/>
      <w:bookmarkStart w:id="75" w:name="OLE_LINK111"/>
      <w:bookmarkStart w:id="76" w:name="OLE_LINK71"/>
      <w:bookmarkStart w:id="77" w:name="OLE_LINK72"/>
      <w:bookmarkStart w:id="78" w:name="OLE_LINK15"/>
      <w:bookmarkStart w:id="79" w:name="OLE_LINK16"/>
      <w:r>
        <w:rPr>
          <w:rFonts w:hint="eastAsia" w:ascii="Times New Roman" w:hAnsi="Times New Roman" w:eastAsia="方正仿宋_GBK"/>
          <w:sz w:val="32"/>
          <w:szCs w:val="32"/>
        </w:rPr>
        <w:t>推行“综</w:t>
      </w:r>
      <w:bookmarkEnd w:id="74"/>
      <w:bookmarkEnd w:id="75"/>
      <w:r>
        <w:rPr>
          <w:rFonts w:hint="eastAsia" w:ascii="Times New Roman" w:hAnsi="Times New Roman" w:eastAsia="方正仿宋_GBK"/>
          <w:sz w:val="32"/>
          <w:szCs w:val="32"/>
        </w:rPr>
        <w:t>合查一次”联合执法与非现场监管，提升监管精准实效，努力做到对企业“无事不扰”。</w:t>
      </w:r>
      <w:bookmarkEnd w:id="76"/>
      <w:bookmarkEnd w:id="77"/>
    </w:p>
    <w:p>
      <w:pPr>
        <w:widowControl/>
        <w:spacing w:line="600" w:lineRule="atLeast"/>
        <w:ind w:firstLine="62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bookmarkStart w:id="80" w:name="OLE_LINK7"/>
      <w:bookmarkStart w:id="81" w:name="OLE_LINK6"/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三是严格执行公平竞争审查制度。</w:t>
      </w:r>
      <w:bookmarkEnd w:id="80"/>
      <w:bookmarkEnd w:id="81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全面落实“起草机构初审+内部特定机构统一复审”的双审查机制，广泛开展政策宣传，引导文旅市场主体树立公平竞争意识，营造诚信守约的良好行业生态。</w:t>
      </w:r>
    </w:p>
    <w:p>
      <w:pPr>
        <w:widowControl/>
        <w:spacing w:line="600" w:lineRule="atLeast"/>
        <w:ind w:firstLine="62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bookmarkStart w:id="82" w:name="OLE_LINK18"/>
      <w:bookmarkStart w:id="83" w:name="OLE_LINK17"/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四是依法做好行政调解、复议应诉工作。</w:t>
      </w:r>
      <w:bookmarkEnd w:id="82"/>
      <w:bookmarkEnd w:id="83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畅通旅游投诉渠道，健全复议案件办理机制，综合运用听证、调解等方式化解争议，严格落实行政机关负责人出庭应诉制度，支持法院依法独立行使审判权。</w:t>
      </w:r>
    </w:p>
    <w:bookmarkEnd w:id="78"/>
    <w:bookmarkEnd w:id="79"/>
    <w:p>
      <w:pPr>
        <w:widowControl/>
        <w:spacing w:line="600" w:lineRule="atLeast"/>
        <w:ind w:firstLine="640" w:firstLineChars="20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</w:pPr>
      <w:bookmarkStart w:id="84" w:name="OLE_LINK33"/>
      <w:bookmarkStart w:id="85" w:name="OLE_LINK32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五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强化本领，以业务提升锻造执法尖兵</w:t>
      </w:r>
      <w:bookmarkEnd w:id="84"/>
      <w:bookmarkEnd w:id="85"/>
    </w:p>
    <w:p>
      <w:pPr>
        <w:widowControl/>
        <w:adjustRightInd w:val="0"/>
        <w:snapToGrid w:val="0"/>
        <w:spacing w:line="600" w:lineRule="atLeast"/>
        <w:ind w:firstLine="60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一是培养执法骨干人才。</w:t>
      </w:r>
      <w:r>
        <w:rPr>
          <w:rFonts w:ascii="Times New Roman" w:hAnsi="Times New Roman" w:eastAsia="方正仿宋_GBK" w:cs="Times New Roman"/>
          <w:sz w:val="32"/>
          <w:szCs w:val="32"/>
        </w:rPr>
        <w:t>持续开展“青蓝计划”，开展16期“青蓝小课堂”，《江苏南京推动“青蓝计划”走深走实》被文旅部执法工作交流第50期以专报形式刊用。</w:t>
      </w:r>
      <w:bookmarkStart w:id="86" w:name="OLE_LINK96"/>
      <w:bookmarkStart w:id="87" w:name="OLE_LINK97"/>
      <w:r>
        <w:rPr>
          <w:rFonts w:ascii="Times New Roman" w:hAnsi="Times New Roman" w:eastAsia="方正仿宋_GBK" w:cs="Times New Roman"/>
          <w:sz w:val="32"/>
          <w:szCs w:val="32"/>
        </w:rPr>
        <w:t>完成第二届全市文化市场综合执法培训师资选聘工作，选聘</w:t>
      </w:r>
      <w:bookmarkStart w:id="88" w:name="OLE_LINK98"/>
      <w:bookmarkStart w:id="89" w:name="OLE_LINK99"/>
      <w:r>
        <w:rPr>
          <w:rFonts w:ascii="Times New Roman" w:hAnsi="Times New Roman" w:eastAsia="方正仿宋_GBK" w:cs="Times New Roman"/>
          <w:sz w:val="32"/>
          <w:szCs w:val="32"/>
        </w:rPr>
        <w:t>市级特聘及专业师资</w:t>
      </w:r>
      <w:bookmarkEnd w:id="88"/>
      <w:bookmarkEnd w:id="89"/>
      <w:r>
        <w:rPr>
          <w:rFonts w:ascii="Times New Roman" w:hAnsi="Times New Roman" w:eastAsia="方正仿宋_GBK" w:cs="Times New Roman"/>
          <w:sz w:val="32"/>
          <w:szCs w:val="32"/>
        </w:rPr>
        <w:t>20名。</w:t>
      </w:r>
      <w:bookmarkEnd w:id="86"/>
      <w:bookmarkEnd w:id="87"/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</w:t>
      </w:r>
    </w:p>
    <w:p>
      <w:pPr>
        <w:widowControl/>
        <w:adjustRightInd w:val="0"/>
        <w:snapToGrid w:val="0"/>
        <w:spacing w:line="600" w:lineRule="atLeast"/>
        <w:ind w:firstLine="607" w:firstLineChars="196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二是提升案件规范水平。</w:t>
      </w:r>
      <w:r>
        <w:rPr>
          <w:rFonts w:ascii="Times New Roman" w:hAnsi="Times New Roman" w:eastAsia="方正仿宋_GBK" w:cs="Times New Roman"/>
          <w:sz w:val="32"/>
          <w:szCs w:val="32"/>
        </w:rPr>
        <w:t>成立全市文化市场综合执法案卷评审小组，开展4轮评查，评查2024 -2025年度案卷199份。对原两批市级三项清单进行调整，制定《KTV等不适宜未成年人活动场所行政处罚裁量建议》，更新《南京市文化市场综合执法总队行政处罚案件回访制度》，组织开展2次案件回访工作，回访案件9件。</w:t>
      </w:r>
    </w:p>
    <w:p>
      <w:pPr>
        <w:widowControl/>
        <w:adjustRightInd w:val="0"/>
        <w:snapToGrid w:val="0"/>
        <w:spacing w:line="600" w:lineRule="atLeast"/>
        <w:ind w:firstLine="607" w:firstLineChars="196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三是交流协作互学互助。</w:t>
      </w:r>
      <w:r>
        <w:rPr>
          <w:rFonts w:ascii="Times New Roman" w:hAnsi="Times New Roman" w:eastAsia="方正仿宋_GBK" w:cs="Times New Roman"/>
          <w:sz w:val="32"/>
          <w:szCs w:val="32"/>
        </w:rPr>
        <w:t>落实《蒙苏琼文化市场综合执法对口交流协作实施方案（2025-2027）》要求，派员赴呼和浩特市</w:t>
      </w:r>
      <w:bookmarkStart w:id="90" w:name="OLE_LINK100"/>
      <w:bookmarkStart w:id="91" w:name="OLE_LINK101"/>
      <w:r>
        <w:rPr>
          <w:rFonts w:ascii="Times New Roman" w:hAnsi="Times New Roman" w:eastAsia="方正仿宋_GBK" w:cs="Times New Roman"/>
          <w:sz w:val="32"/>
          <w:szCs w:val="32"/>
        </w:rPr>
        <w:t>授课并担</w:t>
      </w:r>
      <w:bookmarkEnd w:id="90"/>
      <w:bookmarkEnd w:id="91"/>
      <w:r>
        <w:rPr>
          <w:rFonts w:ascii="Times New Roman" w:hAnsi="Times New Roman" w:eastAsia="方正仿宋_GBK" w:cs="Times New Roman"/>
          <w:sz w:val="32"/>
          <w:szCs w:val="32"/>
        </w:rPr>
        <w:t>任职业技能比赛评委。</w:t>
      </w:r>
      <w:bookmarkStart w:id="92" w:name="OLE_LINK103"/>
      <w:bookmarkStart w:id="93" w:name="OLE_LINK104"/>
      <w:r>
        <w:rPr>
          <w:rFonts w:ascii="Times New Roman" w:hAnsi="Times New Roman" w:eastAsia="方正仿宋_GBK" w:cs="Times New Roman"/>
          <w:sz w:val="32"/>
          <w:szCs w:val="32"/>
        </w:rPr>
        <w:t>派员赴伊宁进行对口帮扶，</w:t>
      </w:r>
      <w:bookmarkEnd w:id="92"/>
      <w:bookmarkEnd w:id="93"/>
      <w:bookmarkStart w:id="94" w:name="OLE_LINK102"/>
      <w:r>
        <w:rPr>
          <w:rFonts w:ascii="Times New Roman" w:hAnsi="Times New Roman" w:eastAsia="方正仿宋_GBK" w:cs="Times New Roman"/>
          <w:sz w:val="32"/>
          <w:szCs w:val="32"/>
        </w:rPr>
        <w:t>开展联合执法</w:t>
      </w:r>
      <w:bookmarkEnd w:id="94"/>
      <w:r>
        <w:rPr>
          <w:rFonts w:ascii="Times New Roman" w:hAnsi="Times New Roman" w:eastAsia="方正仿宋_GBK" w:cs="Times New Roman"/>
          <w:sz w:val="32"/>
          <w:szCs w:val="32"/>
        </w:rPr>
        <w:t>，交流业务知识。组织开展全市文化市场综合执法专题培训，邀请海口、呼和浩特、伊宁、吉安等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四省七市</w:t>
      </w:r>
      <w:r>
        <w:rPr>
          <w:rFonts w:ascii="Times New Roman" w:hAnsi="Times New Roman" w:eastAsia="方正仿宋_GBK" w:cs="Times New Roman"/>
          <w:sz w:val="32"/>
          <w:szCs w:val="32"/>
        </w:rPr>
        <w:t>文化综合执法机构参加。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  <w:t>发挥长三角八城市旅游执法协作机制，请求其他城市协查案件线索4件，受理案件协查、案件移交8件。</w:t>
      </w:r>
    </w:p>
    <w:p>
      <w:pPr>
        <w:widowControl/>
        <w:spacing w:line="600" w:lineRule="atLeast"/>
        <w:ind w:firstLine="640" w:firstLineChars="20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</w:pPr>
      <w:bookmarkStart w:id="95" w:name="OLE_LINK30"/>
      <w:bookmarkStart w:id="96" w:name="OLE_LINK31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六</w:t>
      </w:r>
      <w:bookmarkStart w:id="97" w:name="OLE_LINK25"/>
      <w:bookmarkStart w:id="98" w:name="OLE_LINK59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精准普法</w:t>
      </w:r>
      <w:bookmarkEnd w:id="97"/>
      <w:bookmarkEnd w:id="98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，以多彩活动浓厚社会法</w:t>
      </w:r>
      <w:bookmarkStart w:id="99" w:name="OLE_LINK60"/>
      <w:bookmarkStart w:id="100" w:name="OLE_LINK61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治</w:t>
      </w:r>
      <w:bookmarkEnd w:id="99"/>
      <w:bookmarkEnd w:id="100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氛围</w:t>
      </w:r>
      <w:bookmarkEnd w:id="95"/>
      <w:bookmarkEnd w:id="96"/>
      <w:bookmarkStart w:id="101" w:name="OLE_LINK34"/>
    </w:p>
    <w:p>
      <w:pPr>
        <w:widowControl/>
        <w:adjustRightInd w:val="0"/>
        <w:snapToGrid w:val="0"/>
        <w:spacing w:line="600" w:lineRule="atLeast"/>
        <w:ind w:firstLine="607" w:firstLineChars="196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一是落实“八五”普法。</w:t>
      </w:r>
      <w:bookmarkEnd w:id="101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紧扣国家宪法日、中国旅游日、文化和自然遗产日等重要节点，组织开展形式多样的法治宣传活动。在大报恩寺遗址博物馆举办“中国旅游日”主题普法活动，发放宣传资料1600余份，接待群众咨询500余人次。通过“南京发布”“南京文旅”微信公众号发布旅游市场典型案例，累计阅读量达6.4万次，发送普法短信96万条。</w:t>
      </w:r>
      <w:bookmarkStart w:id="102" w:name="OLE_LINK26"/>
      <w:bookmarkStart w:id="103" w:name="OLE_LINK27"/>
    </w:p>
    <w:p>
      <w:pPr>
        <w:widowControl/>
        <w:adjustRightInd w:val="0"/>
        <w:snapToGrid w:val="0"/>
        <w:spacing w:line="600" w:lineRule="atLeast"/>
        <w:ind w:firstLine="607" w:firstLineChars="196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二是创新普法载体。</w:t>
      </w:r>
      <w:bookmarkEnd w:id="102"/>
      <w:bookmarkEnd w:id="103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拍摄制作《跟着演出游南京》普法宣传片，在大型演出前播放，倡导文明观演、文明出游。常态化开展“法律六进”活动，推动法律进景区、进酒店、进娱乐场所、进媒体机构，提升从业人员和游客法治素养。</w:t>
      </w:r>
      <w:bookmarkStart w:id="104" w:name="OLE_LINK28"/>
      <w:bookmarkStart w:id="105" w:name="OLE_LINK29"/>
    </w:p>
    <w:p>
      <w:pPr>
        <w:widowControl/>
        <w:adjustRightInd w:val="0"/>
        <w:snapToGrid w:val="0"/>
        <w:spacing w:line="600" w:lineRule="atLeast"/>
        <w:ind w:firstLine="607" w:firstLineChars="196"/>
        <w:rPr>
          <w:rFonts w:ascii="Times New Roman" w:hAnsi="Times New Roman" w:eastAsia="方正楷体_GBK" w:cs="Times New Roman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0"/>
          <w:sz w:val="31"/>
          <w:szCs w:val="31"/>
          <w:lang w:bidi="ar"/>
        </w:rPr>
        <w:t>三是注重法治文化建设。</w:t>
      </w:r>
      <w:bookmarkEnd w:id="104"/>
      <w:bookmarkEnd w:id="105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bidi="ar"/>
        </w:rPr>
        <w:t>将法治元素融入公共文化服务体系，支持村（社区）法律图书角建设，挖掘历史文化资源中的法治内涵，讲好红色法治故事，传承中华优秀传统法律文化。组织开展红色法治文化展示利用、传播交流等活动，打造具有地方特色的法治文化品牌。</w:t>
      </w:r>
    </w:p>
    <w:p>
      <w:pPr>
        <w:widowControl/>
        <w:adjustRightInd w:val="0"/>
        <w:snapToGrid w:val="0"/>
        <w:spacing w:line="600" w:lineRule="atLeas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600" w:lineRule="atLeas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</w:p>
    <w:p>
      <w:pPr>
        <w:widowControl/>
        <w:spacing w:line="600" w:lineRule="atLeas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6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50D65"/>
    <w:rsid w:val="00001D90"/>
    <w:rsid w:val="0004287E"/>
    <w:rsid w:val="000B2E25"/>
    <w:rsid w:val="00113A15"/>
    <w:rsid w:val="00182432"/>
    <w:rsid w:val="00267687"/>
    <w:rsid w:val="00286111"/>
    <w:rsid w:val="00295833"/>
    <w:rsid w:val="003D51BC"/>
    <w:rsid w:val="003E77CE"/>
    <w:rsid w:val="00404246"/>
    <w:rsid w:val="004D6899"/>
    <w:rsid w:val="00583A95"/>
    <w:rsid w:val="005D55E7"/>
    <w:rsid w:val="00672FB4"/>
    <w:rsid w:val="006B1372"/>
    <w:rsid w:val="007373FD"/>
    <w:rsid w:val="007958E0"/>
    <w:rsid w:val="007A7980"/>
    <w:rsid w:val="008075AE"/>
    <w:rsid w:val="00811C0A"/>
    <w:rsid w:val="0089564C"/>
    <w:rsid w:val="008E59BF"/>
    <w:rsid w:val="009151AC"/>
    <w:rsid w:val="009A76FF"/>
    <w:rsid w:val="00A34FFA"/>
    <w:rsid w:val="00A87F74"/>
    <w:rsid w:val="00A94F89"/>
    <w:rsid w:val="00BA6E0D"/>
    <w:rsid w:val="00C06F30"/>
    <w:rsid w:val="00C43A74"/>
    <w:rsid w:val="00C846F8"/>
    <w:rsid w:val="00C91BBF"/>
    <w:rsid w:val="00CA7063"/>
    <w:rsid w:val="00CC5CFC"/>
    <w:rsid w:val="00DB0A33"/>
    <w:rsid w:val="00DC00F7"/>
    <w:rsid w:val="00EF1C1A"/>
    <w:rsid w:val="00EF6CB3"/>
    <w:rsid w:val="00FA78E1"/>
    <w:rsid w:val="016117AE"/>
    <w:rsid w:val="026659F0"/>
    <w:rsid w:val="028969DB"/>
    <w:rsid w:val="031B2C7F"/>
    <w:rsid w:val="03B25669"/>
    <w:rsid w:val="0451447E"/>
    <w:rsid w:val="048601CE"/>
    <w:rsid w:val="05614B95"/>
    <w:rsid w:val="065D37A4"/>
    <w:rsid w:val="069A035E"/>
    <w:rsid w:val="06BC28C2"/>
    <w:rsid w:val="08155AF6"/>
    <w:rsid w:val="0822060B"/>
    <w:rsid w:val="085825E2"/>
    <w:rsid w:val="088B0EDC"/>
    <w:rsid w:val="08FB2C0B"/>
    <w:rsid w:val="098F1CD1"/>
    <w:rsid w:val="09D771D4"/>
    <w:rsid w:val="0A23066B"/>
    <w:rsid w:val="0AE9299C"/>
    <w:rsid w:val="0AF3628F"/>
    <w:rsid w:val="0B9D61FB"/>
    <w:rsid w:val="0BF57DE5"/>
    <w:rsid w:val="0D646FD0"/>
    <w:rsid w:val="0D703BC7"/>
    <w:rsid w:val="0D891A59"/>
    <w:rsid w:val="0DB70384"/>
    <w:rsid w:val="0DB937C0"/>
    <w:rsid w:val="0FB02359"/>
    <w:rsid w:val="0FDF3286"/>
    <w:rsid w:val="10D26947"/>
    <w:rsid w:val="111331E7"/>
    <w:rsid w:val="116E48C1"/>
    <w:rsid w:val="11D84431"/>
    <w:rsid w:val="11DD37F5"/>
    <w:rsid w:val="1211524D"/>
    <w:rsid w:val="12212011"/>
    <w:rsid w:val="126A32DB"/>
    <w:rsid w:val="129245E0"/>
    <w:rsid w:val="12A3059B"/>
    <w:rsid w:val="12AE07CA"/>
    <w:rsid w:val="12B67DB7"/>
    <w:rsid w:val="13143247"/>
    <w:rsid w:val="1319085D"/>
    <w:rsid w:val="13192D4B"/>
    <w:rsid w:val="131C5060"/>
    <w:rsid w:val="13B16CE7"/>
    <w:rsid w:val="140D3CC9"/>
    <w:rsid w:val="141B23B3"/>
    <w:rsid w:val="1424395D"/>
    <w:rsid w:val="14DC5FE6"/>
    <w:rsid w:val="15037617"/>
    <w:rsid w:val="157224A6"/>
    <w:rsid w:val="15C50828"/>
    <w:rsid w:val="163836F0"/>
    <w:rsid w:val="16BC476B"/>
    <w:rsid w:val="173B5246"/>
    <w:rsid w:val="17E07B9B"/>
    <w:rsid w:val="1804783E"/>
    <w:rsid w:val="18221F62"/>
    <w:rsid w:val="18316649"/>
    <w:rsid w:val="185A5BA0"/>
    <w:rsid w:val="18673E19"/>
    <w:rsid w:val="188B4707"/>
    <w:rsid w:val="18D21BDA"/>
    <w:rsid w:val="18FE259D"/>
    <w:rsid w:val="19597C05"/>
    <w:rsid w:val="197113F3"/>
    <w:rsid w:val="1A9C424D"/>
    <w:rsid w:val="1AA94BBC"/>
    <w:rsid w:val="1AFF5D54"/>
    <w:rsid w:val="1B9B2757"/>
    <w:rsid w:val="1C055E22"/>
    <w:rsid w:val="1C0A3439"/>
    <w:rsid w:val="1C2A3ADB"/>
    <w:rsid w:val="1C406E5A"/>
    <w:rsid w:val="1D1632F3"/>
    <w:rsid w:val="1D6A0633"/>
    <w:rsid w:val="1D7768AC"/>
    <w:rsid w:val="1DF95513"/>
    <w:rsid w:val="1E5B7F7C"/>
    <w:rsid w:val="1E8C45D9"/>
    <w:rsid w:val="1EB0258C"/>
    <w:rsid w:val="1EC93137"/>
    <w:rsid w:val="1F552C1D"/>
    <w:rsid w:val="208F03B0"/>
    <w:rsid w:val="20BB4EC2"/>
    <w:rsid w:val="21690C01"/>
    <w:rsid w:val="21956201"/>
    <w:rsid w:val="21F07223"/>
    <w:rsid w:val="22372AAE"/>
    <w:rsid w:val="232474D6"/>
    <w:rsid w:val="235651B5"/>
    <w:rsid w:val="23622351"/>
    <w:rsid w:val="23753F08"/>
    <w:rsid w:val="2378337E"/>
    <w:rsid w:val="23A16DF0"/>
    <w:rsid w:val="243A0EE4"/>
    <w:rsid w:val="247753E3"/>
    <w:rsid w:val="24A81A41"/>
    <w:rsid w:val="24C83E91"/>
    <w:rsid w:val="24F31FA2"/>
    <w:rsid w:val="250761FB"/>
    <w:rsid w:val="250F6455"/>
    <w:rsid w:val="25357778"/>
    <w:rsid w:val="25900BB3"/>
    <w:rsid w:val="25BA7ED1"/>
    <w:rsid w:val="25D0124F"/>
    <w:rsid w:val="260333D3"/>
    <w:rsid w:val="26262216"/>
    <w:rsid w:val="264439EB"/>
    <w:rsid w:val="26867B60"/>
    <w:rsid w:val="27392E24"/>
    <w:rsid w:val="27814EF7"/>
    <w:rsid w:val="27A04C51"/>
    <w:rsid w:val="27B24026"/>
    <w:rsid w:val="289077C3"/>
    <w:rsid w:val="29355175"/>
    <w:rsid w:val="2A2B2957"/>
    <w:rsid w:val="2B035523"/>
    <w:rsid w:val="2B4A5600"/>
    <w:rsid w:val="2BA50A88"/>
    <w:rsid w:val="2C0C01DE"/>
    <w:rsid w:val="2C4B7881"/>
    <w:rsid w:val="2E230605"/>
    <w:rsid w:val="2E3C1B78"/>
    <w:rsid w:val="2E5C5D76"/>
    <w:rsid w:val="2F48454C"/>
    <w:rsid w:val="2F723377"/>
    <w:rsid w:val="2F8224C5"/>
    <w:rsid w:val="2FAF1ED5"/>
    <w:rsid w:val="30A722AD"/>
    <w:rsid w:val="311A5A74"/>
    <w:rsid w:val="32FE389F"/>
    <w:rsid w:val="33134E71"/>
    <w:rsid w:val="336254B1"/>
    <w:rsid w:val="33DB4873"/>
    <w:rsid w:val="33FE167D"/>
    <w:rsid w:val="343A78FB"/>
    <w:rsid w:val="34497180"/>
    <w:rsid w:val="34521F7E"/>
    <w:rsid w:val="3482405C"/>
    <w:rsid w:val="34A915E9"/>
    <w:rsid w:val="354A30E1"/>
    <w:rsid w:val="35F44AE6"/>
    <w:rsid w:val="363D5BFF"/>
    <w:rsid w:val="36D84407"/>
    <w:rsid w:val="373F6235"/>
    <w:rsid w:val="37C624B2"/>
    <w:rsid w:val="385D6627"/>
    <w:rsid w:val="38FD63A7"/>
    <w:rsid w:val="3A064DE8"/>
    <w:rsid w:val="3A1A4D37"/>
    <w:rsid w:val="3A7F02EF"/>
    <w:rsid w:val="3B39615C"/>
    <w:rsid w:val="3B9F3746"/>
    <w:rsid w:val="3BC45195"/>
    <w:rsid w:val="3BF375EE"/>
    <w:rsid w:val="3C6A3196"/>
    <w:rsid w:val="3C6D114E"/>
    <w:rsid w:val="3D6F7BAA"/>
    <w:rsid w:val="3D7529B0"/>
    <w:rsid w:val="3D7F55DD"/>
    <w:rsid w:val="3D840E45"/>
    <w:rsid w:val="3E1D6BA4"/>
    <w:rsid w:val="3E371A14"/>
    <w:rsid w:val="3EEC6CA2"/>
    <w:rsid w:val="3EF44F4D"/>
    <w:rsid w:val="3F8844F1"/>
    <w:rsid w:val="40630175"/>
    <w:rsid w:val="409C0254"/>
    <w:rsid w:val="40AC381A"/>
    <w:rsid w:val="40D77EB4"/>
    <w:rsid w:val="41247A0D"/>
    <w:rsid w:val="413B3D2B"/>
    <w:rsid w:val="415D5C35"/>
    <w:rsid w:val="42224789"/>
    <w:rsid w:val="43F263DD"/>
    <w:rsid w:val="44913E48"/>
    <w:rsid w:val="44A04540"/>
    <w:rsid w:val="44BF1176"/>
    <w:rsid w:val="453749EF"/>
    <w:rsid w:val="453C0257"/>
    <w:rsid w:val="4557299B"/>
    <w:rsid w:val="456A1083"/>
    <w:rsid w:val="45F11042"/>
    <w:rsid w:val="461F6030"/>
    <w:rsid w:val="46916381"/>
    <w:rsid w:val="4710142B"/>
    <w:rsid w:val="479954ED"/>
    <w:rsid w:val="48627FD5"/>
    <w:rsid w:val="48FF3A76"/>
    <w:rsid w:val="4904108C"/>
    <w:rsid w:val="49710154"/>
    <w:rsid w:val="4A0B376B"/>
    <w:rsid w:val="4A595972"/>
    <w:rsid w:val="4ABA40F8"/>
    <w:rsid w:val="4B5A4890"/>
    <w:rsid w:val="4BA821A3"/>
    <w:rsid w:val="4BED4059"/>
    <w:rsid w:val="4BF2341E"/>
    <w:rsid w:val="4C2F01CE"/>
    <w:rsid w:val="4C5A0F28"/>
    <w:rsid w:val="4D1F0243"/>
    <w:rsid w:val="4D311915"/>
    <w:rsid w:val="4DE35714"/>
    <w:rsid w:val="509947B0"/>
    <w:rsid w:val="51150D65"/>
    <w:rsid w:val="51986815"/>
    <w:rsid w:val="51C969CF"/>
    <w:rsid w:val="52350508"/>
    <w:rsid w:val="52727756"/>
    <w:rsid w:val="5374316B"/>
    <w:rsid w:val="53837051"/>
    <w:rsid w:val="53BF1E8F"/>
    <w:rsid w:val="54444A33"/>
    <w:rsid w:val="54B75204"/>
    <w:rsid w:val="551D1184"/>
    <w:rsid w:val="55894DF3"/>
    <w:rsid w:val="55902D8E"/>
    <w:rsid w:val="56024BA5"/>
    <w:rsid w:val="565059A1"/>
    <w:rsid w:val="56D65085"/>
    <w:rsid w:val="5729188C"/>
    <w:rsid w:val="574B60D8"/>
    <w:rsid w:val="57B94ADE"/>
    <w:rsid w:val="57EE5261"/>
    <w:rsid w:val="58481C5E"/>
    <w:rsid w:val="584A17AF"/>
    <w:rsid w:val="58B34888"/>
    <w:rsid w:val="58FD3402"/>
    <w:rsid w:val="597B2CA5"/>
    <w:rsid w:val="59A70222"/>
    <w:rsid w:val="5AB46354"/>
    <w:rsid w:val="5ABC2783"/>
    <w:rsid w:val="5AE8436A"/>
    <w:rsid w:val="5B4517BC"/>
    <w:rsid w:val="5B9718EC"/>
    <w:rsid w:val="5BE01C88"/>
    <w:rsid w:val="5C58107B"/>
    <w:rsid w:val="5C9F5A5E"/>
    <w:rsid w:val="5CC77263"/>
    <w:rsid w:val="5D0B07E3"/>
    <w:rsid w:val="5D3C6BEF"/>
    <w:rsid w:val="5DCB3ACF"/>
    <w:rsid w:val="5E2F0501"/>
    <w:rsid w:val="5E9B5B97"/>
    <w:rsid w:val="5F245B8C"/>
    <w:rsid w:val="5FA520F8"/>
    <w:rsid w:val="5FA82319"/>
    <w:rsid w:val="60843C74"/>
    <w:rsid w:val="60F670B5"/>
    <w:rsid w:val="611F2AAF"/>
    <w:rsid w:val="613B39A0"/>
    <w:rsid w:val="6183303E"/>
    <w:rsid w:val="618E6483"/>
    <w:rsid w:val="61A16E84"/>
    <w:rsid w:val="61CB0541"/>
    <w:rsid w:val="61D8572B"/>
    <w:rsid w:val="62093B0F"/>
    <w:rsid w:val="62483940"/>
    <w:rsid w:val="625B3673"/>
    <w:rsid w:val="625E7607"/>
    <w:rsid w:val="627D7A8D"/>
    <w:rsid w:val="63554566"/>
    <w:rsid w:val="6367429A"/>
    <w:rsid w:val="646A4041"/>
    <w:rsid w:val="646D768E"/>
    <w:rsid w:val="650C6291"/>
    <w:rsid w:val="652C7549"/>
    <w:rsid w:val="65896749"/>
    <w:rsid w:val="660B3602"/>
    <w:rsid w:val="66AC6B93"/>
    <w:rsid w:val="675F549A"/>
    <w:rsid w:val="67890C82"/>
    <w:rsid w:val="678C2521"/>
    <w:rsid w:val="67A15E6E"/>
    <w:rsid w:val="6821506E"/>
    <w:rsid w:val="68846AC1"/>
    <w:rsid w:val="69431305"/>
    <w:rsid w:val="6951757E"/>
    <w:rsid w:val="697B0A9F"/>
    <w:rsid w:val="699B2EEF"/>
    <w:rsid w:val="69E8167C"/>
    <w:rsid w:val="69F60125"/>
    <w:rsid w:val="6AA13F9A"/>
    <w:rsid w:val="6C0975D2"/>
    <w:rsid w:val="6C3C0BFE"/>
    <w:rsid w:val="6C8A0385"/>
    <w:rsid w:val="6D3C3647"/>
    <w:rsid w:val="6D7A62E8"/>
    <w:rsid w:val="6DB1683D"/>
    <w:rsid w:val="6E9C74ED"/>
    <w:rsid w:val="6ECA348F"/>
    <w:rsid w:val="6ED053E9"/>
    <w:rsid w:val="6FAC3760"/>
    <w:rsid w:val="6FEF7AF1"/>
    <w:rsid w:val="70560D1E"/>
    <w:rsid w:val="7060279C"/>
    <w:rsid w:val="709A7A5C"/>
    <w:rsid w:val="726E11A1"/>
    <w:rsid w:val="73C542CE"/>
    <w:rsid w:val="7467439D"/>
    <w:rsid w:val="74784559"/>
    <w:rsid w:val="758D4C60"/>
    <w:rsid w:val="75CD2682"/>
    <w:rsid w:val="767F00D4"/>
    <w:rsid w:val="76813214"/>
    <w:rsid w:val="76E45ED5"/>
    <w:rsid w:val="770245AD"/>
    <w:rsid w:val="773724A9"/>
    <w:rsid w:val="77410FA0"/>
    <w:rsid w:val="77AF70FD"/>
    <w:rsid w:val="77C54984"/>
    <w:rsid w:val="78462278"/>
    <w:rsid w:val="78F65D23"/>
    <w:rsid w:val="797352EE"/>
    <w:rsid w:val="79DC10E6"/>
    <w:rsid w:val="7A0D5743"/>
    <w:rsid w:val="7A67065F"/>
    <w:rsid w:val="7B4B0397"/>
    <w:rsid w:val="7B7F61CD"/>
    <w:rsid w:val="7C4A67DB"/>
    <w:rsid w:val="7C705B15"/>
    <w:rsid w:val="7C947A56"/>
    <w:rsid w:val="7DC9372F"/>
    <w:rsid w:val="7E5E47BF"/>
    <w:rsid w:val="7E7C2E97"/>
    <w:rsid w:val="7EF96D1F"/>
    <w:rsid w:val="7F69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464</Words>
  <Characters>2648</Characters>
  <Lines>22</Lines>
  <Paragraphs>6</Paragraphs>
  <TotalTime>115</TotalTime>
  <ScaleCrop>false</ScaleCrop>
  <LinksUpToDate>false</LinksUpToDate>
  <CharactersWithSpaces>3106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2026-01-04T06:26:00Z</dcterms:created>
  <dc:creator>sky</dc:creator>
  <cp:lastModifiedBy>Lenovo</cp:lastModifiedBy>
  <cp:lastPrinted>2025-12-09T08:50:00Z</cp:lastPrinted>
  <dcterms:modified xsi:type="dcterms:W3CDTF">2026-03-17T01:03:54Z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719A498288DB48E5B53A9167ABF9DAEC_11</vt:lpwstr>
  </property>
  <property fmtid="{D5CDD505-2E9C-101B-9397-08002B2CF9AE}" pid="4" name="KSOTemplateDocerSaveRecord">
    <vt:lpwstr>eyJoZGlkIjoiODcyODY3NjRjMDljYzFhNmE5NzE5Mjg1NDEwNjMyMzEiLCJ1c2VySWQiOiI4NDg5MTExOTEifQ==</vt:lpwstr>
  </property>
</Properties>
</file>