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00" w:lineRule="auto"/>
        <w:jc w:val="center"/>
        <w:rPr>
          <w:rFonts w:ascii="Times New Roman" w:hAnsi="Times New Roman" w:eastAsia="方正小标宋_GBK"/>
          <w:bCs/>
          <w:kern w:val="0"/>
          <w:sz w:val="44"/>
          <w:szCs w:val="44"/>
        </w:rPr>
      </w:pPr>
      <w:bookmarkStart w:id="0" w:name="_GoBack"/>
      <w:r>
        <w:rPr>
          <w:rFonts w:ascii="Times New Roman" w:hAnsi="Times New Roman" w:eastAsia="方正小标宋_GBK"/>
          <w:bCs/>
          <w:kern w:val="0"/>
          <w:sz w:val="44"/>
          <w:szCs w:val="44"/>
        </w:rPr>
        <w:t>南京艺术基金202</w:t>
      </w:r>
      <w:r>
        <w:rPr>
          <w:rFonts w:hint="eastAsia" w:ascii="Times New Roman" w:hAnsi="Times New Roman" w:eastAsia="方正小标宋_GBK"/>
          <w:bCs/>
          <w:kern w:val="0"/>
          <w:sz w:val="44"/>
          <w:szCs w:val="44"/>
        </w:rPr>
        <w:t>4</w:t>
      </w:r>
      <w:r>
        <w:rPr>
          <w:rFonts w:ascii="Times New Roman" w:hAnsi="Times New Roman" w:eastAsia="方正小标宋_GBK"/>
          <w:bCs/>
          <w:kern w:val="0"/>
          <w:sz w:val="44"/>
          <w:szCs w:val="44"/>
        </w:rPr>
        <w:t>年度传播交流推广</w:t>
      </w:r>
    </w:p>
    <w:p>
      <w:pPr>
        <w:shd w:val="clear" w:color="auto" w:fill="FFFFFF"/>
        <w:spacing w:line="300" w:lineRule="auto"/>
        <w:jc w:val="center"/>
        <w:rPr>
          <w:rFonts w:ascii="方正小标宋简体" w:hAnsi="方正小标宋简体" w:cs="宋体"/>
          <w:kern w:val="0"/>
          <w:sz w:val="44"/>
          <w:szCs w:val="44"/>
        </w:rPr>
      </w:pPr>
      <w:r>
        <w:rPr>
          <w:rFonts w:ascii="Times New Roman" w:hAnsi="Times New Roman" w:eastAsia="方正小标宋_GBK"/>
          <w:bCs/>
          <w:kern w:val="0"/>
          <w:sz w:val="44"/>
          <w:szCs w:val="44"/>
        </w:rPr>
        <w:t>资助项目申报指南</w:t>
      </w:r>
      <w:r>
        <w:rPr>
          <w:rFonts w:ascii="方正小标宋简体" w:hAnsi="方正小标宋简体" w:cs="宋体"/>
          <w:kern w:val="0"/>
          <w:sz w:val="44"/>
          <w:szCs w:val="44"/>
        </w:rPr>
        <w:t xml:space="preserve"> </w:t>
      </w:r>
    </w:p>
    <w:bookmarkEnd w:id="0"/>
    <w:p>
      <w:pPr>
        <w:shd w:val="clear" w:color="auto" w:fill="FFFFFF"/>
        <w:spacing w:line="300" w:lineRule="auto"/>
        <w:ind w:firstLine="640" w:firstLineChars="200"/>
        <w:rPr>
          <w:rFonts w:ascii="Times New Roman" w:hAnsi="Times New Roman" w:eastAsia="方正仿宋_GBK"/>
          <w:kern w:val="0"/>
          <w:sz w:val="32"/>
          <w:szCs w:val="32"/>
        </w:rPr>
      </w:pP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根据《南京艺术基金章程》，结合《南京艺术基金项目资助管理办法》，制定本指南。</w:t>
      </w:r>
    </w:p>
    <w:p>
      <w:pPr>
        <w:shd w:val="clear" w:color="auto" w:fill="FFFFFF"/>
        <w:spacing w:line="300" w:lineRule="auto"/>
        <w:ind w:firstLine="640" w:firstLineChars="200"/>
        <w:rPr>
          <w:rFonts w:ascii="方正黑体_GBK" w:eastAsia="方正黑体_GBK" w:cs="黑体"/>
          <w:bCs/>
          <w:kern w:val="0"/>
          <w:sz w:val="32"/>
          <w:szCs w:val="32"/>
        </w:rPr>
      </w:pPr>
      <w:r>
        <w:rPr>
          <w:rFonts w:hint="eastAsia" w:ascii="方正黑体_GBK" w:eastAsia="方正黑体_GBK" w:cs="黑体"/>
          <w:bCs/>
          <w:kern w:val="0"/>
          <w:sz w:val="32"/>
          <w:szCs w:val="32"/>
        </w:rPr>
        <w:t xml:space="preserve">一、资助项目 </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年度以“庆祝新中国成立75周年”为主题，坚持以习近平新时代中国特色社会主义思想为指导，全面贯彻落实党的二十大精神，深入学习贯彻习近平文化思想，为加快建设社会主义文化强市、在建设中华民族现代文明上探索新经验贡献艺术力量。本年度重点资助中华人民共和国成立75周年</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习近平总书记主持召开文艺座谈会10周年等创作生产的优秀艺术作品演出、展览活动，尤其是全国首演首展项目；围绕长江经济带和长江国家文化公园建设，反映长江文明历史</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推动长江文化传承发展的长江文化主题展览；围绕打造南京品牌，彰显时代特征、中国特色、南京特点，用情用力讲好中国故事、南京故事，具有传承创新价值，符合大众审美需要的优秀展演展览等项目。</w:t>
      </w:r>
    </w:p>
    <w:p>
      <w:pPr>
        <w:shd w:val="clear" w:color="auto" w:fill="FFFFFF"/>
        <w:spacing w:line="300" w:lineRule="auto"/>
        <w:ind w:firstLine="640" w:firstLineChars="200"/>
        <w:rPr>
          <w:rFonts w:ascii="方正黑体_GBK" w:eastAsia="方正黑体_GBK" w:cs="黑体"/>
          <w:bCs/>
          <w:kern w:val="0"/>
          <w:sz w:val="32"/>
          <w:szCs w:val="32"/>
        </w:rPr>
      </w:pPr>
      <w:r>
        <w:rPr>
          <w:rFonts w:hint="eastAsia" w:ascii="方正黑体_GBK" w:eastAsia="方正黑体_GBK" w:cs="黑体"/>
          <w:bCs/>
          <w:kern w:val="0"/>
          <w:sz w:val="32"/>
          <w:szCs w:val="32"/>
        </w:rPr>
        <w:t>二、资助范围</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本项目资助范围包括：优秀舞台艺术作品展演、长江文化主题展览、美术作品展览、重大文艺品牌活动、小剧场展演和民营院团项目等。不资助艺术工作者个人的作品演出展览演播、纪念活动和节庆赛事等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（二）申报在国内演出的舞台艺术作品，应是在服务基层、服务群众过程中，深受欢迎，产生过良好社会影响或者在各类竞赛、评比中获奖的作品。</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（三）申报传播交流的展演、展览项目，应为具有代表性艺术家群体或具有较高艺术水准团体的代表作品。</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（四）申报传统艺术形式与现代科技手段相结合的项目，应是能够吸引群众广泛参与</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更好地满足群众精神文化需求的项目。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（五）申报项目应具备一定传播范围和影响力，能够体现南京艺术创作水平，能够助力打造浓厚的艺术氛围。</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（六）申报项目应是在获得南京艺术基金立项资助并签订《南京艺术基金项目资助协议书》后实施，且能够在2025年6月30日前按要求完成结项验收的项目。</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bCs/>
          <w:kern w:val="0"/>
          <w:sz w:val="32"/>
          <w:szCs w:val="32"/>
        </w:rPr>
        <w:t>三、资助额度</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艺术基金依据申报项目的实施地点（国内）、艺术门类、规模体量、成本投入等因素，按照以下标准核定资助额度：</w:t>
      </w:r>
    </w:p>
    <w:p>
      <w:pPr>
        <w:shd w:val="clear" w:color="auto" w:fill="FFFFFF"/>
        <w:spacing w:line="300" w:lineRule="auto"/>
        <w:ind w:left="1790" w:hanging="1080"/>
        <w:rPr>
          <w:rFonts w:ascii="Times New Roman" w:hAnsi="Times New Roman" w:eastAsia="方正仿宋_GBK"/>
          <w:kern w:val="0"/>
          <w:sz w:val="32"/>
          <w:szCs w:val="32"/>
        </w:rPr>
      </w:pPr>
      <w:r>
        <w:rPr>
          <w:rFonts w:ascii="Times New Roman" w:hAnsi="Times New Roman" w:eastAsia="方正仿宋_GBK"/>
          <w:kern w:val="0"/>
          <w:sz w:val="32"/>
          <w:szCs w:val="32"/>
        </w:rPr>
        <w:t>（一）</w:t>
      </w:r>
      <w:r>
        <w:rPr>
          <w:rFonts w:hint="eastAsia" w:ascii="Times New Roman" w:hAnsi="Times New Roman" w:eastAsia="方正仿宋_GBK"/>
          <w:kern w:val="0"/>
          <w:sz w:val="32"/>
          <w:szCs w:val="32"/>
        </w:rPr>
        <w:t>大型舞台展演项目资助额度3</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万元。</w:t>
      </w:r>
    </w:p>
    <w:p>
      <w:pPr>
        <w:shd w:val="clear" w:color="auto" w:fill="FFFFFF"/>
        <w:spacing w:line="300" w:lineRule="auto"/>
        <w:ind w:left="1790" w:hanging="1080"/>
        <w:rPr>
          <w:rFonts w:ascii="Times New Roman" w:hAnsi="Times New Roman" w:eastAsia="方正仿宋_GBK"/>
          <w:kern w:val="0"/>
          <w:sz w:val="32"/>
          <w:szCs w:val="32"/>
        </w:rPr>
      </w:pPr>
      <w:r>
        <w:rPr>
          <w:rFonts w:ascii="Times New Roman" w:hAnsi="Times New Roman" w:eastAsia="方正仿宋_GBK"/>
          <w:kern w:val="0"/>
          <w:sz w:val="32"/>
          <w:szCs w:val="32"/>
        </w:rPr>
        <w:t>（二）</w:t>
      </w:r>
      <w:r>
        <w:rPr>
          <w:rFonts w:hint="eastAsia" w:ascii="Times New Roman" w:hAnsi="Times New Roman" w:eastAsia="方正仿宋_GBK"/>
          <w:kern w:val="0"/>
          <w:sz w:val="32"/>
          <w:szCs w:val="32"/>
        </w:rPr>
        <w:t>重大文艺品牌活动资助额度3</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万元。</w:t>
      </w:r>
    </w:p>
    <w:p>
      <w:pPr>
        <w:shd w:val="clear" w:color="auto" w:fill="FFFFFF"/>
        <w:spacing w:line="300" w:lineRule="auto"/>
        <w:ind w:left="1790" w:hanging="1080"/>
        <w:rPr>
          <w:rFonts w:ascii="Times New Roman" w:hAnsi="Times New Roman" w:eastAsia="方正仿宋_GBK"/>
          <w:kern w:val="0"/>
          <w:sz w:val="32"/>
          <w:szCs w:val="32"/>
        </w:rPr>
      </w:pPr>
      <w:r>
        <w:rPr>
          <w:rFonts w:ascii="Times New Roman" w:hAnsi="Times New Roman" w:eastAsia="方正仿宋_GBK"/>
          <w:kern w:val="0"/>
          <w:sz w:val="32"/>
          <w:szCs w:val="32"/>
        </w:rPr>
        <w:t>（三）</w:t>
      </w:r>
      <w:r>
        <w:rPr>
          <w:rFonts w:hint="eastAsia" w:ascii="Times New Roman" w:hAnsi="Times New Roman" w:eastAsia="方正仿宋_GBK"/>
          <w:kern w:val="0"/>
          <w:sz w:val="32"/>
          <w:szCs w:val="32"/>
        </w:rPr>
        <w:t>小剧场展演项目资助额度15万元。</w:t>
      </w:r>
    </w:p>
    <w:p>
      <w:pPr>
        <w:shd w:val="clear" w:color="auto" w:fill="FFFFFF"/>
        <w:spacing w:line="300" w:lineRule="auto"/>
        <w:ind w:left="1790" w:hanging="1080"/>
        <w:rPr>
          <w:rFonts w:ascii="Times New Roman" w:hAnsi="Times New Roman" w:eastAsia="方正仿宋_GBK"/>
          <w:kern w:val="0"/>
          <w:sz w:val="32"/>
          <w:szCs w:val="32"/>
        </w:rPr>
      </w:pPr>
      <w:r>
        <w:rPr>
          <w:rFonts w:ascii="Times New Roman" w:hAnsi="Times New Roman" w:eastAsia="方正仿宋_GBK"/>
          <w:kern w:val="0"/>
          <w:sz w:val="32"/>
          <w:szCs w:val="32"/>
        </w:rPr>
        <w:t>（四）</w:t>
      </w:r>
      <w:r>
        <w:rPr>
          <w:rFonts w:hint="eastAsia" w:ascii="Times New Roman" w:hAnsi="Times New Roman" w:eastAsia="方正仿宋_GBK"/>
          <w:kern w:val="0"/>
          <w:sz w:val="32"/>
          <w:szCs w:val="32"/>
        </w:rPr>
        <w:t>民营院团项目资助额度1</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万元。</w:t>
      </w:r>
    </w:p>
    <w:p>
      <w:pPr>
        <w:shd w:val="clear" w:color="auto" w:fill="FFFFFF"/>
        <w:spacing w:line="300" w:lineRule="auto"/>
        <w:ind w:left="1790" w:hanging="1080"/>
        <w:rPr>
          <w:rFonts w:ascii="方正黑体_GBK" w:eastAsia="方正黑体_GBK"/>
          <w:bCs/>
          <w:kern w:val="0"/>
          <w:sz w:val="32"/>
          <w:szCs w:val="32"/>
        </w:rPr>
      </w:pPr>
      <w:r>
        <w:rPr>
          <w:rFonts w:ascii="Times New Roman" w:hAnsi="Times New Roman" w:eastAsia="方正仿宋_GBK"/>
          <w:kern w:val="0"/>
          <w:sz w:val="32"/>
          <w:szCs w:val="32"/>
        </w:rPr>
        <w:t>（五）</w:t>
      </w:r>
      <w:r>
        <w:rPr>
          <w:rFonts w:hint="eastAsia" w:ascii="Times New Roman" w:hAnsi="Times New Roman" w:eastAsia="方正仿宋_GBK"/>
          <w:kern w:val="0"/>
          <w:sz w:val="32"/>
          <w:szCs w:val="32"/>
        </w:rPr>
        <w:t>展览项目资助10万元。</w:t>
      </w:r>
    </w:p>
    <w:p>
      <w:pPr>
        <w:shd w:val="clear" w:color="auto" w:fill="FFFFFF"/>
        <w:spacing w:line="300" w:lineRule="auto"/>
        <w:ind w:firstLine="640" w:firstLineChars="200"/>
        <w:rPr>
          <w:rFonts w:ascii="方正黑体_GBK" w:eastAsia="方正黑体_GBK"/>
          <w:bCs/>
          <w:kern w:val="0"/>
          <w:sz w:val="32"/>
          <w:szCs w:val="32"/>
        </w:rPr>
      </w:pPr>
      <w:r>
        <w:rPr>
          <w:rFonts w:hint="eastAsia" w:ascii="方正黑体_GBK" w:eastAsia="方正黑体_GBK"/>
          <w:bCs/>
          <w:kern w:val="0"/>
          <w:sz w:val="32"/>
          <w:szCs w:val="32"/>
        </w:rPr>
        <w:t>四、资助方式</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项目以匹配资助为主。对在国内实施的展演和展览项目，资助资金主要用于补助展馆剧场租赁、展陈布置、交通运输、学术研讨、资料录制、与展览展演相关的出版物、宣传推广和工作人员差旅食宿等费用，不含剧目创排、展品征集和作品保险等费用；对运用互联网、新媒体等现代科技手段开展传播交流推广的项目，资助资金主要用于补助软件开发、宣传推广和工作人员差旅食宿等费用，不含设备购置、创作排演、作品征集等费用。</w:t>
      </w:r>
    </w:p>
    <w:p>
      <w:pPr>
        <w:shd w:val="clear" w:color="auto" w:fill="FFFFFF"/>
        <w:spacing w:line="300" w:lineRule="auto"/>
        <w:ind w:firstLine="640" w:firstLineChars="200"/>
        <w:rPr>
          <w:rFonts w:ascii="方正黑体_GBK" w:eastAsia="方正黑体_GBK"/>
          <w:b/>
          <w:bCs/>
          <w:kern w:val="0"/>
          <w:sz w:val="24"/>
        </w:rPr>
      </w:pPr>
      <w:r>
        <w:rPr>
          <w:rFonts w:hint="eastAsia" w:ascii="方正黑体_GBK" w:eastAsia="方正黑体_GBK"/>
          <w:bCs/>
          <w:kern w:val="0"/>
          <w:sz w:val="32"/>
          <w:szCs w:val="32"/>
        </w:rPr>
        <w:t>五、申报条件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（一）本项目申报类别及条件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大型舞台展演。围绕国家重大战略实施、重大纪念活动和重要时间节点举办的，表现新时代史诗般伟大实践，传承发展中华优秀传统文化，遴选角度新、视野宽、选材好，具有较好审美价值、艺术品位和艺术个性，思想精深、艺术精湛、制作精良，在全国有影响力，聚焦重大主题作品。申报主体须在全国和省有影响力，荣获国家和省级奖项，具有一流的主创团队的艺术院团；演出时长90—120分钟，演出不少于5场；资助项目不超过3个，资助额度每个30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重大文艺品牌活动项目。为提升南京整体文化形象，聚力打造具有南京重大文艺品牌，扩大南京在全国的影响力和知名度，在全市演出场所开展重大文艺品牌活动。申报主体为国（境）内有代表性艺术家群体或具有较高艺术水准团体；演出剧目具有区域代表性。演出剧目不少于2部头部剧目，具有区域代表性，演出剧目至少3种以上艺术门类，演出场次在10场以上，演出时长90—120分钟；资助项目不超过2个，资助额度每个30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小剧场展演项目。资助专项艺术类、区域性等品牌活动；资助音乐、舞蹈、相声、杂技等特色专场演出；特别是具有南京特色的、传播价值高、品牌效应强的小剧场展演项目。演出至少10场，演出时长60分钟以上；资助项目不超过6个，资助额度每个15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民营院团项目。按照省市扶持重点民营院团的有关要求，全市范围选择资助优秀民营院团的重点剧目，特别是关注濒临失传剧种的传承振兴发展的民营院团项目。申报主体为市内有代表性艺术家群体或具有较高艺术水准团体；资助项目不超过2个，资助额度每个10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5．展览项目。描绘新时代新征程的恢宏气象、弘扬社会主义核心价值观、传承发展中华优秀传统文化、体现南京特色文化、发扬创新精神、具有较高思想主题和艺术价值的主题展览，尤其是首展项目。资助项目不超过5个，资助额度每个10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（二）本项目的申报主体为单位或机构（不含性质为机关法人的单位）。申报项目的单位或机构应同时具备以下条件：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1．2021年12月31日前在南京市内同级行政机关登记、注册的单位或机构。因事业单位体制改革重新登记、注册的，登记、注册时间可与改革前连续计算。</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由多家单位或机构合作完成的项目，应由其中一家单位或机构作为申报主体进行申报，并由主要合作方在《南京艺术基金2024年度传播交流推广资助项目申报表》上签署同意意见并加盖公章。</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已获得国家、省艺术基金传播交流推广资助的项目，不再重复申报本项目。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可根据本单位或机构实际创作能力确定申报项目数量。曾获南京艺术基金立项资助的项目，在规定时间内未通过结项验收，其项目实施主体不能再次以相同艺术品种申报艺术基金，但可以申报其他艺术门类资助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（三）申报项目具体要求</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申报项目已经完成了前期工作，能够提供详实、可行的工作方案，与展演、展览承接方或软件开发、内容制作方签署的意向协议和已落实的资金证明。</w:t>
      </w:r>
    </w:p>
    <w:p>
      <w:pPr>
        <w:shd w:val="clear" w:color="auto" w:fill="FFFFFF"/>
        <w:spacing w:line="300" w:lineRule="auto"/>
        <w:ind w:firstLine="640" w:firstLineChars="200"/>
        <w:rPr>
          <w:rFonts w:ascii="方正黑体_GBK" w:eastAsia="方正黑体_GBK"/>
          <w:bCs/>
          <w:kern w:val="0"/>
          <w:sz w:val="32"/>
          <w:szCs w:val="32"/>
        </w:rPr>
      </w:pPr>
      <w:r>
        <w:rPr>
          <w:rFonts w:hint="eastAsia" w:ascii="方正黑体_GBK" w:eastAsia="方正黑体_GBK"/>
          <w:bCs/>
          <w:kern w:val="0"/>
          <w:sz w:val="32"/>
          <w:szCs w:val="32"/>
        </w:rPr>
        <w:t>六、申报时间</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本项目从2024年</w:t>
      </w: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日起开始申报，至2024年</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日截止申报。南京艺术基金管理办公室（以下简称“管理办公室”）在申报期内受理项目申报，并提供相关咨询服务，逾期不予受理。</w:t>
      </w:r>
    </w:p>
    <w:p>
      <w:pPr>
        <w:shd w:val="clear" w:color="auto" w:fill="FFFFFF"/>
        <w:spacing w:line="300" w:lineRule="auto"/>
        <w:ind w:firstLine="640" w:firstLineChars="200"/>
        <w:rPr>
          <w:rFonts w:ascii="方正黑体_GBK" w:eastAsia="方正黑体_GBK"/>
          <w:bCs/>
          <w:kern w:val="0"/>
          <w:sz w:val="32"/>
          <w:szCs w:val="32"/>
        </w:rPr>
      </w:pPr>
      <w:r>
        <w:rPr>
          <w:rFonts w:hint="eastAsia" w:ascii="方正黑体_GBK" w:eastAsia="方正黑体_GBK"/>
          <w:bCs/>
          <w:kern w:val="0"/>
          <w:sz w:val="32"/>
          <w:szCs w:val="32"/>
        </w:rPr>
        <w:t>七、申报程序</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（一）申报主体在规定的申报受理期内，登录南京市文化和旅游局网站（http:// wlj.nanjing.gov.cn/），下载《南京艺术基金2024年度传播交流推广资助项目申报表》并按要求填写。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（二）所有申报纸质材料装订成册（一式</w:t>
      </w:r>
      <w:r>
        <w:rPr>
          <w:rFonts w:ascii="Times New Roman" w:hAnsi="Times New Roman" w:eastAsia="方正仿宋_GBK"/>
          <w:kern w:val="0"/>
          <w:sz w:val="32"/>
          <w:szCs w:val="32"/>
        </w:rPr>
        <w:t>七</w:t>
      </w:r>
      <w:r>
        <w:rPr>
          <w:rFonts w:hint="eastAsia" w:ascii="Times New Roman" w:hAnsi="Times New Roman" w:eastAsia="方正仿宋_GBK"/>
          <w:kern w:val="0"/>
          <w:sz w:val="32"/>
          <w:szCs w:val="32"/>
        </w:rPr>
        <w:t>份）和电子稿（U盘1个）报送管理办公室。</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（三）管理办公室将对申报项目进行核查，符合相关规定的予以受理，不符合相关规定或提供申报材料不全的，不予受理并将通知申报主体。</w:t>
      </w:r>
    </w:p>
    <w:p>
      <w:pPr>
        <w:shd w:val="clear" w:color="auto" w:fill="FFFFFF"/>
        <w:spacing w:line="300" w:lineRule="auto"/>
        <w:ind w:firstLine="640" w:firstLineChars="200"/>
        <w:rPr>
          <w:rFonts w:ascii="方正黑体_GBK" w:eastAsia="方正黑体_GBK"/>
          <w:bCs/>
          <w:kern w:val="0"/>
          <w:sz w:val="32"/>
          <w:szCs w:val="32"/>
        </w:rPr>
      </w:pPr>
      <w:r>
        <w:rPr>
          <w:rFonts w:hint="eastAsia" w:ascii="Times New Roman" w:hAnsi="Times New Roman" w:eastAsia="方正仿宋_GBK"/>
          <w:kern w:val="0"/>
          <w:sz w:val="32"/>
          <w:szCs w:val="32"/>
        </w:rPr>
        <w:t>（四）对申报主体寄送的申报材料，管理办公室按规定管理和使用，且不退还，请自行备份底稿。</w:t>
      </w:r>
    </w:p>
    <w:p>
      <w:pPr>
        <w:shd w:val="clear" w:color="auto" w:fill="FFFFFF"/>
        <w:spacing w:line="300" w:lineRule="auto"/>
        <w:ind w:firstLine="640" w:firstLineChars="200"/>
        <w:rPr>
          <w:rFonts w:ascii="方正黑体_GBK" w:eastAsia="方正黑体_GBK"/>
          <w:bCs/>
          <w:kern w:val="0"/>
          <w:sz w:val="32"/>
          <w:szCs w:val="32"/>
        </w:rPr>
      </w:pPr>
      <w:r>
        <w:rPr>
          <w:rFonts w:hint="eastAsia" w:ascii="方正黑体_GBK" w:eastAsia="方正黑体_GBK"/>
          <w:bCs/>
          <w:kern w:val="0"/>
          <w:sz w:val="32"/>
          <w:szCs w:val="32"/>
        </w:rPr>
        <w:t>八、申报材料</w:t>
      </w:r>
    </w:p>
    <w:p>
      <w:pPr>
        <w:shd w:val="clear" w:color="auto" w:fill="FFFFFF"/>
        <w:spacing w:line="300" w:lineRule="auto"/>
        <w:ind w:firstLine="640" w:firstLineChars="200"/>
        <w:rPr>
          <w:rFonts w:ascii="Times New Roman" w:hAnsi="Times New Roman" w:eastAsia="方正仿宋_GBK"/>
          <w:kern w:val="0"/>
          <w:sz w:val="32"/>
          <w:szCs w:val="32"/>
          <w:highlight w:val="cyan"/>
        </w:rPr>
      </w:pPr>
      <w:r>
        <w:rPr>
          <w:rFonts w:hint="eastAsia" w:ascii="Times New Roman" w:hAnsi="Times New Roman" w:eastAsia="方正仿宋_GBK"/>
          <w:kern w:val="0"/>
          <w:sz w:val="32"/>
          <w:szCs w:val="32"/>
        </w:rPr>
        <w:t>（一）《南京艺术基金2024年度传播交流推广资助项目申报表》。</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（二）同级行政主管部门颁发的登记、注册证书和组织机构代码证（或统一社会信用代码证书）复印件（</w:t>
      </w:r>
      <w:r>
        <w:rPr>
          <w:rFonts w:hint="eastAsia" w:ascii="Times New Roman" w:hAnsi="Times New Roman" w:eastAsia="方正仿宋_GBK"/>
          <w:b/>
          <w:bCs/>
          <w:kern w:val="0"/>
          <w:sz w:val="32"/>
          <w:szCs w:val="32"/>
        </w:rPr>
        <w:t>须加盖本单位公章</w:t>
      </w:r>
      <w:r>
        <w:rPr>
          <w:rFonts w:hint="eastAsia" w:ascii="Times New Roman" w:hAnsi="Times New Roman" w:eastAsia="方正仿宋_GBK"/>
          <w:kern w:val="0"/>
          <w:sz w:val="32"/>
          <w:szCs w:val="32"/>
        </w:rPr>
        <w:t>），因事业单位体制改革重新登记、注册的应特别注明。（必要）</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（三）2023年度财务报表（资产负债表、利润表或收入支出决算表）和2024年度1月份社会保险个人权益记录（单位缴费信息）（须加盖本单位公章）。</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（四）开展传播交流推广活动的工作方案，与承接展演的剧场、展馆或软件开发、节目录制单位签署的意向协议，主要合作单位的合作协议和已落实的资金证明。　</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申报凡涉及党和国家领导人，涉及中国共产党历史、中华人民共和国历史、中国人民解放军历史上重大事件、重要人物和重大决策过程的题材或较多地涉及民族宗教内容的项目，需提供区级以上党委宣传部门或文化行政部门的审读意见。</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（六）展演项目应提供完整的视频文件。展览项目应提供征集的作品照片。</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七）申报表和相关材料（含图片）要求统一用A4纸双面彩打印制，按序摆放装订成册，并在指定位置加盖公章及骑缝章。申报材料有照片和音频、视频文件的，须同时提供电子文件（音频文件的格式应为WAV或MP3，视频文件的格式应为MOV、AVI、FLV或MP4）放入U盘中随纸质材料一起提交。</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（八）纸质申报材料及U盘应于2024年</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日前统一报送至南京艺术基金管理办公室，地址：南京市中山南路101号金銮大厦22大楼E座，邮政编码：210001，联系电话：025-83190810，邮箱:njysjjbgs@163.com。</w:t>
      </w:r>
    </w:p>
    <w:p>
      <w:pPr>
        <w:shd w:val="clear" w:color="auto" w:fill="FFFFFF"/>
        <w:spacing w:line="300" w:lineRule="auto"/>
        <w:ind w:firstLine="640" w:firstLineChars="200"/>
        <w:rPr>
          <w:rFonts w:ascii="方正黑体_GBK" w:eastAsia="方正黑体_GBK"/>
          <w:bCs/>
          <w:kern w:val="0"/>
          <w:sz w:val="32"/>
          <w:szCs w:val="32"/>
        </w:rPr>
      </w:pPr>
      <w:r>
        <w:rPr>
          <w:rFonts w:hint="eastAsia" w:ascii="方正黑体_GBK" w:eastAsia="方正黑体_GBK"/>
          <w:bCs/>
          <w:kern w:val="0"/>
          <w:sz w:val="32"/>
          <w:szCs w:val="32"/>
        </w:rPr>
        <w:t>九、签约实施</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（一）确定申报项目为立项资助项目后，管理办公室将与申报主体签订《南京艺术基金资助项目协议书》。《南京艺术基金2024年度传播交流推广资助项目申报表》作为协议书附件，具有同等约束力。</w:t>
      </w:r>
    </w:p>
    <w:p>
      <w:pPr>
        <w:shd w:val="clear" w:color="auto" w:fill="FFFFFF"/>
        <w:spacing w:line="300" w:lineRule="auto"/>
        <w:ind w:firstLine="640" w:firstLineChars="200"/>
        <w:rPr>
          <w:rFonts w:ascii="Times New Roman" w:hAnsi="Times New Roman" w:eastAsia="方正仿宋_GBK" w:cs="宋体"/>
          <w:b/>
          <w:bCs/>
          <w:kern w:val="0"/>
          <w:sz w:val="24"/>
        </w:rPr>
      </w:pPr>
      <w:r>
        <w:rPr>
          <w:rFonts w:hint="eastAsia" w:ascii="Times New Roman" w:hAnsi="Times New Roman" w:eastAsia="方正仿宋_GBK"/>
          <w:kern w:val="0"/>
          <w:sz w:val="32"/>
          <w:szCs w:val="32"/>
        </w:rPr>
        <w:t>（二）申报项目立项后，申报主体须同意按照艺术基金安排，参加艺术基金组织的演出等公益性活动。</w:t>
      </w:r>
    </w:p>
    <w:p>
      <w:pPr>
        <w:shd w:val="clear" w:color="auto" w:fill="FFFFFF"/>
        <w:spacing w:line="300" w:lineRule="auto"/>
        <w:ind w:firstLine="640" w:firstLineChars="200"/>
        <w:rPr>
          <w:rFonts w:ascii="方正黑体_GBK" w:eastAsia="方正黑体_GBK"/>
          <w:bCs/>
          <w:kern w:val="0"/>
          <w:sz w:val="32"/>
          <w:szCs w:val="32"/>
        </w:rPr>
      </w:pPr>
      <w:r>
        <w:rPr>
          <w:rFonts w:hint="eastAsia" w:ascii="方正黑体_GBK" w:eastAsia="方正黑体_GBK"/>
          <w:bCs/>
          <w:kern w:val="0"/>
          <w:sz w:val="32"/>
          <w:szCs w:val="32"/>
        </w:rPr>
        <w:t>十、监督验收</w:t>
      </w:r>
    </w:p>
    <w:p>
      <w:pPr>
        <w:shd w:val="clear" w:color="auto" w:fill="FFFFFF"/>
        <w:spacing w:line="300" w:lineRule="auto"/>
        <w:ind w:firstLine="640" w:firstLineChars="200"/>
        <w:rPr>
          <w:rFonts w:ascii="方正黑体_GBK" w:eastAsia="方正黑体_GBK"/>
          <w:bCs/>
          <w:kern w:val="0"/>
          <w:sz w:val="32"/>
          <w:szCs w:val="32"/>
        </w:rPr>
      </w:pPr>
      <w:r>
        <w:rPr>
          <w:rFonts w:hint="eastAsia" w:ascii="Times New Roman" w:hAnsi="Times New Roman" w:eastAsia="方正仿宋_GBK"/>
          <w:kern w:val="0"/>
          <w:sz w:val="32"/>
          <w:szCs w:val="32"/>
        </w:rPr>
        <w:t>（一）资助项目应于2025年6月30日前完成结项验收。如确需延期完成，必须于 2025年4月30日前以书面形式向管理中心提出申请，获得批准后方可延期。</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管理办公室将按照南京艺术基金资助项目监督管理若干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申报主体有以下情形的，管理办公室有权对该项目重新审核，并依据其严重程度分别或同时采取暂缓拨款、终止拨款、追回部分或全部资助资金、撤销对该项目的资助以及三年内暂停申报主体申报资格等相应措施，并依法追究相关单位、机构和个人责任：</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申报主体在项目实施过程中，侵犯任何第三方的知识产权及其他合法权益。</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项目实施内容、经费支出、结项成果等与《南京艺术基金资助项目协议书》的约定存在重大差异。</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申报主体存在其他弄虚作假、挪用资助资金、违反《南京艺术基金资助项目协议书》等情形。</w:t>
      </w:r>
    </w:p>
    <w:p>
      <w:pPr>
        <w:shd w:val="clear" w:color="auto" w:fill="FFFFFF"/>
        <w:spacing w:line="300" w:lineRule="auto"/>
        <w:ind w:firstLine="640" w:firstLineChars="200"/>
        <w:rPr>
          <w:rFonts w:ascii="Times New Roman" w:hAnsi="Times New Roman" w:eastAsia="方正仿宋_GBK" w:cs="宋体"/>
          <w:b/>
          <w:bCs/>
          <w:kern w:val="0"/>
          <w:sz w:val="24"/>
        </w:rPr>
      </w:pPr>
      <w:r>
        <w:rPr>
          <w:rFonts w:hint="eastAsia"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申报主体有其他严重违法违纪行为。</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bCs/>
          <w:kern w:val="0"/>
          <w:sz w:val="32"/>
          <w:szCs w:val="32"/>
        </w:rPr>
        <w:t>十一、其他</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资助项目在首演验收前，未经管理办公室书面同意，实施主体不得自行安排资助项目的公开出版、演出或出售资助项目的作品。验收合格后，方可开展上述活动，并且在实施过程中，应在相关材料显著位置注明该项目为“南京艺术基金资助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（二）资助项目结项验收时，申报主体应按要求提交完整的成果材料。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仿宋_GB2312" w:eastAsia="仿宋_GB2312" w:cs="宋体"/>
          <w:kern w:val="0"/>
          <w:sz w:val="32"/>
          <w:szCs w:val="32"/>
        </w:rPr>
        <w:t>（</w:t>
      </w:r>
      <w:r>
        <w:rPr>
          <w:rFonts w:hint="eastAsia" w:ascii="Times New Roman" w:hAnsi="Times New Roman" w:eastAsia="方正仿宋_GBK"/>
          <w:kern w:val="0"/>
          <w:sz w:val="32"/>
          <w:szCs w:val="32"/>
        </w:rPr>
        <w:t>三）管理办公室对申报主体在项目申报、实施过程中与第三方产生的纠纷不承担任何责任。</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（四）管理办公室对本指南拥有最终解释权。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（五）本指南自发布之日起实施。</w:t>
      </w:r>
    </w:p>
    <w:p>
      <w:pPr>
        <w:shd w:val="clear" w:color="auto" w:fill="FFFFFF"/>
        <w:spacing w:line="300" w:lineRule="auto"/>
        <w:ind w:firstLine="640" w:firstLineChars="200"/>
        <w:rPr>
          <w:rFonts w:ascii="Times New Roman" w:hAnsi="Times New Roman" w:eastAsia="方正仿宋_GBK"/>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TZhZDgxMDFmYWJhZWE4MjMyZmYwNDRiZjE2OTUifQ=="/>
  </w:docVars>
  <w:rsids>
    <w:rsidRoot w:val="41BA0F5D"/>
    <w:rsid w:val="41BA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2024-04-09T08:43:00Z</dcterms:created>
  <dc:creator>你猜我是谁</dc:creator>
  <cp:lastModifiedBy>你猜我是谁</cp:lastModifiedBy>
  <dcterms:modified xsi:type="dcterms:W3CDTF">2024-04-09T08:43:46Z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B0E5A98E01E44189A4103C2278EA56E6_11</vt:lpwstr>
  </property>
</Properties>
</file>