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9E" w:rsidRDefault="004D5F9E">
      <w:pPr>
        <w:shd w:val="clear" w:color="auto" w:fill="FFFFFF"/>
        <w:spacing w:line="300" w:lineRule="auto"/>
        <w:rPr>
          <w:rFonts w:ascii="Times New Roman" w:eastAsia="方正仿宋_GBK" w:hAnsi="Times New Roman"/>
          <w:kern w:val="0"/>
          <w:sz w:val="32"/>
          <w:szCs w:val="32"/>
        </w:rPr>
      </w:pPr>
    </w:p>
    <w:p w:rsidR="004D5F9E" w:rsidRDefault="000B470B">
      <w:pPr>
        <w:shd w:val="clear" w:color="auto" w:fill="FFFFFF"/>
        <w:spacing w:line="300" w:lineRule="auto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  <w:bookmarkStart w:id="0" w:name="_GoBack"/>
      <w:r>
        <w:rPr>
          <w:rFonts w:ascii="Times New Roman" w:eastAsia="方正小标宋_GBK" w:hAnsi="Times New Roman"/>
          <w:bCs/>
          <w:kern w:val="0"/>
          <w:sz w:val="44"/>
          <w:szCs w:val="44"/>
        </w:rPr>
        <w:t>南京艺术基金</w:t>
      </w:r>
      <w:r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2024</w:t>
      </w:r>
      <w:r>
        <w:rPr>
          <w:rFonts w:ascii="Times New Roman" w:eastAsia="方正小标宋_GBK" w:hAnsi="Times New Roman"/>
          <w:bCs/>
          <w:kern w:val="0"/>
          <w:sz w:val="44"/>
          <w:szCs w:val="44"/>
        </w:rPr>
        <w:t>年度美术创作</w:t>
      </w:r>
    </w:p>
    <w:p w:rsidR="004D5F9E" w:rsidRDefault="000B470B">
      <w:pPr>
        <w:shd w:val="clear" w:color="auto" w:fill="FFFFFF"/>
        <w:spacing w:line="300" w:lineRule="auto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/>
          <w:bCs/>
          <w:kern w:val="0"/>
          <w:sz w:val="44"/>
          <w:szCs w:val="44"/>
        </w:rPr>
        <w:t>资助项目申报指南</w:t>
      </w:r>
    </w:p>
    <w:bookmarkEnd w:id="0"/>
    <w:p w:rsidR="004D5F9E" w:rsidRDefault="004D5F9E">
      <w:pPr>
        <w:shd w:val="clear" w:color="auto" w:fill="FFFFFF"/>
        <w:spacing w:line="300" w:lineRule="auto"/>
        <w:ind w:firstLineChars="200" w:firstLine="640"/>
        <w:rPr>
          <w:rFonts w:ascii="方正黑体_GBK" w:eastAsia="方正黑体_GBK" w:cs="宋体"/>
          <w:kern w:val="0"/>
          <w:sz w:val="32"/>
          <w:szCs w:val="32"/>
        </w:rPr>
      </w:pP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方正黑体_GBK" w:eastAsia="方正黑体_GBK"/>
          <w:kern w:val="0"/>
          <w:sz w:val="24"/>
        </w:rPr>
      </w:pPr>
      <w:r>
        <w:rPr>
          <w:rFonts w:ascii="方正黑体_GBK" w:eastAsia="方正黑体_GBK" w:cs="宋体" w:hint="eastAsia"/>
          <w:kern w:val="0"/>
          <w:sz w:val="32"/>
          <w:szCs w:val="32"/>
        </w:rPr>
        <w:t>一、</w:t>
      </w:r>
      <w:r>
        <w:rPr>
          <w:rFonts w:ascii="方正黑体_GBK" w:eastAsia="方正黑体_GBK" w:cs="黑体" w:hint="eastAsia"/>
          <w:kern w:val="0"/>
          <w:sz w:val="32"/>
          <w:szCs w:val="32"/>
        </w:rPr>
        <w:t>资助对象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本年度以“庆祝新中国成立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75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周年”为主题，坚持以习近平新时代中国特色社会主义思想为指导，全面贯彻落实党的二十大精神，深入学习贯彻习近平文化思想，为加快建设社会主义文化强市、在建设中华民族现代文明上探索新经验贡献艺术力量。重点资助以现实主义精神和浪漫主义情怀观照人民的生活、命运、情感，讴歌奋斗人生、刻画最美人物、描绘祖国秀美山河，具有显著时代意义和历史、文化、学术价值的美术作品；聚焦能够深刻反映“南京代表性重要人物和重大事件”的主题性美术作品；重点资助反映新时代精神和现实生活，体现南京时代变迁、社会进步和人民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精神风貌，立足国家重大战略布局和江苏发展总体规划，围绕长江经济带发展、长三角一体化发展等全方位、多角度反映南京的责任担当和建设成果的美术作品；围绕南京资源禀赋独特和自然人文风光秀美的优势，呈现文旅布局与长江国家文化公园建设的美丽图景，充分展现“极美南京”的美术作品。</w:t>
      </w:r>
    </w:p>
    <w:p w:rsidR="004D5F9E" w:rsidRDefault="000B470B">
      <w:pPr>
        <w:shd w:val="clear" w:color="auto" w:fill="FFFFFF"/>
        <w:spacing w:line="300" w:lineRule="auto"/>
        <w:ind w:firstLineChars="200" w:firstLine="643"/>
        <w:rPr>
          <w:rFonts w:ascii="方正黑体_GBK" w:eastAsia="方正黑体_GBK" w:cs="宋体"/>
          <w:kern w:val="0"/>
          <w:sz w:val="32"/>
          <w:szCs w:val="32"/>
        </w:rPr>
      </w:pPr>
      <w:r>
        <w:rPr>
          <w:rFonts w:ascii="方正黑体_GBK" w:eastAsia="方正黑体_GBK" w:cs="宋体" w:hint="eastAsia"/>
          <w:b/>
          <w:bCs/>
          <w:kern w:val="0"/>
          <w:sz w:val="32"/>
          <w:szCs w:val="32"/>
        </w:rPr>
        <w:t>二、</w:t>
      </w:r>
      <w:r>
        <w:rPr>
          <w:rFonts w:ascii="方正黑体_GBK" w:eastAsia="方正黑体_GBK" w:cs="宋体" w:hint="eastAsia"/>
          <w:kern w:val="0"/>
          <w:sz w:val="32"/>
          <w:szCs w:val="32"/>
        </w:rPr>
        <w:t>申报条件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（一）本项目受理个人直接申报。申报主体应同时具备以下条件：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申报主体须具有南京市户籍（申报者户籍落在集体户口且集体户口地址在南京的，由本人提供身份证复印件视同满足该条件）或缴纳南京市社保满一年。不满足以上条件，或者并未提供有效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身份信息，管理办公室不另行通知申报者，有权不通过申报者初筛资格。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申报主体必须对申报项目依法享有完整知识产权，不侵犯任何第三方的知识产权或其他合法权益。参展作品必须为作者原创作品，严禁使用高仿、抄袭作品参加申报。造成任何法律纠纷问题，作者自负。如发现以上情况，取消资助资格，管理办公室将在南京市文化和旅游局网站进行公告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已获得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年度南京艺术基金美术创作类资助的申报主体（包含获奖作品和入选作品），不得连续两年申报美术创作资助项目。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申报凡涉及党和国家领导人，涉及中国共产党历史、中华人民共和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国历史、中国人民解放军历史上重大事件、重要人物和重大决策过程的题材或较多地涉及民族宗教内容的项目，须提供区以上党委宣传部门或文化行政部门的审读意见。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（二）由多人合作完成的项目，应由其中一人作为申报主体进行申报，并由申报主体与基金办对接。合作者同时需要满足申报条件。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（三）已获得国家艺术基金或江苏艺术基金资助的美术作品，不得以同项目申报南京艺术基金。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（四）美术创作类项目资助每位作者只限报一幅作品（含合作）。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（五）组画作品以一件计算，组画作品的总尺寸不得超过所申报的画种的尺寸规定。请严格按照各画种成品尺寸要求送件，超尺寸作品一律不接收。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方正黑体_GBK" w:eastAsia="方正黑体_GBK" w:cs="宋体"/>
          <w:bCs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kern w:val="0"/>
          <w:sz w:val="32"/>
          <w:szCs w:val="32"/>
        </w:rPr>
        <w:t>三、申报时间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kern w:val="0"/>
          <w:sz w:val="32"/>
          <w:szCs w:val="32"/>
        </w:rPr>
        <w:t>10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日至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 w:rsidR="006237B4">
        <w:rPr>
          <w:rFonts w:ascii="Times New Roman" w:eastAsia="方正仿宋_GBK" w:hAnsi="Times New Roman" w:hint="eastAsia"/>
          <w:kern w:val="0"/>
          <w:sz w:val="32"/>
          <w:szCs w:val="32"/>
        </w:rPr>
        <w:t>6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月</w:t>
      </w:r>
      <w:r w:rsidR="006237B4">
        <w:rPr>
          <w:rFonts w:ascii="Times New Roman" w:eastAsia="方正仿宋_GBK" w:hAnsi="Times New Roman" w:hint="eastAsia"/>
          <w:kern w:val="0"/>
          <w:sz w:val="32"/>
          <w:szCs w:val="32"/>
        </w:rPr>
        <w:t>10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日</w:t>
      </w:r>
      <w:r>
        <w:rPr>
          <w:rFonts w:ascii="Times New Roman" w:eastAsia="方正仿宋_GBK" w:hAnsi="Times New Roman"/>
          <w:kern w:val="0"/>
          <w:sz w:val="32"/>
          <w:szCs w:val="32"/>
        </w:rPr>
        <w:t>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方正黑体_GBK" w:eastAsia="方正黑体_GBK" w:cs="宋体"/>
          <w:bCs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kern w:val="0"/>
          <w:sz w:val="32"/>
          <w:szCs w:val="32"/>
        </w:rPr>
        <w:t>四、作者待遇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美术创作类项目资助：一等奖</w:t>
      </w:r>
      <w:r w:rsidR="00896B0F">
        <w:rPr>
          <w:rFonts w:ascii="Times New Roman" w:eastAsia="方正仿宋_GBK" w:hAnsi="Times New Roman" w:hint="eastAsia"/>
          <w:kern w:val="0"/>
          <w:sz w:val="32"/>
          <w:szCs w:val="32"/>
        </w:rPr>
        <w:t>不超过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个，每个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万元；二等奖</w:t>
      </w:r>
      <w:r w:rsidR="00896B0F">
        <w:rPr>
          <w:rFonts w:ascii="Times New Roman" w:eastAsia="方正仿宋_GBK" w:hAnsi="Times New Roman" w:hint="eastAsia"/>
          <w:kern w:val="0"/>
          <w:sz w:val="32"/>
          <w:szCs w:val="32"/>
        </w:rPr>
        <w:t>不超过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个，每个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万元；三等奖</w:t>
      </w:r>
      <w:r w:rsidR="00896B0F">
        <w:rPr>
          <w:rFonts w:ascii="Times New Roman" w:eastAsia="方正仿宋_GBK" w:hAnsi="Times New Roman" w:hint="eastAsia"/>
          <w:kern w:val="0"/>
          <w:sz w:val="32"/>
          <w:szCs w:val="32"/>
        </w:rPr>
        <w:t>不超过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8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个，每个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万元；入选作品</w:t>
      </w:r>
      <w:r w:rsidR="00896B0F">
        <w:rPr>
          <w:rFonts w:ascii="Times New Roman" w:eastAsia="方正仿宋_GBK" w:hAnsi="Times New Roman" w:hint="eastAsia"/>
          <w:kern w:val="0"/>
          <w:sz w:val="32"/>
          <w:szCs w:val="32"/>
        </w:rPr>
        <w:t>不超过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25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个，每个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0.5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万元。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美术创作类项目获奖作品将由管理办公室统一收藏捐赠给美术馆、博物馆等相关机构。获奖作者将获得管理办公室颁发的证书。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入选作品进行退件。入选作者将获得管理办公室颁发的证书。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方正黑体_GBK" w:eastAsia="方正黑体_GBK" w:cs="宋体"/>
          <w:bCs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kern w:val="0"/>
          <w:sz w:val="32"/>
          <w:szCs w:val="32"/>
        </w:rPr>
        <w:t>五、送件要求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方正楷体_GBK" w:eastAsia="方正楷体_GBK" w:cs="方正楷体_GBK"/>
          <w:kern w:val="0"/>
          <w:sz w:val="32"/>
          <w:szCs w:val="32"/>
        </w:rPr>
      </w:pPr>
      <w:r>
        <w:rPr>
          <w:rFonts w:ascii="方正楷体_GBK" w:eastAsia="方正楷体_GBK" w:cs="方正楷体_GBK" w:hint="eastAsia"/>
          <w:kern w:val="0"/>
          <w:sz w:val="32"/>
          <w:szCs w:val="32"/>
        </w:rPr>
        <w:t>（一）</w:t>
      </w:r>
      <w:r w:rsidRPr="00896B0F">
        <w:rPr>
          <w:rFonts w:ascii="Times New Roman" w:eastAsia="方正仿宋_GBK" w:hAnsi="Times New Roman" w:hint="eastAsia"/>
          <w:kern w:val="0"/>
          <w:sz w:val="32"/>
          <w:szCs w:val="32"/>
        </w:rPr>
        <w:t>初评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申报作者需报送申报材料（一式三份），提供作品照片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张（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寸），不得大于该尺寸。一律填写《南京艺术基金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年度美术创作资助项目申报表》，贴在作品照片后。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需附身份证复印件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张。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初评结果将及时在南京市文化和旅游局网站公布。</w:t>
      </w:r>
    </w:p>
    <w:p w:rsidR="004D5F9E" w:rsidRPr="005856F3" w:rsidRDefault="000B470B">
      <w:pPr>
        <w:numPr>
          <w:ilvl w:val="0"/>
          <w:numId w:val="1"/>
        </w:num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5856F3">
        <w:rPr>
          <w:rFonts w:ascii="Times New Roman" w:eastAsia="方正仿宋_GBK" w:hAnsi="Times New Roman" w:hint="eastAsia"/>
          <w:kern w:val="0"/>
          <w:sz w:val="32"/>
          <w:szCs w:val="32"/>
        </w:rPr>
        <w:t>复评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初评入围作者按要求邮寄原作参加复评，（送原件时间地点另行通知）。注：初评未入围作者不另行通知，照片不退，复评落选作品退件。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（三）所有</w:t>
      </w:r>
      <w:hyperlink r:id="rId9" w:history="1">
        <w:r>
          <w:rPr>
            <w:rFonts w:ascii="Times New Roman" w:eastAsia="方正仿宋_GBK" w:hAnsi="Times New Roman" w:hint="eastAsia"/>
            <w:kern w:val="0"/>
            <w:sz w:val="32"/>
            <w:szCs w:val="32"/>
          </w:rPr>
          <w:t>电子版材料发至邮箱</w:t>
        </w:r>
        <w:r>
          <w:rPr>
            <w:rFonts w:ascii="Times New Roman" w:eastAsia="方正仿宋_GBK" w:hAnsi="Times New Roman" w:hint="eastAsia"/>
            <w:kern w:val="0"/>
            <w:sz w:val="32"/>
            <w:szCs w:val="32"/>
          </w:rPr>
          <w:t>:njysjjbgs@163.com</w:t>
        </w:r>
        <w:r>
          <w:rPr>
            <w:rFonts w:ascii="Times New Roman" w:eastAsia="方正仿宋_GBK" w:hAnsi="Times New Roman" w:hint="eastAsia"/>
            <w:kern w:val="0"/>
            <w:sz w:val="32"/>
            <w:szCs w:val="32"/>
          </w:rPr>
          <w:t>，纸质材料</w:t>
        </w:r>
      </w:hyperlink>
      <w:r>
        <w:rPr>
          <w:rFonts w:ascii="Times New Roman" w:eastAsia="方正仿宋_GBK" w:hAnsi="Times New Roman" w:hint="eastAsia"/>
          <w:kern w:val="0"/>
          <w:sz w:val="32"/>
          <w:szCs w:val="32"/>
        </w:rPr>
        <w:t>（内容同电子版材料）于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 w:rsidR="00896B0F">
        <w:rPr>
          <w:rFonts w:ascii="Times New Roman" w:eastAsia="方正仿宋_GBK" w:hAnsi="Times New Roman" w:hint="eastAsia"/>
          <w:kern w:val="0"/>
          <w:sz w:val="32"/>
          <w:szCs w:val="32"/>
        </w:rPr>
        <w:t>6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月</w:t>
      </w:r>
      <w:r w:rsidR="00896B0F">
        <w:rPr>
          <w:rFonts w:ascii="Times New Roman" w:eastAsia="方正仿宋_GBK" w:hAnsi="Times New Roman" w:hint="eastAsia"/>
          <w:kern w:val="0"/>
          <w:sz w:val="32"/>
          <w:szCs w:val="32"/>
        </w:rPr>
        <w:t>10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日前报送至管理办公室，地址：南京市中山南路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101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号金銮大厦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楼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E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座南京艺术基金管理办公室，邮政编码：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210001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，联系电话：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025-83190810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。尽量亲自送件，有特殊情况可通过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ems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或者顺丰送件，须妥善包装并上保险，防止邮寄中破损遗失。签收后与管理办公室联系。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所有作品送件和退件费用由申报主体自理。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方正黑体_GBK" w:eastAsia="方正黑体_GBK" w:cs="宋体"/>
          <w:bCs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kern w:val="0"/>
          <w:sz w:val="32"/>
          <w:szCs w:val="32"/>
        </w:rPr>
        <w:t>六、尺幅和装裱要求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方正楷体_GBK" w:eastAsia="方正楷体_GBK" w:cs="方正楷体_GBK"/>
          <w:kern w:val="0"/>
          <w:sz w:val="32"/>
          <w:szCs w:val="32"/>
        </w:rPr>
      </w:pPr>
      <w:r>
        <w:rPr>
          <w:rFonts w:ascii="方正楷体_GBK" w:eastAsia="方正楷体_GBK" w:cs="方正楷体_GBK" w:hint="eastAsia"/>
          <w:kern w:val="0"/>
          <w:sz w:val="32"/>
          <w:szCs w:val="32"/>
        </w:rPr>
        <w:t>（一）</w:t>
      </w:r>
      <w:r w:rsidRPr="00896B0F">
        <w:rPr>
          <w:rFonts w:ascii="方正仿宋_GBK" w:eastAsia="方正仿宋_GBK" w:cs="方正楷体_GBK" w:hint="eastAsia"/>
          <w:kern w:val="0"/>
          <w:sz w:val="32"/>
          <w:szCs w:val="32"/>
        </w:rPr>
        <w:t>中国画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作品装裱后尺寸不得超过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240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厘米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(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高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)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×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200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厘米（宽）。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作品装裱可装成带有绫边的单片。如将作品装裱在硬板上，硬板制作必须平整、结实，不易变形，作品托裱必须结实不易破裂。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单片作品尽可能每幅作品装一个塑料筒或纸盒，塑料筒或纸盒上应粘贴作品标签。装裱在硬板上的作品，须有外包装以免损坏画面，硬板背面粘贴标签。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方正楷体_GBK" w:eastAsia="方正楷体_GBK" w:cs="方正楷体_GBK"/>
          <w:kern w:val="0"/>
          <w:sz w:val="32"/>
          <w:szCs w:val="32"/>
        </w:rPr>
      </w:pPr>
      <w:r>
        <w:rPr>
          <w:rFonts w:ascii="方正楷体_GBK" w:eastAsia="方正楷体_GBK" w:cs="方正楷体_GBK" w:hint="eastAsia"/>
          <w:kern w:val="0"/>
          <w:sz w:val="32"/>
          <w:szCs w:val="32"/>
        </w:rPr>
        <w:t>（二）</w:t>
      </w:r>
      <w:r w:rsidRPr="00896B0F">
        <w:rPr>
          <w:rFonts w:ascii="方正仿宋_GBK" w:eastAsia="方正仿宋_GBK" w:cs="方正楷体_GBK" w:hint="eastAsia"/>
          <w:kern w:val="0"/>
          <w:sz w:val="32"/>
          <w:szCs w:val="32"/>
        </w:rPr>
        <w:t>油画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作品装框后尺寸不得超过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240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厘米（高）×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200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厘米（宽）。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作品须有内外框，做特殊艺术处理者除外，无外框作品必须有专用包装盒。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作品固定在外框上须坚固可靠，作品内外框上均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不得有钉子及锐物外露。画面背后粘贴作品标签。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方正楷体_GBK" w:eastAsia="方正楷体_GBK" w:cs="方正楷体_GBK"/>
          <w:kern w:val="0"/>
          <w:sz w:val="32"/>
          <w:szCs w:val="32"/>
        </w:rPr>
      </w:pPr>
      <w:r>
        <w:rPr>
          <w:rFonts w:ascii="方正楷体_GBK" w:eastAsia="方正楷体_GBK" w:cs="方正楷体_GBK" w:hint="eastAsia"/>
          <w:kern w:val="0"/>
          <w:sz w:val="32"/>
          <w:szCs w:val="32"/>
        </w:rPr>
        <w:t>（三）</w:t>
      </w:r>
      <w:r w:rsidRPr="00896B0F">
        <w:rPr>
          <w:rFonts w:ascii="方正仿宋_GBK" w:eastAsia="方正仿宋_GBK" w:cs="方正楷体_GBK" w:hint="eastAsia"/>
          <w:kern w:val="0"/>
          <w:sz w:val="32"/>
          <w:szCs w:val="32"/>
        </w:rPr>
        <w:t>版画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作品尺寸不得超过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180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厘米（高）×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120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厘米（宽）。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不展出版画原版。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作品邮寄可用五合板相夹或画筒、塑料筒。每幅作品应粘贴作品标签。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方正楷体_GBK" w:eastAsia="方正楷体_GBK" w:cs="方正楷体_GBK"/>
          <w:kern w:val="0"/>
          <w:sz w:val="32"/>
          <w:szCs w:val="32"/>
        </w:rPr>
      </w:pPr>
      <w:r>
        <w:rPr>
          <w:rFonts w:ascii="方正楷体_GBK" w:eastAsia="方正楷体_GBK" w:cs="方正楷体_GBK" w:hint="eastAsia"/>
          <w:kern w:val="0"/>
          <w:sz w:val="32"/>
          <w:szCs w:val="32"/>
        </w:rPr>
        <w:t>（四）</w:t>
      </w:r>
      <w:r w:rsidRPr="00896B0F">
        <w:rPr>
          <w:rFonts w:ascii="方正仿宋_GBK" w:eastAsia="方正仿宋_GBK" w:cs="方正楷体_GBK" w:hint="eastAsia"/>
          <w:kern w:val="0"/>
          <w:sz w:val="32"/>
          <w:szCs w:val="32"/>
        </w:rPr>
        <w:t>水彩·粉画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作品装框后尺寸不得超过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180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厘米（高）×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150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厘米（宽）。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水彩画如装镜框，镜面应选用有机玻璃或透明塑料膜，不得使用玻璃，尽可能装纸盒，纸盒上粘贴作品标签。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粉画作品须装镜框，考虑到粉画的特殊性，可用玻璃作镜面，镜上须粘贴纸胶带，并装入纸盒，纸盒上粘贴作品标签。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不装镜框的水彩画作品需装入纸袋，纸袋上粘贴作品标签。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方正黑体_GBK" w:eastAsia="方正黑体_GBK" w:cs="宋体"/>
          <w:bCs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kern w:val="0"/>
          <w:sz w:val="32"/>
          <w:szCs w:val="32"/>
        </w:rPr>
        <w:t>七、其他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（一）申报主体在规定的申报受理期内，登录南京市文化和旅游局网站（</w:t>
      </w:r>
      <w:r>
        <w:rPr>
          <w:rFonts w:ascii="Times New Roman" w:eastAsia="方正仿宋_GBK" w:hAnsi="Times New Roman"/>
          <w:kern w:val="0"/>
          <w:sz w:val="32"/>
          <w:szCs w:val="32"/>
        </w:rPr>
        <w:t>http://wlj.nanjing.gov.cn/</w:t>
      </w:r>
      <w:r>
        <w:rPr>
          <w:rFonts w:ascii="Times New Roman" w:eastAsia="方正仿宋_GBK" w:hAnsi="Times New Roman"/>
          <w:kern w:val="0"/>
          <w:sz w:val="32"/>
          <w:szCs w:val="32"/>
        </w:rPr>
        <w:t>），下载《南京艺术基金</w:t>
      </w:r>
      <w:r>
        <w:rPr>
          <w:rFonts w:ascii="Times New Roman" w:eastAsia="方正仿宋_GBK" w:hAnsi="Times New Roman"/>
          <w:kern w:val="0"/>
          <w:sz w:val="32"/>
          <w:szCs w:val="32"/>
        </w:rPr>
        <w:t>2024</w:t>
      </w:r>
      <w:r>
        <w:rPr>
          <w:rFonts w:ascii="Times New Roman" w:eastAsia="方正仿宋_GBK" w:hAnsi="Times New Roman"/>
          <w:kern w:val="0"/>
          <w:sz w:val="32"/>
          <w:szCs w:val="32"/>
        </w:rPr>
        <w:t>年度美术创作资助项目申报表》并按要求填写。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（二）申报材料纸质（一式三份）和电子稿报送至管理办公室。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（三）南京艺术基金管理办公室将与入选作品作者签订《南京艺术基金资助项目协议书》。《南京艺术基金</w:t>
      </w:r>
      <w:r>
        <w:rPr>
          <w:rFonts w:ascii="Times New Roman" w:eastAsia="方正仿宋_GBK" w:hAnsi="Times New Roman"/>
          <w:kern w:val="0"/>
          <w:sz w:val="32"/>
          <w:szCs w:val="32"/>
        </w:rPr>
        <w:t>2024</w:t>
      </w:r>
      <w:r>
        <w:rPr>
          <w:rFonts w:ascii="Times New Roman" w:eastAsia="方正仿宋_GBK" w:hAnsi="Times New Roman"/>
          <w:kern w:val="0"/>
          <w:sz w:val="32"/>
          <w:szCs w:val="32"/>
        </w:rPr>
        <w:t>年度美术创作资助项目申报表》作为协议书附件，具有同等约束力。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（四）入选作品作者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须</w:t>
      </w:r>
      <w:r>
        <w:rPr>
          <w:rFonts w:ascii="Times New Roman" w:eastAsia="方正仿宋_GBK" w:hAnsi="Times New Roman"/>
          <w:kern w:val="0"/>
          <w:sz w:val="32"/>
          <w:szCs w:val="32"/>
        </w:rPr>
        <w:t>同意按照艺术基金</w:t>
      </w:r>
      <w:r>
        <w:rPr>
          <w:rFonts w:ascii="Times New Roman" w:eastAsia="方正仿宋_GBK" w:hAnsi="Times New Roman"/>
          <w:kern w:val="0"/>
          <w:sz w:val="32"/>
          <w:szCs w:val="32"/>
        </w:rPr>
        <w:t>安排，参加艺术基金组织的出版、展览等公益性活动。入选作品在验收前，未经管理办公室书面同意，作者不得自行安排作品的公开发表、展览或出售。</w:t>
      </w:r>
    </w:p>
    <w:p w:rsidR="004D5F9E" w:rsidRDefault="000B470B">
      <w:pPr>
        <w:shd w:val="clear" w:color="auto" w:fill="FFFFFF"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（五）南京艺术基金管理办公室对本指南拥有最终解释权。</w:t>
      </w:r>
    </w:p>
    <w:p w:rsidR="004D5F9E" w:rsidRDefault="000B470B" w:rsidP="00896B0F">
      <w:pPr>
        <w:ind w:firstLineChars="200" w:firstLine="640"/>
      </w:pPr>
      <w:r>
        <w:rPr>
          <w:rFonts w:ascii="Times New Roman" w:eastAsia="方正仿宋_GBK" w:hAnsi="Times New Roman"/>
          <w:kern w:val="0"/>
          <w:sz w:val="32"/>
          <w:szCs w:val="32"/>
        </w:rPr>
        <w:t>（六）本指南自发布之日起实施。</w:t>
      </w:r>
    </w:p>
    <w:sectPr w:rsidR="004D5F9E">
      <w:footerReference w:type="default" r:id="rId10"/>
      <w:pgSz w:w="11906" w:h="16838"/>
      <w:pgMar w:top="1928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0B" w:rsidRDefault="000B470B">
      <w:r>
        <w:separator/>
      </w:r>
    </w:p>
  </w:endnote>
  <w:endnote w:type="continuationSeparator" w:id="0">
    <w:p w:rsidR="000B470B" w:rsidRDefault="000B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9E" w:rsidRDefault="000B470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5F9E" w:rsidRDefault="000B470B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D5F9E" w:rsidRDefault="000B470B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0B" w:rsidRDefault="000B470B">
      <w:r>
        <w:separator/>
      </w:r>
    </w:p>
  </w:footnote>
  <w:footnote w:type="continuationSeparator" w:id="0">
    <w:p w:rsidR="000B470B" w:rsidRDefault="000B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E5E6AC"/>
    <w:multiLevelType w:val="singleLevel"/>
    <w:tmpl w:val="88E5E6AC"/>
    <w:lvl w:ilvl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TZhZDgxMDFmYWJhZWE4MjMyZmYwNDRiZjE2OTUifQ=="/>
  </w:docVars>
  <w:rsids>
    <w:rsidRoot w:val="0B29281C"/>
    <w:rsid w:val="000B470B"/>
    <w:rsid w:val="00245232"/>
    <w:rsid w:val="00283FB5"/>
    <w:rsid w:val="004D5F9E"/>
    <w:rsid w:val="005856F3"/>
    <w:rsid w:val="005A26BA"/>
    <w:rsid w:val="006237B4"/>
    <w:rsid w:val="006C59EC"/>
    <w:rsid w:val="00701B5A"/>
    <w:rsid w:val="00725CAE"/>
    <w:rsid w:val="00833A66"/>
    <w:rsid w:val="00896B0F"/>
    <w:rsid w:val="00CF04FF"/>
    <w:rsid w:val="0715212E"/>
    <w:rsid w:val="0B29281C"/>
    <w:rsid w:val="162308F3"/>
    <w:rsid w:val="24CB7BC4"/>
    <w:rsid w:val="25431230"/>
    <w:rsid w:val="28BE7434"/>
    <w:rsid w:val="32705150"/>
    <w:rsid w:val="464231E1"/>
    <w:rsid w:val="5F4764EC"/>
    <w:rsid w:val="64C228DE"/>
    <w:rsid w:val="74A4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Emphasis"/>
    <w:basedOn w:val="a0"/>
    <w:autoRedefine/>
    <w:qFormat/>
    <w:rPr>
      <w:i/>
    </w:rPr>
  </w:style>
  <w:style w:type="character" w:customStyle="1" w:styleId="15">
    <w:name w:val="15"/>
    <w:basedOn w:val="a0"/>
    <w:autoRedefine/>
    <w:qFormat/>
    <w:rPr>
      <w:rFonts w:ascii="Calibri" w:eastAsia="宋体" w:hAnsi="Calibri" w:cs="Times New Roman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Emphasis"/>
    <w:basedOn w:val="a0"/>
    <w:autoRedefine/>
    <w:qFormat/>
    <w:rPr>
      <w:i/>
    </w:rPr>
  </w:style>
  <w:style w:type="character" w:customStyle="1" w:styleId="15">
    <w:name w:val="15"/>
    <w:basedOn w:val="a0"/>
    <w:autoRedefine/>
    <w:qFormat/>
    <w:rPr>
      <w:rFonts w:ascii="Calibri" w:eastAsia="宋体" w:hAnsi="Calibri" w:cs="Times New Roman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2.&#30003;&#25253;&#30005;&#23376;&#29256;&#26448;&#26009;&#21457;&#33267;&#37038;&#31665;:njysjjbgs@163.com&#65292;&#32440;&#36136;&#26448;&#26009;&#65288;&#19968;&#24335;&#19971;&#20221;&#35013;&#35746;&#25104;&#20876;&#65289;&#20110;2020&#24180;4&#26376;20&#26085;&#33267;24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小j</dc:creator>
  <cp:lastModifiedBy>NTKO</cp:lastModifiedBy>
  <cp:revision>2</cp:revision>
  <dcterms:created xsi:type="dcterms:W3CDTF">2024-04-12T01:58:00Z</dcterms:created>
  <dcterms:modified xsi:type="dcterms:W3CDTF">2024-04-12T01:58:00Z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1D452F2FADD14F33968A494C89C4C5B8_13</vt:lpwstr>
  </property>
</Properties>
</file>